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tif" ContentType="image/tif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charts/chart1.xml" ContentType="application/vnd.openxmlformats-officedocument.drawingml.chart+xml"/>
  <Override PartName="/word/header5.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FAB7A0" w14:textId="77777777" w:rsidR="00B01366" w:rsidRPr="0014777F" w:rsidRDefault="00B01366" w:rsidP="000D6C13">
      <w:pPr>
        <w:autoSpaceDE w:val="0"/>
        <w:autoSpaceDN w:val="0"/>
        <w:adjustRightInd w:val="0"/>
        <w:spacing w:after="0" w:line="240" w:lineRule="auto"/>
        <w:rPr>
          <w:rFonts w:ascii="Times New Roman" w:hAnsi="Times New Roman" w:cs="Times New Roman"/>
          <w:sz w:val="24"/>
          <w:szCs w:val="24"/>
        </w:rPr>
      </w:pPr>
      <w:r w:rsidRPr="0014777F">
        <w:rPr>
          <w:rFonts w:ascii="Times New Roman" w:hAnsi="Times New Roman" w:cs="Times New Roman"/>
          <w:noProof/>
          <w:sz w:val="24"/>
          <w:szCs w:val="24"/>
          <w:lang w:eastAsia="zh-CN"/>
        </w:rPr>
        <w:drawing>
          <wp:anchor distT="0" distB="0" distL="114300" distR="114300" simplePos="0" relativeHeight="251674624" behindDoc="0" locked="0" layoutInCell="1" allowOverlap="1" wp14:anchorId="52455FFB" wp14:editId="2D73923A">
            <wp:simplePos x="0" y="0"/>
            <wp:positionH relativeFrom="column">
              <wp:posOffset>966691</wp:posOffset>
            </wp:positionH>
            <wp:positionV relativeFrom="paragraph">
              <wp:posOffset>-209847</wp:posOffset>
            </wp:positionV>
            <wp:extent cx="3036570" cy="1104265"/>
            <wp:effectExtent l="0" t="0" r="0" b="0"/>
            <wp:wrapNone/>
            <wp:docPr id="209" name="Picture 209"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386318B7" w14:textId="77777777" w:rsidR="00B01366" w:rsidRPr="0014777F" w:rsidRDefault="00B01366" w:rsidP="000D6C13">
      <w:pPr>
        <w:autoSpaceDE w:val="0"/>
        <w:autoSpaceDN w:val="0"/>
        <w:adjustRightInd w:val="0"/>
        <w:spacing w:after="0" w:line="240" w:lineRule="auto"/>
        <w:rPr>
          <w:rFonts w:ascii="Times New Roman" w:hAnsi="Times New Roman" w:cs="Times New Roman"/>
          <w:sz w:val="24"/>
          <w:szCs w:val="24"/>
        </w:rPr>
      </w:pPr>
    </w:p>
    <w:p w14:paraId="4CB80909" w14:textId="77777777" w:rsidR="00B01366" w:rsidRPr="0014777F" w:rsidRDefault="00B01366" w:rsidP="000D6C13">
      <w:pPr>
        <w:autoSpaceDE w:val="0"/>
        <w:autoSpaceDN w:val="0"/>
        <w:adjustRightInd w:val="0"/>
        <w:spacing w:after="0" w:line="240" w:lineRule="auto"/>
        <w:rPr>
          <w:rFonts w:ascii="Times New Roman" w:hAnsi="Times New Roman" w:cs="Times New Roman"/>
          <w:sz w:val="24"/>
          <w:szCs w:val="24"/>
        </w:rPr>
      </w:pPr>
    </w:p>
    <w:p w14:paraId="4B3F6EF8" w14:textId="77777777" w:rsidR="00B01366" w:rsidRPr="0014777F" w:rsidRDefault="00B01366" w:rsidP="000D6C13">
      <w:pPr>
        <w:autoSpaceDE w:val="0"/>
        <w:autoSpaceDN w:val="0"/>
        <w:adjustRightInd w:val="0"/>
        <w:spacing w:after="0" w:line="240" w:lineRule="auto"/>
        <w:rPr>
          <w:rFonts w:ascii="Times New Roman" w:hAnsi="Times New Roman" w:cs="Times New Roman"/>
          <w:sz w:val="24"/>
          <w:szCs w:val="24"/>
        </w:rPr>
      </w:pPr>
    </w:p>
    <w:p w14:paraId="5B90EB9F" w14:textId="77777777" w:rsidR="00B01366" w:rsidRPr="0014777F" w:rsidRDefault="00B01366" w:rsidP="000D6C13">
      <w:pPr>
        <w:autoSpaceDE w:val="0"/>
        <w:autoSpaceDN w:val="0"/>
        <w:adjustRightInd w:val="0"/>
        <w:spacing w:after="0" w:line="240" w:lineRule="auto"/>
        <w:jc w:val="center"/>
        <w:rPr>
          <w:rFonts w:ascii="Times New Roman" w:hAnsi="Times New Roman" w:cs="Times New Roman"/>
          <w:sz w:val="24"/>
          <w:szCs w:val="24"/>
        </w:rPr>
      </w:pPr>
    </w:p>
    <w:p w14:paraId="61AC1032" w14:textId="77777777" w:rsidR="00B01366" w:rsidRPr="0014777F" w:rsidRDefault="00B01366" w:rsidP="000D6C13">
      <w:pPr>
        <w:autoSpaceDE w:val="0"/>
        <w:autoSpaceDN w:val="0"/>
        <w:adjustRightInd w:val="0"/>
        <w:spacing w:after="0" w:line="240" w:lineRule="auto"/>
        <w:jc w:val="center"/>
        <w:rPr>
          <w:rFonts w:ascii="Times New Roman" w:hAnsi="Times New Roman" w:cs="Times New Roman"/>
          <w:sz w:val="24"/>
          <w:szCs w:val="24"/>
        </w:rPr>
      </w:pPr>
    </w:p>
    <w:p w14:paraId="20F63B69" w14:textId="77777777" w:rsidR="00B01366" w:rsidRPr="0014777F" w:rsidRDefault="00B01366" w:rsidP="000D6C13">
      <w:pPr>
        <w:autoSpaceDE w:val="0"/>
        <w:autoSpaceDN w:val="0"/>
        <w:adjustRightInd w:val="0"/>
        <w:spacing w:after="0" w:line="240" w:lineRule="auto"/>
        <w:jc w:val="center"/>
        <w:rPr>
          <w:rFonts w:ascii="Times New Roman" w:hAnsi="Times New Roman" w:cs="Times New Roman"/>
          <w:sz w:val="24"/>
          <w:szCs w:val="24"/>
        </w:rPr>
      </w:pPr>
    </w:p>
    <w:p w14:paraId="2151FE8B" w14:textId="77777777" w:rsidR="00B01366" w:rsidRPr="0014777F" w:rsidRDefault="00B01366" w:rsidP="000D6C13">
      <w:pPr>
        <w:autoSpaceDE w:val="0"/>
        <w:autoSpaceDN w:val="0"/>
        <w:adjustRightInd w:val="0"/>
        <w:spacing w:after="0" w:line="240" w:lineRule="auto"/>
        <w:jc w:val="center"/>
        <w:rPr>
          <w:rFonts w:ascii="Times New Roman" w:hAnsi="Times New Roman" w:cs="Times New Roman"/>
          <w:sz w:val="24"/>
          <w:szCs w:val="24"/>
        </w:rPr>
      </w:pPr>
    </w:p>
    <w:p w14:paraId="619ED457" w14:textId="77777777" w:rsidR="00B01366" w:rsidRPr="0014777F" w:rsidRDefault="00B01366" w:rsidP="000D6C13">
      <w:pPr>
        <w:autoSpaceDE w:val="0"/>
        <w:autoSpaceDN w:val="0"/>
        <w:adjustRightInd w:val="0"/>
        <w:spacing w:after="0" w:line="240" w:lineRule="auto"/>
        <w:jc w:val="center"/>
        <w:rPr>
          <w:rFonts w:ascii="Times New Roman" w:hAnsi="Times New Roman" w:cs="Times New Roman"/>
          <w:sz w:val="24"/>
          <w:szCs w:val="24"/>
        </w:rPr>
      </w:pPr>
    </w:p>
    <w:p w14:paraId="2544F023" w14:textId="77777777" w:rsidR="00B01366" w:rsidRPr="0014777F" w:rsidRDefault="00B01366" w:rsidP="000D6C13">
      <w:pPr>
        <w:autoSpaceDE w:val="0"/>
        <w:autoSpaceDN w:val="0"/>
        <w:adjustRightInd w:val="0"/>
        <w:spacing w:after="0" w:line="240" w:lineRule="auto"/>
        <w:jc w:val="center"/>
        <w:rPr>
          <w:rFonts w:ascii="Times New Roman" w:hAnsi="Times New Roman" w:cs="Times New Roman"/>
          <w:sz w:val="24"/>
          <w:szCs w:val="24"/>
        </w:rPr>
      </w:pPr>
    </w:p>
    <w:p w14:paraId="60BD4315" w14:textId="77777777" w:rsidR="00B01366" w:rsidRPr="0014777F" w:rsidRDefault="00B01366" w:rsidP="000D6C13">
      <w:pPr>
        <w:autoSpaceDE w:val="0"/>
        <w:autoSpaceDN w:val="0"/>
        <w:adjustRightInd w:val="0"/>
        <w:spacing w:after="0" w:line="240" w:lineRule="auto"/>
        <w:jc w:val="center"/>
        <w:rPr>
          <w:rFonts w:ascii="Times New Roman" w:hAnsi="Times New Roman" w:cs="Times New Roman"/>
          <w:sz w:val="24"/>
          <w:szCs w:val="24"/>
        </w:rPr>
      </w:pPr>
    </w:p>
    <w:p w14:paraId="57C36AB3" w14:textId="1C6F4D5B" w:rsidR="00B01366" w:rsidRPr="0014777F" w:rsidRDefault="00B01366" w:rsidP="000D6C13">
      <w:pPr>
        <w:autoSpaceDE w:val="0"/>
        <w:autoSpaceDN w:val="0"/>
        <w:adjustRightInd w:val="0"/>
        <w:spacing w:after="0" w:line="240" w:lineRule="auto"/>
        <w:jc w:val="center"/>
        <w:rPr>
          <w:rFonts w:ascii="Times New Roman" w:hAnsi="Times New Roman" w:cs="Times New Roman"/>
          <w:b/>
          <w:bCs/>
          <w:sz w:val="28"/>
          <w:szCs w:val="28"/>
        </w:rPr>
      </w:pPr>
      <w:r w:rsidRPr="0014777F">
        <w:rPr>
          <w:rFonts w:ascii="Times New Roman" w:hAnsi="Times New Roman" w:cs="Times New Roman"/>
          <w:b/>
          <w:bCs/>
          <w:color w:val="222222"/>
          <w:sz w:val="28"/>
          <w:szCs w:val="28"/>
          <w:shd w:val="clear" w:color="auto" w:fill="FFFFFF"/>
        </w:rPr>
        <w:t>Scaling methane fluxes in spatially heterogeneous Arctic landscape</w:t>
      </w:r>
      <w:r w:rsidR="00417407" w:rsidRPr="0014777F">
        <w:rPr>
          <w:rFonts w:ascii="Times New Roman" w:hAnsi="Times New Roman" w:cs="Times New Roman"/>
          <w:b/>
          <w:bCs/>
          <w:color w:val="222222"/>
          <w:sz w:val="28"/>
          <w:szCs w:val="28"/>
          <w:shd w:val="clear" w:color="auto" w:fill="FFFFFF"/>
        </w:rPr>
        <w:t>s: the importance of vegetation</w:t>
      </w:r>
      <w:r w:rsidRPr="0014777F">
        <w:rPr>
          <w:rFonts w:ascii="Times New Roman" w:hAnsi="Times New Roman" w:cs="Times New Roman"/>
          <w:b/>
          <w:bCs/>
          <w:color w:val="222222"/>
          <w:sz w:val="28"/>
          <w:szCs w:val="28"/>
        </w:rPr>
        <w:br/>
      </w:r>
      <w:r w:rsidRPr="0014777F">
        <w:rPr>
          <w:rFonts w:ascii="Times New Roman" w:hAnsi="Times New Roman" w:cs="Times New Roman"/>
          <w:b/>
          <w:bCs/>
          <w:color w:val="222222"/>
          <w:sz w:val="28"/>
          <w:szCs w:val="28"/>
        </w:rPr>
        <w:br/>
      </w:r>
    </w:p>
    <w:p w14:paraId="7EE12858" w14:textId="77777777" w:rsidR="00B01366" w:rsidRPr="0014777F" w:rsidRDefault="00B01366" w:rsidP="000D6C13">
      <w:pPr>
        <w:autoSpaceDE w:val="0"/>
        <w:autoSpaceDN w:val="0"/>
        <w:adjustRightInd w:val="0"/>
        <w:spacing w:after="0" w:line="240" w:lineRule="auto"/>
        <w:rPr>
          <w:rFonts w:ascii="Times New Roman" w:hAnsi="Times New Roman" w:cs="Times New Roman"/>
          <w:sz w:val="24"/>
          <w:szCs w:val="24"/>
        </w:rPr>
      </w:pPr>
    </w:p>
    <w:p w14:paraId="1ED5B793" w14:textId="77777777" w:rsidR="00B01366" w:rsidRPr="0014777F" w:rsidRDefault="00B01366" w:rsidP="000D6C13">
      <w:pPr>
        <w:autoSpaceDE w:val="0"/>
        <w:autoSpaceDN w:val="0"/>
        <w:adjustRightInd w:val="0"/>
        <w:spacing w:after="0" w:line="240" w:lineRule="auto"/>
        <w:jc w:val="center"/>
        <w:rPr>
          <w:rFonts w:ascii="Times New Roman" w:hAnsi="Times New Roman" w:cs="Times New Roman"/>
          <w:sz w:val="24"/>
          <w:szCs w:val="24"/>
        </w:rPr>
      </w:pPr>
    </w:p>
    <w:p w14:paraId="07F042C5" w14:textId="77777777" w:rsidR="00B01366" w:rsidRPr="0014777F" w:rsidRDefault="00B01366" w:rsidP="000D6C13">
      <w:pPr>
        <w:autoSpaceDE w:val="0"/>
        <w:autoSpaceDN w:val="0"/>
        <w:adjustRightInd w:val="0"/>
        <w:spacing w:after="0" w:line="240" w:lineRule="auto"/>
        <w:jc w:val="center"/>
        <w:rPr>
          <w:rFonts w:ascii="Times New Roman" w:hAnsi="Times New Roman" w:cs="Times New Roman"/>
          <w:sz w:val="24"/>
          <w:szCs w:val="24"/>
        </w:rPr>
      </w:pPr>
    </w:p>
    <w:p w14:paraId="273E342B" w14:textId="77777777" w:rsidR="00B01366" w:rsidRPr="0014777F" w:rsidRDefault="00B01366" w:rsidP="000D6C13">
      <w:pPr>
        <w:autoSpaceDE w:val="0"/>
        <w:autoSpaceDN w:val="0"/>
        <w:adjustRightInd w:val="0"/>
        <w:spacing w:after="0" w:line="240" w:lineRule="auto"/>
        <w:jc w:val="center"/>
        <w:rPr>
          <w:rFonts w:ascii="Times New Roman" w:hAnsi="Times New Roman" w:cs="Times New Roman"/>
          <w:b/>
          <w:bCs/>
          <w:sz w:val="24"/>
          <w:szCs w:val="24"/>
        </w:rPr>
      </w:pPr>
      <w:r w:rsidRPr="0014777F">
        <w:rPr>
          <w:rFonts w:ascii="Times New Roman" w:hAnsi="Times New Roman" w:cs="Times New Roman"/>
          <w:b/>
          <w:bCs/>
          <w:sz w:val="24"/>
          <w:szCs w:val="24"/>
        </w:rPr>
        <w:t>By:</w:t>
      </w:r>
    </w:p>
    <w:p w14:paraId="18641CBB" w14:textId="77777777" w:rsidR="00B01366" w:rsidRPr="0014777F" w:rsidRDefault="00B01366" w:rsidP="000D6C13">
      <w:pPr>
        <w:autoSpaceDE w:val="0"/>
        <w:autoSpaceDN w:val="0"/>
        <w:adjustRightInd w:val="0"/>
        <w:spacing w:after="0" w:line="240" w:lineRule="auto"/>
        <w:jc w:val="center"/>
        <w:rPr>
          <w:rFonts w:ascii="Times New Roman" w:hAnsi="Times New Roman" w:cs="Times New Roman"/>
          <w:sz w:val="24"/>
          <w:szCs w:val="24"/>
        </w:rPr>
      </w:pPr>
    </w:p>
    <w:p w14:paraId="53AEF3DF" w14:textId="1AC77A36" w:rsidR="00B01366" w:rsidRPr="0014777F" w:rsidRDefault="00860070" w:rsidP="000D6C13">
      <w:pPr>
        <w:autoSpaceDE w:val="0"/>
        <w:autoSpaceDN w:val="0"/>
        <w:adjustRightInd w:val="0"/>
        <w:spacing w:after="0" w:line="240" w:lineRule="auto"/>
        <w:jc w:val="center"/>
        <w:rPr>
          <w:rFonts w:ascii="Times New Roman" w:hAnsi="Times New Roman" w:cs="Times New Roman"/>
          <w:sz w:val="28"/>
          <w:szCs w:val="28"/>
        </w:rPr>
      </w:pPr>
      <w:r w:rsidRPr="0014777F">
        <w:rPr>
          <w:rFonts w:ascii="Times New Roman" w:hAnsi="Times New Roman" w:cs="Times New Roman"/>
          <w:sz w:val="28"/>
          <w:szCs w:val="28"/>
        </w:rPr>
        <w:t>Scott James</w:t>
      </w:r>
      <w:r w:rsidR="00B01366" w:rsidRPr="0014777F">
        <w:rPr>
          <w:rFonts w:ascii="Times New Roman" w:hAnsi="Times New Roman" w:cs="Times New Roman"/>
          <w:sz w:val="28"/>
          <w:szCs w:val="28"/>
        </w:rPr>
        <w:t xml:space="preserve"> Davidson</w:t>
      </w:r>
    </w:p>
    <w:p w14:paraId="79CE85DA" w14:textId="77777777" w:rsidR="00B01366" w:rsidRPr="0014777F" w:rsidRDefault="00B01366" w:rsidP="000D6C13">
      <w:pPr>
        <w:autoSpaceDE w:val="0"/>
        <w:autoSpaceDN w:val="0"/>
        <w:adjustRightInd w:val="0"/>
        <w:spacing w:after="0" w:line="240" w:lineRule="auto"/>
        <w:rPr>
          <w:rFonts w:ascii="Times New Roman" w:hAnsi="Times New Roman" w:cs="Times New Roman"/>
          <w:sz w:val="28"/>
          <w:szCs w:val="28"/>
        </w:rPr>
      </w:pPr>
    </w:p>
    <w:p w14:paraId="02F20638" w14:textId="77777777" w:rsidR="00B01366" w:rsidRPr="0014777F" w:rsidRDefault="00B01366" w:rsidP="000D6C13">
      <w:pPr>
        <w:autoSpaceDE w:val="0"/>
        <w:autoSpaceDN w:val="0"/>
        <w:adjustRightInd w:val="0"/>
        <w:spacing w:after="0" w:line="240" w:lineRule="auto"/>
        <w:rPr>
          <w:rFonts w:ascii="Times New Roman" w:hAnsi="Times New Roman" w:cs="Times New Roman"/>
          <w:sz w:val="24"/>
          <w:szCs w:val="24"/>
        </w:rPr>
      </w:pPr>
    </w:p>
    <w:p w14:paraId="19E535F0" w14:textId="77777777" w:rsidR="00B01366" w:rsidRPr="0014777F" w:rsidRDefault="00B01366" w:rsidP="000D6C13">
      <w:pPr>
        <w:autoSpaceDE w:val="0"/>
        <w:autoSpaceDN w:val="0"/>
        <w:adjustRightInd w:val="0"/>
        <w:spacing w:after="0" w:line="240" w:lineRule="auto"/>
        <w:rPr>
          <w:rFonts w:ascii="Times New Roman" w:hAnsi="Times New Roman" w:cs="Times New Roman"/>
          <w:sz w:val="24"/>
          <w:szCs w:val="24"/>
        </w:rPr>
      </w:pPr>
    </w:p>
    <w:p w14:paraId="0952F662" w14:textId="77777777" w:rsidR="00B01366" w:rsidRPr="0014777F" w:rsidRDefault="00B01366" w:rsidP="000D6C13">
      <w:pPr>
        <w:autoSpaceDE w:val="0"/>
        <w:autoSpaceDN w:val="0"/>
        <w:adjustRightInd w:val="0"/>
        <w:spacing w:after="0" w:line="240" w:lineRule="auto"/>
        <w:rPr>
          <w:rFonts w:ascii="Times New Roman" w:hAnsi="Times New Roman" w:cs="Times New Roman"/>
          <w:sz w:val="24"/>
          <w:szCs w:val="24"/>
        </w:rPr>
      </w:pPr>
    </w:p>
    <w:p w14:paraId="4EC2CEF0" w14:textId="77777777" w:rsidR="00B01366" w:rsidRPr="0014777F" w:rsidRDefault="00B01366" w:rsidP="000D6C13">
      <w:pPr>
        <w:autoSpaceDE w:val="0"/>
        <w:autoSpaceDN w:val="0"/>
        <w:adjustRightInd w:val="0"/>
        <w:spacing w:after="0" w:line="240" w:lineRule="auto"/>
        <w:jc w:val="center"/>
        <w:rPr>
          <w:rFonts w:ascii="Times New Roman" w:hAnsi="Times New Roman" w:cs="Times New Roman"/>
          <w:sz w:val="24"/>
          <w:szCs w:val="24"/>
        </w:rPr>
      </w:pPr>
      <w:r w:rsidRPr="0014777F">
        <w:rPr>
          <w:rFonts w:ascii="Times New Roman" w:hAnsi="Times New Roman" w:cs="Times New Roman"/>
          <w:sz w:val="24"/>
          <w:szCs w:val="24"/>
        </w:rPr>
        <w:t>A thesis submitted in partial fulfilment of the requirements for the degree of</w:t>
      </w:r>
    </w:p>
    <w:p w14:paraId="2289B604" w14:textId="77777777" w:rsidR="00B01366" w:rsidRPr="0014777F" w:rsidRDefault="00B01366" w:rsidP="000D6C13">
      <w:pPr>
        <w:jc w:val="center"/>
        <w:rPr>
          <w:rFonts w:ascii="Times New Roman" w:hAnsi="Times New Roman" w:cs="Times New Roman"/>
          <w:sz w:val="24"/>
          <w:szCs w:val="24"/>
        </w:rPr>
      </w:pPr>
      <w:r w:rsidRPr="0014777F">
        <w:rPr>
          <w:rFonts w:ascii="Times New Roman" w:hAnsi="Times New Roman" w:cs="Times New Roman"/>
          <w:sz w:val="24"/>
          <w:szCs w:val="24"/>
        </w:rPr>
        <w:t xml:space="preserve">Doctor of Philosophy </w:t>
      </w:r>
    </w:p>
    <w:p w14:paraId="18186F5A" w14:textId="77777777" w:rsidR="00B01366" w:rsidRPr="0014777F" w:rsidRDefault="00B01366" w:rsidP="000D6C13">
      <w:pPr>
        <w:jc w:val="center"/>
        <w:rPr>
          <w:rFonts w:ascii="Times New Roman" w:hAnsi="Times New Roman" w:cs="Times New Roman"/>
          <w:sz w:val="24"/>
          <w:szCs w:val="24"/>
        </w:rPr>
      </w:pPr>
    </w:p>
    <w:p w14:paraId="7C749680" w14:textId="77777777" w:rsidR="00B01366" w:rsidRPr="0014777F" w:rsidRDefault="00B01366" w:rsidP="000D6C13">
      <w:pPr>
        <w:jc w:val="center"/>
        <w:rPr>
          <w:rFonts w:ascii="Times New Roman" w:hAnsi="Times New Roman" w:cs="Times New Roman"/>
          <w:sz w:val="24"/>
          <w:szCs w:val="24"/>
        </w:rPr>
      </w:pPr>
    </w:p>
    <w:p w14:paraId="1FBE9F4B" w14:textId="77777777" w:rsidR="00B01366" w:rsidRPr="0014777F" w:rsidRDefault="00B01366" w:rsidP="000D6C13">
      <w:pPr>
        <w:spacing w:after="0" w:line="240" w:lineRule="auto"/>
        <w:jc w:val="center"/>
        <w:rPr>
          <w:rFonts w:ascii="Times New Roman" w:hAnsi="Times New Roman" w:cs="Times New Roman"/>
          <w:sz w:val="24"/>
          <w:szCs w:val="24"/>
        </w:rPr>
      </w:pPr>
      <w:r w:rsidRPr="0014777F">
        <w:rPr>
          <w:rFonts w:ascii="Times New Roman" w:hAnsi="Times New Roman" w:cs="Times New Roman"/>
          <w:sz w:val="24"/>
          <w:szCs w:val="24"/>
        </w:rPr>
        <w:t>The University of Sheffield</w:t>
      </w:r>
    </w:p>
    <w:p w14:paraId="6EF1BE36" w14:textId="77777777" w:rsidR="00B01366" w:rsidRPr="0014777F" w:rsidRDefault="00B01366" w:rsidP="000D6C13">
      <w:pPr>
        <w:autoSpaceDE w:val="0"/>
        <w:autoSpaceDN w:val="0"/>
        <w:adjustRightInd w:val="0"/>
        <w:spacing w:after="0" w:line="240" w:lineRule="auto"/>
        <w:jc w:val="center"/>
        <w:rPr>
          <w:rFonts w:ascii="Times New Roman" w:hAnsi="Times New Roman" w:cs="Times New Roman"/>
          <w:sz w:val="24"/>
          <w:szCs w:val="24"/>
        </w:rPr>
      </w:pPr>
      <w:r w:rsidRPr="0014777F">
        <w:rPr>
          <w:rFonts w:ascii="Times New Roman" w:hAnsi="Times New Roman" w:cs="Times New Roman"/>
          <w:sz w:val="24"/>
          <w:szCs w:val="24"/>
        </w:rPr>
        <w:t>Faculty of Science</w:t>
      </w:r>
    </w:p>
    <w:p w14:paraId="4B1AFFC6" w14:textId="77777777" w:rsidR="00B01366" w:rsidRPr="0014777F" w:rsidRDefault="00B01366" w:rsidP="000D6C13">
      <w:pPr>
        <w:jc w:val="center"/>
        <w:rPr>
          <w:rFonts w:ascii="Times New Roman" w:hAnsi="Times New Roman" w:cs="Times New Roman"/>
          <w:sz w:val="24"/>
          <w:szCs w:val="24"/>
        </w:rPr>
      </w:pPr>
      <w:r w:rsidRPr="0014777F">
        <w:rPr>
          <w:rFonts w:ascii="Times New Roman" w:hAnsi="Times New Roman" w:cs="Times New Roman"/>
          <w:sz w:val="24"/>
          <w:szCs w:val="24"/>
        </w:rPr>
        <w:t>Department of Animal and Plant Sciences</w:t>
      </w:r>
    </w:p>
    <w:p w14:paraId="65D326F8" w14:textId="77777777" w:rsidR="00B01366" w:rsidRPr="0014777F" w:rsidRDefault="00B01366" w:rsidP="000D6C13">
      <w:pPr>
        <w:jc w:val="center"/>
        <w:rPr>
          <w:rFonts w:ascii="Times New Roman" w:hAnsi="Times New Roman" w:cs="Times New Roman"/>
          <w:sz w:val="24"/>
          <w:szCs w:val="24"/>
        </w:rPr>
      </w:pPr>
    </w:p>
    <w:p w14:paraId="708AE257" w14:textId="77777777" w:rsidR="00B01366" w:rsidRPr="0014777F" w:rsidRDefault="00B01366" w:rsidP="000D6C13">
      <w:pPr>
        <w:jc w:val="center"/>
        <w:rPr>
          <w:rFonts w:ascii="Times New Roman" w:hAnsi="Times New Roman" w:cs="Times New Roman"/>
          <w:sz w:val="24"/>
          <w:szCs w:val="24"/>
        </w:rPr>
      </w:pPr>
      <w:r w:rsidRPr="0014777F">
        <w:rPr>
          <w:rFonts w:ascii="Times New Roman" w:hAnsi="Times New Roman" w:cs="Times New Roman"/>
          <w:sz w:val="24"/>
          <w:szCs w:val="24"/>
        </w:rPr>
        <w:t xml:space="preserve"> </w:t>
      </w:r>
    </w:p>
    <w:p w14:paraId="1B1A132D" w14:textId="77777777" w:rsidR="00B01366" w:rsidRPr="0014777F" w:rsidRDefault="00B01366" w:rsidP="000D6C13">
      <w:pPr>
        <w:jc w:val="center"/>
        <w:rPr>
          <w:rFonts w:ascii="Times New Roman" w:hAnsi="Times New Roman" w:cs="Times New Roman"/>
          <w:sz w:val="24"/>
          <w:szCs w:val="24"/>
        </w:rPr>
      </w:pPr>
    </w:p>
    <w:p w14:paraId="525E6AA8" w14:textId="77777777" w:rsidR="00B01366" w:rsidRPr="0014777F" w:rsidRDefault="00B01366" w:rsidP="000D6C13">
      <w:pPr>
        <w:jc w:val="center"/>
        <w:rPr>
          <w:rFonts w:ascii="Times New Roman" w:hAnsi="Times New Roman" w:cs="Times New Roman"/>
          <w:sz w:val="24"/>
          <w:szCs w:val="24"/>
        </w:rPr>
      </w:pPr>
    </w:p>
    <w:p w14:paraId="0B2E898C" w14:textId="77777777" w:rsidR="00B01366" w:rsidRPr="0014777F" w:rsidRDefault="00B01366" w:rsidP="000D6C13">
      <w:pPr>
        <w:jc w:val="center"/>
        <w:rPr>
          <w:rFonts w:ascii="Times New Roman" w:hAnsi="Times New Roman" w:cs="Times New Roman"/>
          <w:sz w:val="24"/>
          <w:szCs w:val="24"/>
        </w:rPr>
      </w:pPr>
      <w:r w:rsidRPr="0014777F">
        <w:rPr>
          <w:rFonts w:ascii="Times New Roman" w:hAnsi="Times New Roman" w:cs="Times New Roman"/>
          <w:sz w:val="24"/>
          <w:szCs w:val="24"/>
        </w:rPr>
        <w:t>August 2017</w:t>
      </w:r>
    </w:p>
    <w:p w14:paraId="135F8386" w14:textId="77777777" w:rsidR="00B01366" w:rsidRPr="0014777F" w:rsidRDefault="00B01366" w:rsidP="000D6C13">
      <w:pPr>
        <w:jc w:val="center"/>
        <w:rPr>
          <w:rFonts w:ascii="Times New Roman" w:hAnsi="Times New Roman" w:cs="Times New Roman"/>
          <w:sz w:val="24"/>
          <w:szCs w:val="24"/>
        </w:rPr>
      </w:pPr>
    </w:p>
    <w:p w14:paraId="27FB3D78" w14:textId="77777777" w:rsidR="00B01366" w:rsidRPr="0014777F" w:rsidRDefault="00B01366">
      <w:pPr>
        <w:rPr>
          <w:rFonts w:ascii="Times New Roman" w:hAnsi="Times New Roman" w:cs="Times New Roman"/>
          <w:b/>
          <w:bCs/>
          <w:sz w:val="28"/>
          <w:szCs w:val="28"/>
        </w:rPr>
      </w:pPr>
    </w:p>
    <w:p w14:paraId="37AFEE8D" w14:textId="77777777" w:rsidR="00B01366" w:rsidRPr="0014777F" w:rsidRDefault="00B01366">
      <w:pPr>
        <w:rPr>
          <w:rFonts w:ascii="Times New Roman" w:hAnsi="Times New Roman" w:cs="Times New Roman"/>
          <w:b/>
          <w:bCs/>
          <w:sz w:val="28"/>
          <w:szCs w:val="28"/>
        </w:rPr>
      </w:pPr>
    </w:p>
    <w:p w14:paraId="57CF33FF" w14:textId="77777777" w:rsidR="00B01366" w:rsidRPr="0014777F" w:rsidRDefault="00B01366">
      <w:pPr>
        <w:rPr>
          <w:rFonts w:ascii="Times New Roman" w:hAnsi="Times New Roman" w:cs="Times New Roman"/>
          <w:b/>
          <w:bCs/>
          <w:sz w:val="28"/>
          <w:szCs w:val="28"/>
        </w:rPr>
      </w:pPr>
    </w:p>
    <w:p w14:paraId="75479F6E" w14:textId="24083119" w:rsidR="00B01366" w:rsidRPr="0014777F" w:rsidRDefault="00B01366" w:rsidP="004C3C30">
      <w:pPr>
        <w:spacing w:line="480" w:lineRule="auto"/>
        <w:jc w:val="both"/>
        <w:rPr>
          <w:rFonts w:ascii="Times New Roman" w:hAnsi="Times New Roman" w:cs="Times New Roman"/>
          <w:bCs/>
          <w:sz w:val="24"/>
          <w:szCs w:val="24"/>
        </w:rPr>
      </w:pPr>
    </w:p>
    <w:p w14:paraId="78768382" w14:textId="7F2C5BD5" w:rsidR="009A3CF2" w:rsidRPr="0014777F" w:rsidRDefault="00B01366" w:rsidP="007570E2">
      <w:pPr>
        <w:jc w:val="center"/>
        <w:rPr>
          <w:rFonts w:ascii="Times New Roman" w:hAnsi="Times New Roman" w:cs="Times New Roman"/>
          <w:b/>
          <w:bCs/>
          <w:sz w:val="36"/>
          <w:szCs w:val="28"/>
        </w:rPr>
      </w:pPr>
      <w:r w:rsidRPr="0014777F">
        <w:rPr>
          <w:rFonts w:ascii="Times New Roman" w:hAnsi="Times New Roman" w:cs="Times New Roman"/>
          <w:b/>
          <w:bCs/>
          <w:sz w:val="36"/>
          <w:szCs w:val="28"/>
        </w:rPr>
        <w:t>Thesis Summary</w:t>
      </w:r>
    </w:p>
    <w:p w14:paraId="3E81FDCB" w14:textId="36504225" w:rsidR="00A4179D" w:rsidRPr="0014777F" w:rsidRDefault="009A3CF2" w:rsidP="00A4179D">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Methane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emissions from Arctic tundra are an important feedback to global climate. Currently, modelling and predicting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at broader scales is limited by the challenge of upscaling plot-scale measurements in spatially heterogeneous landscapes, and by uncertainties regarding key controls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w:t>
      </w:r>
      <w:r w:rsidR="00A4179D" w:rsidRPr="0014777F">
        <w:rPr>
          <w:rFonts w:ascii="Times New Roman" w:hAnsi="Times New Roman" w:cs="Times New Roman"/>
          <w:sz w:val="24"/>
          <w:szCs w:val="24"/>
        </w:rPr>
        <w:t>The research presented here addressed these issues through investigating the influence vegetation has on controlling CH</w:t>
      </w:r>
      <w:r w:rsidR="00A4179D" w:rsidRPr="0014777F">
        <w:rPr>
          <w:rFonts w:ascii="Times New Roman" w:hAnsi="Times New Roman" w:cs="Times New Roman"/>
          <w:sz w:val="24"/>
          <w:szCs w:val="24"/>
          <w:vertAlign w:val="subscript"/>
        </w:rPr>
        <w:t>4</w:t>
      </w:r>
      <w:r w:rsidR="00A4179D" w:rsidRPr="0014777F">
        <w:rPr>
          <w:rFonts w:ascii="Times New Roman" w:hAnsi="Times New Roman" w:cs="Times New Roman"/>
          <w:sz w:val="24"/>
          <w:szCs w:val="24"/>
        </w:rPr>
        <w:t xml:space="preserve"> fluxes at the plot scale across a diverse ra</w:t>
      </w:r>
      <w:r w:rsidR="0054658D">
        <w:rPr>
          <w:rFonts w:ascii="Times New Roman" w:hAnsi="Times New Roman" w:cs="Times New Roman"/>
          <w:sz w:val="24"/>
          <w:szCs w:val="24"/>
        </w:rPr>
        <w:t>n</w:t>
      </w:r>
      <w:r w:rsidR="00A4179D" w:rsidRPr="0014777F">
        <w:rPr>
          <w:rFonts w:ascii="Times New Roman" w:hAnsi="Times New Roman" w:cs="Times New Roman"/>
          <w:sz w:val="24"/>
          <w:szCs w:val="24"/>
        </w:rPr>
        <w:t xml:space="preserve">ge of arctic plant communities and using field and remotely sensed data to scale fluxes from the plot scale to the patch scale. </w:t>
      </w:r>
    </w:p>
    <w:p w14:paraId="1FFC2396" w14:textId="389F1207" w:rsidR="00A4179D" w:rsidRPr="0014777F" w:rsidRDefault="00A4179D" w:rsidP="00A4179D">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The studies presented in this thesis have contributed to knowledge of scaling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through using detailed vegetation data across a variety of different arctic tundra ecosystems in a several important ways; 1) improved knowledge on the controls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at the plot scale across heterogeneous landscapes, 2) tested the feasibility of using field spectroscopy to distinguish between different tundra vegetation types, 3) demonstrated different mapping methodologies to identify the distribution of these vegetation communities across four different EC tower footprints, and used these distributions to successfully upscale plot level fluxes simply in order to compare to EC tower measurements and finally, 4) provided new insight into potential rapid vegetation community changes due to increasing pressures from climate change.</w:t>
      </w:r>
    </w:p>
    <w:p w14:paraId="4E4A943E" w14:textId="7214C23A" w:rsidR="00A661E3" w:rsidRDefault="00A4179D" w:rsidP="00A4179D">
      <w:pPr>
        <w:spacing w:line="480" w:lineRule="auto"/>
        <w:jc w:val="both"/>
        <w:rPr>
          <w:rFonts w:ascii="Times New Roman" w:hAnsi="Times New Roman" w:cs="Times New Roman"/>
          <w:sz w:val="24"/>
          <w:szCs w:val="24"/>
        </w:rPr>
        <w:sectPr w:rsidR="00A661E3" w:rsidSect="00631AF3">
          <w:footerReference w:type="default" r:id="rId9"/>
          <w:footerReference w:type="first" r:id="rId10"/>
          <w:pgSz w:w="11906" w:h="16838"/>
          <w:pgMar w:top="1440" w:right="1134" w:bottom="1440" w:left="2268" w:header="709" w:footer="709" w:gutter="0"/>
          <w:pgNumType w:fmt="lowerRoman" w:start="1"/>
          <w:cols w:space="708"/>
          <w:titlePg/>
          <w:docGrid w:linePitch="360"/>
        </w:sectPr>
      </w:pPr>
      <w:r w:rsidRPr="0014777F">
        <w:rPr>
          <w:rFonts w:ascii="Times New Roman" w:hAnsi="Times New Roman" w:cs="Times New Roman"/>
          <w:sz w:val="24"/>
          <w:szCs w:val="24"/>
        </w:rPr>
        <w:t>As climate across the Arctic continues to change dramatically, tundra ecosystems are expected to undergo dramatic changes. By understanding linkages between vegetation and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our ability to predict future CH</w:t>
      </w:r>
      <w:r w:rsidRPr="0014777F">
        <w:rPr>
          <w:rFonts w:ascii="Times New Roman" w:hAnsi="Times New Roman" w:cs="Times New Roman"/>
          <w:sz w:val="24"/>
          <w:szCs w:val="24"/>
          <w:vertAlign w:val="subscript"/>
        </w:rPr>
        <w:t xml:space="preserve">4 </w:t>
      </w:r>
      <w:r w:rsidRPr="0014777F">
        <w:rPr>
          <w:rFonts w:ascii="Times New Roman" w:hAnsi="Times New Roman" w:cs="Times New Roman"/>
          <w:sz w:val="24"/>
          <w:szCs w:val="24"/>
        </w:rPr>
        <w:t xml:space="preserve">dynamics and </w:t>
      </w:r>
      <w:r w:rsidR="00245A99" w:rsidRPr="0014777F">
        <w:rPr>
          <w:rFonts w:ascii="Times New Roman" w:hAnsi="Times New Roman" w:cs="Times New Roman"/>
          <w:sz w:val="24"/>
          <w:szCs w:val="24"/>
        </w:rPr>
        <w:t>potential</w:t>
      </w:r>
      <w:r w:rsidRPr="0014777F">
        <w:rPr>
          <w:rFonts w:ascii="Times New Roman" w:hAnsi="Times New Roman" w:cs="Times New Roman"/>
          <w:sz w:val="24"/>
          <w:szCs w:val="24"/>
        </w:rPr>
        <w:t xml:space="preserve"> feedback</w:t>
      </w:r>
      <w:r w:rsidR="00ED5421" w:rsidRPr="0014777F">
        <w:rPr>
          <w:rFonts w:ascii="Times New Roman" w:hAnsi="Times New Roman" w:cs="Times New Roman"/>
          <w:sz w:val="24"/>
          <w:szCs w:val="24"/>
        </w:rPr>
        <w:t>s</w:t>
      </w:r>
      <w:r w:rsidR="00A661E3">
        <w:rPr>
          <w:rFonts w:ascii="Times New Roman" w:hAnsi="Times New Roman" w:cs="Times New Roman"/>
          <w:sz w:val="24"/>
          <w:szCs w:val="24"/>
        </w:rPr>
        <w:t xml:space="preserve"> to climate are strengthened.</w:t>
      </w:r>
    </w:p>
    <w:p w14:paraId="3F728C5E" w14:textId="423E20D5" w:rsidR="00B01366" w:rsidRPr="005D0648" w:rsidRDefault="005D0648" w:rsidP="00A661E3">
      <w:pPr>
        <w:jc w:val="center"/>
        <w:rPr>
          <w:rFonts w:ascii="Times New Roman" w:hAnsi="Times New Roman" w:cs="Times New Roman"/>
          <w:b/>
          <w:bCs/>
          <w:sz w:val="44"/>
          <w:szCs w:val="28"/>
        </w:rPr>
      </w:pPr>
      <w:r w:rsidRPr="005D0648">
        <w:rPr>
          <w:rFonts w:ascii="Times New Roman" w:hAnsi="Times New Roman" w:cs="Times New Roman"/>
          <w:b/>
          <w:bCs/>
          <w:sz w:val="36"/>
          <w:szCs w:val="28"/>
        </w:rPr>
        <w:lastRenderedPageBreak/>
        <w:t>Table of Contents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85"/>
        <w:gridCol w:w="6128"/>
        <w:gridCol w:w="1081"/>
      </w:tblGrid>
      <w:tr w:rsidR="00001BE3" w:rsidRPr="00B00F15" w14:paraId="5FF0AA5E" w14:textId="77777777" w:rsidTr="00337837">
        <w:tc>
          <w:tcPr>
            <w:tcW w:w="1285" w:type="dxa"/>
          </w:tcPr>
          <w:p w14:paraId="0922C2D9" w14:textId="45658070" w:rsidR="00001BE3" w:rsidRPr="00B00F15" w:rsidRDefault="00001BE3"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Section</w:t>
            </w:r>
          </w:p>
        </w:tc>
        <w:tc>
          <w:tcPr>
            <w:tcW w:w="6128" w:type="dxa"/>
          </w:tcPr>
          <w:p w14:paraId="1599B35C" w14:textId="4C60C1D5" w:rsidR="00001BE3" w:rsidRPr="00B00F15" w:rsidRDefault="00001BE3" w:rsidP="00337837">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Heading</w:t>
            </w:r>
          </w:p>
        </w:tc>
        <w:tc>
          <w:tcPr>
            <w:tcW w:w="1081" w:type="dxa"/>
          </w:tcPr>
          <w:p w14:paraId="4482908F" w14:textId="77777777" w:rsidR="00001BE3" w:rsidRPr="00B00F15" w:rsidRDefault="00001BE3" w:rsidP="000A1B52">
            <w:pPr>
              <w:autoSpaceDE w:val="0"/>
              <w:autoSpaceDN w:val="0"/>
              <w:adjustRightInd w:val="0"/>
              <w:jc w:val="center"/>
              <w:rPr>
                <w:rFonts w:ascii="Times New Roman" w:hAnsi="Times New Roman" w:cs="Times New Roman"/>
                <w:b/>
                <w:bCs/>
                <w:sz w:val="24"/>
                <w:szCs w:val="24"/>
              </w:rPr>
            </w:pPr>
            <w:r w:rsidRPr="00B00F15">
              <w:rPr>
                <w:rFonts w:ascii="Times New Roman" w:hAnsi="Times New Roman" w:cs="Times New Roman"/>
                <w:b/>
                <w:bCs/>
                <w:sz w:val="24"/>
                <w:szCs w:val="24"/>
              </w:rPr>
              <w:t>Page</w:t>
            </w:r>
          </w:p>
        </w:tc>
      </w:tr>
      <w:tr w:rsidR="00001BE3" w:rsidRPr="00B00F15" w14:paraId="15B5013A" w14:textId="77777777" w:rsidTr="00337837">
        <w:tc>
          <w:tcPr>
            <w:tcW w:w="1285" w:type="dxa"/>
            <w:vAlign w:val="center"/>
          </w:tcPr>
          <w:p w14:paraId="2EC4D1FC" w14:textId="7690CDB0" w:rsidR="00001BE3" w:rsidRPr="00B00F15" w:rsidRDefault="00001BE3" w:rsidP="00E47C0D">
            <w:pPr>
              <w:autoSpaceDE w:val="0"/>
              <w:autoSpaceDN w:val="0"/>
              <w:adjustRightInd w:val="0"/>
              <w:jc w:val="left"/>
              <w:rPr>
                <w:rFonts w:ascii="Times New Roman" w:hAnsi="Times New Roman" w:cs="Times New Roman"/>
                <w:b/>
                <w:bCs/>
                <w:sz w:val="24"/>
                <w:szCs w:val="24"/>
              </w:rPr>
            </w:pPr>
          </w:p>
        </w:tc>
        <w:tc>
          <w:tcPr>
            <w:tcW w:w="6128" w:type="dxa"/>
          </w:tcPr>
          <w:p w14:paraId="7AE3241F" w14:textId="2C5C4971" w:rsidR="00001BE3" w:rsidRPr="00001BE3" w:rsidRDefault="00001BE3" w:rsidP="00001BE3">
            <w:pPr>
              <w:autoSpaceDE w:val="0"/>
              <w:autoSpaceDN w:val="0"/>
              <w:adjustRightInd w:val="0"/>
              <w:rPr>
                <w:rFonts w:ascii="Times New Roman" w:hAnsi="Times New Roman" w:cs="Times New Roman"/>
                <w:b/>
                <w:bCs/>
                <w:sz w:val="24"/>
                <w:szCs w:val="24"/>
              </w:rPr>
            </w:pPr>
            <w:r w:rsidRPr="00001BE3">
              <w:rPr>
                <w:rFonts w:ascii="Times New Roman" w:hAnsi="Times New Roman" w:cs="Times New Roman"/>
                <w:b/>
                <w:bCs/>
                <w:sz w:val="24"/>
                <w:szCs w:val="24"/>
              </w:rPr>
              <w:t>Thesis Summary</w:t>
            </w:r>
          </w:p>
        </w:tc>
        <w:tc>
          <w:tcPr>
            <w:tcW w:w="1081" w:type="dxa"/>
          </w:tcPr>
          <w:p w14:paraId="76EDA3E2" w14:textId="5E2519E8" w:rsidR="00001BE3" w:rsidRPr="000A1B52" w:rsidRDefault="000A1B52"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ii</w:t>
            </w:r>
          </w:p>
        </w:tc>
      </w:tr>
      <w:tr w:rsidR="00001BE3" w:rsidRPr="00B00F15" w14:paraId="763CC2A8" w14:textId="77777777" w:rsidTr="00337837">
        <w:tc>
          <w:tcPr>
            <w:tcW w:w="1285" w:type="dxa"/>
            <w:vAlign w:val="center"/>
          </w:tcPr>
          <w:p w14:paraId="5BFCC5BE" w14:textId="2C2FD266" w:rsidR="00001BE3" w:rsidRPr="00B00F15" w:rsidRDefault="00001BE3" w:rsidP="00E47C0D">
            <w:pPr>
              <w:autoSpaceDE w:val="0"/>
              <w:autoSpaceDN w:val="0"/>
              <w:adjustRightInd w:val="0"/>
              <w:jc w:val="left"/>
              <w:rPr>
                <w:rFonts w:ascii="Times New Roman" w:hAnsi="Times New Roman" w:cs="Times New Roman"/>
                <w:b/>
                <w:bCs/>
                <w:sz w:val="24"/>
                <w:szCs w:val="24"/>
              </w:rPr>
            </w:pPr>
          </w:p>
        </w:tc>
        <w:tc>
          <w:tcPr>
            <w:tcW w:w="6128" w:type="dxa"/>
          </w:tcPr>
          <w:p w14:paraId="6D0809AC" w14:textId="19A85F4F" w:rsidR="00001BE3" w:rsidRPr="00B00F15" w:rsidRDefault="00001BE3" w:rsidP="00001BE3">
            <w:pPr>
              <w:autoSpaceDE w:val="0"/>
              <w:autoSpaceDN w:val="0"/>
              <w:adjustRightInd w:val="0"/>
              <w:rPr>
                <w:rFonts w:ascii="Times New Roman" w:hAnsi="Times New Roman" w:cs="Times New Roman"/>
                <w:b/>
                <w:bCs/>
                <w:sz w:val="24"/>
                <w:szCs w:val="24"/>
              </w:rPr>
            </w:pPr>
            <w:r>
              <w:rPr>
                <w:rFonts w:ascii="Times New Roman" w:hAnsi="Times New Roman" w:cs="Times New Roman"/>
                <w:b/>
                <w:bCs/>
                <w:sz w:val="24"/>
                <w:szCs w:val="24"/>
              </w:rPr>
              <w:t>Table of Contents</w:t>
            </w:r>
          </w:p>
        </w:tc>
        <w:tc>
          <w:tcPr>
            <w:tcW w:w="1081" w:type="dxa"/>
          </w:tcPr>
          <w:p w14:paraId="6867EEB0" w14:textId="27CCEF5D" w:rsidR="00001BE3" w:rsidRPr="00B00F15" w:rsidRDefault="000A1B52"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iii</w:t>
            </w:r>
          </w:p>
        </w:tc>
      </w:tr>
      <w:tr w:rsidR="00001BE3" w:rsidRPr="00B00F15" w14:paraId="22A3CF6C" w14:textId="77777777" w:rsidTr="000A1B52">
        <w:trPr>
          <w:trHeight w:val="134"/>
        </w:trPr>
        <w:tc>
          <w:tcPr>
            <w:tcW w:w="1285" w:type="dxa"/>
            <w:vAlign w:val="center"/>
          </w:tcPr>
          <w:p w14:paraId="14049661" w14:textId="41A75777" w:rsidR="00001BE3" w:rsidRPr="00B00F15" w:rsidRDefault="00001BE3" w:rsidP="00E47C0D">
            <w:pPr>
              <w:autoSpaceDE w:val="0"/>
              <w:autoSpaceDN w:val="0"/>
              <w:adjustRightInd w:val="0"/>
              <w:jc w:val="left"/>
              <w:rPr>
                <w:rFonts w:ascii="Times New Roman" w:hAnsi="Times New Roman" w:cs="Times New Roman"/>
                <w:b/>
                <w:bCs/>
                <w:sz w:val="24"/>
                <w:szCs w:val="24"/>
              </w:rPr>
            </w:pPr>
          </w:p>
        </w:tc>
        <w:tc>
          <w:tcPr>
            <w:tcW w:w="6128" w:type="dxa"/>
          </w:tcPr>
          <w:p w14:paraId="79D9B5ED" w14:textId="77F2847E" w:rsidR="00001BE3" w:rsidRPr="00B00F15" w:rsidRDefault="00001BE3" w:rsidP="00001BE3">
            <w:pPr>
              <w:autoSpaceDE w:val="0"/>
              <w:autoSpaceDN w:val="0"/>
              <w:adjustRightInd w:val="0"/>
              <w:rPr>
                <w:rFonts w:ascii="Times New Roman" w:hAnsi="Times New Roman" w:cs="Times New Roman"/>
                <w:b/>
                <w:bCs/>
                <w:sz w:val="24"/>
                <w:szCs w:val="24"/>
              </w:rPr>
            </w:pPr>
            <w:r>
              <w:rPr>
                <w:rFonts w:ascii="Times New Roman" w:hAnsi="Times New Roman" w:cs="Times New Roman"/>
                <w:b/>
                <w:bCs/>
                <w:sz w:val="24"/>
                <w:szCs w:val="24"/>
              </w:rPr>
              <w:t>List of Tables</w:t>
            </w:r>
          </w:p>
        </w:tc>
        <w:tc>
          <w:tcPr>
            <w:tcW w:w="1081" w:type="dxa"/>
          </w:tcPr>
          <w:p w14:paraId="30255111" w14:textId="00895F1C" w:rsidR="00001BE3" w:rsidRPr="00B00F15" w:rsidRDefault="000A1B52"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vi</w:t>
            </w:r>
          </w:p>
        </w:tc>
      </w:tr>
      <w:tr w:rsidR="00001BE3" w:rsidRPr="00B00F15" w14:paraId="4E8B257E" w14:textId="77777777" w:rsidTr="00337837">
        <w:tc>
          <w:tcPr>
            <w:tcW w:w="1285" w:type="dxa"/>
            <w:vAlign w:val="center"/>
          </w:tcPr>
          <w:p w14:paraId="01591856" w14:textId="4BD343DA" w:rsidR="00001BE3" w:rsidRPr="00B00F15" w:rsidRDefault="00001BE3" w:rsidP="00E47C0D">
            <w:pPr>
              <w:autoSpaceDE w:val="0"/>
              <w:autoSpaceDN w:val="0"/>
              <w:adjustRightInd w:val="0"/>
              <w:jc w:val="left"/>
              <w:rPr>
                <w:rFonts w:ascii="Times New Roman" w:hAnsi="Times New Roman" w:cs="Times New Roman"/>
                <w:b/>
                <w:bCs/>
                <w:sz w:val="24"/>
                <w:szCs w:val="24"/>
              </w:rPr>
            </w:pPr>
          </w:p>
        </w:tc>
        <w:tc>
          <w:tcPr>
            <w:tcW w:w="6128" w:type="dxa"/>
          </w:tcPr>
          <w:p w14:paraId="5651DAB7" w14:textId="0B134241" w:rsidR="00001BE3" w:rsidRPr="00B00F15" w:rsidRDefault="00001BE3" w:rsidP="00001BE3">
            <w:pPr>
              <w:autoSpaceDE w:val="0"/>
              <w:autoSpaceDN w:val="0"/>
              <w:adjustRightInd w:val="0"/>
              <w:rPr>
                <w:rFonts w:ascii="Times New Roman" w:hAnsi="Times New Roman" w:cs="Times New Roman"/>
                <w:b/>
                <w:bCs/>
                <w:sz w:val="24"/>
                <w:szCs w:val="24"/>
              </w:rPr>
            </w:pPr>
            <w:r>
              <w:rPr>
                <w:rFonts w:ascii="Times New Roman" w:hAnsi="Times New Roman" w:cs="Times New Roman"/>
                <w:b/>
                <w:bCs/>
                <w:sz w:val="24"/>
                <w:szCs w:val="24"/>
              </w:rPr>
              <w:t>List of Figures</w:t>
            </w:r>
          </w:p>
        </w:tc>
        <w:tc>
          <w:tcPr>
            <w:tcW w:w="1081" w:type="dxa"/>
          </w:tcPr>
          <w:p w14:paraId="1D40806A" w14:textId="77A75877" w:rsidR="00001BE3" w:rsidRPr="00B00F15" w:rsidRDefault="000A1B52"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ix</w:t>
            </w:r>
          </w:p>
        </w:tc>
      </w:tr>
      <w:tr w:rsidR="00001BE3" w:rsidRPr="00B00F15" w14:paraId="1AF84DE8" w14:textId="77777777" w:rsidTr="00337837">
        <w:tc>
          <w:tcPr>
            <w:tcW w:w="1285" w:type="dxa"/>
            <w:vAlign w:val="center"/>
          </w:tcPr>
          <w:p w14:paraId="4B2A3B73" w14:textId="02DED0F3" w:rsidR="00001BE3" w:rsidRPr="00B00F15" w:rsidRDefault="00001BE3" w:rsidP="00E47C0D">
            <w:pPr>
              <w:autoSpaceDE w:val="0"/>
              <w:autoSpaceDN w:val="0"/>
              <w:adjustRightInd w:val="0"/>
              <w:jc w:val="left"/>
              <w:rPr>
                <w:rFonts w:ascii="Times New Roman" w:hAnsi="Times New Roman" w:cs="Times New Roman"/>
                <w:b/>
                <w:bCs/>
                <w:sz w:val="24"/>
                <w:szCs w:val="24"/>
              </w:rPr>
            </w:pPr>
          </w:p>
        </w:tc>
        <w:tc>
          <w:tcPr>
            <w:tcW w:w="6128" w:type="dxa"/>
          </w:tcPr>
          <w:p w14:paraId="6F47CAD0" w14:textId="3A279FA8" w:rsidR="00001BE3" w:rsidRPr="00B00F15" w:rsidRDefault="00001BE3" w:rsidP="00001BE3">
            <w:pPr>
              <w:autoSpaceDE w:val="0"/>
              <w:autoSpaceDN w:val="0"/>
              <w:adjustRightInd w:val="0"/>
              <w:rPr>
                <w:rFonts w:ascii="Times New Roman" w:hAnsi="Times New Roman" w:cs="Times New Roman"/>
                <w:b/>
                <w:bCs/>
                <w:sz w:val="24"/>
                <w:szCs w:val="24"/>
              </w:rPr>
            </w:pPr>
            <w:r>
              <w:rPr>
                <w:rFonts w:ascii="Times New Roman" w:hAnsi="Times New Roman" w:cs="Times New Roman"/>
                <w:b/>
                <w:bCs/>
                <w:sz w:val="24"/>
                <w:szCs w:val="24"/>
              </w:rPr>
              <w:t>Acknowledgements</w:t>
            </w:r>
          </w:p>
        </w:tc>
        <w:tc>
          <w:tcPr>
            <w:tcW w:w="1081" w:type="dxa"/>
          </w:tcPr>
          <w:p w14:paraId="303C78F0" w14:textId="36250790" w:rsidR="00001BE3" w:rsidRPr="00B00F15" w:rsidRDefault="000A1B52"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xiii</w:t>
            </w:r>
          </w:p>
        </w:tc>
      </w:tr>
      <w:tr w:rsidR="00001BE3" w:rsidRPr="00B00F15" w14:paraId="194315CD" w14:textId="77777777" w:rsidTr="00337837">
        <w:tc>
          <w:tcPr>
            <w:tcW w:w="1285" w:type="dxa"/>
            <w:vAlign w:val="center"/>
          </w:tcPr>
          <w:p w14:paraId="42D17208" w14:textId="3902AA15" w:rsidR="00001BE3" w:rsidRPr="00B00F15" w:rsidRDefault="00001BE3" w:rsidP="00E47C0D">
            <w:pPr>
              <w:autoSpaceDE w:val="0"/>
              <w:autoSpaceDN w:val="0"/>
              <w:adjustRightInd w:val="0"/>
              <w:jc w:val="left"/>
              <w:rPr>
                <w:rFonts w:ascii="Times New Roman" w:hAnsi="Times New Roman" w:cs="Times New Roman"/>
                <w:b/>
                <w:bCs/>
                <w:sz w:val="24"/>
                <w:szCs w:val="24"/>
              </w:rPr>
            </w:pPr>
          </w:p>
        </w:tc>
        <w:tc>
          <w:tcPr>
            <w:tcW w:w="6128" w:type="dxa"/>
          </w:tcPr>
          <w:p w14:paraId="045352FD" w14:textId="04B21498" w:rsidR="00001BE3" w:rsidRPr="00B00F15" w:rsidRDefault="00001BE3" w:rsidP="00001BE3">
            <w:pPr>
              <w:autoSpaceDE w:val="0"/>
              <w:autoSpaceDN w:val="0"/>
              <w:adjustRightInd w:val="0"/>
              <w:rPr>
                <w:rFonts w:ascii="Times New Roman" w:hAnsi="Times New Roman" w:cs="Times New Roman"/>
                <w:b/>
                <w:bCs/>
                <w:sz w:val="24"/>
                <w:szCs w:val="24"/>
              </w:rPr>
            </w:pPr>
            <w:r>
              <w:rPr>
                <w:rFonts w:ascii="Times New Roman" w:hAnsi="Times New Roman" w:cs="Times New Roman"/>
                <w:b/>
                <w:bCs/>
                <w:sz w:val="24"/>
                <w:szCs w:val="24"/>
              </w:rPr>
              <w:t>Author’s declaration</w:t>
            </w:r>
          </w:p>
        </w:tc>
        <w:tc>
          <w:tcPr>
            <w:tcW w:w="1081" w:type="dxa"/>
          </w:tcPr>
          <w:p w14:paraId="0BA37819" w14:textId="4E0E76B5" w:rsidR="00001BE3" w:rsidRPr="00B00F15" w:rsidRDefault="000A1B52"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xv</w:t>
            </w:r>
          </w:p>
        </w:tc>
      </w:tr>
      <w:tr w:rsidR="00001BE3" w:rsidRPr="00B00F15" w14:paraId="06F3AB2A" w14:textId="77777777" w:rsidTr="00337837">
        <w:tc>
          <w:tcPr>
            <w:tcW w:w="1285" w:type="dxa"/>
            <w:vAlign w:val="center"/>
          </w:tcPr>
          <w:p w14:paraId="3DA80E39" w14:textId="3643BD20" w:rsidR="00001BE3" w:rsidRPr="00B00F15" w:rsidRDefault="00001BE3" w:rsidP="00E47C0D">
            <w:pPr>
              <w:autoSpaceDE w:val="0"/>
              <w:autoSpaceDN w:val="0"/>
              <w:adjustRightInd w:val="0"/>
              <w:jc w:val="left"/>
              <w:rPr>
                <w:rFonts w:ascii="Times New Roman" w:hAnsi="Times New Roman" w:cs="Times New Roman"/>
                <w:b/>
                <w:bCs/>
                <w:sz w:val="24"/>
                <w:szCs w:val="24"/>
              </w:rPr>
            </w:pPr>
          </w:p>
        </w:tc>
        <w:tc>
          <w:tcPr>
            <w:tcW w:w="6128" w:type="dxa"/>
          </w:tcPr>
          <w:p w14:paraId="1CEDA7F2" w14:textId="77777777" w:rsidR="00001BE3" w:rsidRPr="00B00F15" w:rsidRDefault="00001BE3" w:rsidP="00001BE3">
            <w:pPr>
              <w:autoSpaceDE w:val="0"/>
              <w:autoSpaceDN w:val="0"/>
              <w:adjustRightInd w:val="0"/>
              <w:rPr>
                <w:rFonts w:ascii="Times New Roman" w:hAnsi="Times New Roman" w:cs="Times New Roman"/>
                <w:b/>
                <w:bCs/>
                <w:sz w:val="24"/>
                <w:szCs w:val="24"/>
              </w:rPr>
            </w:pPr>
          </w:p>
        </w:tc>
        <w:tc>
          <w:tcPr>
            <w:tcW w:w="1081" w:type="dxa"/>
          </w:tcPr>
          <w:p w14:paraId="6450B319" w14:textId="77777777" w:rsidR="00001BE3" w:rsidRPr="00B00F15" w:rsidRDefault="00001BE3" w:rsidP="000A1B52">
            <w:pPr>
              <w:autoSpaceDE w:val="0"/>
              <w:autoSpaceDN w:val="0"/>
              <w:adjustRightInd w:val="0"/>
              <w:jc w:val="center"/>
              <w:rPr>
                <w:rFonts w:ascii="Times New Roman" w:hAnsi="Times New Roman" w:cs="Times New Roman"/>
                <w:bCs/>
                <w:i/>
                <w:sz w:val="24"/>
                <w:szCs w:val="24"/>
              </w:rPr>
            </w:pPr>
          </w:p>
        </w:tc>
      </w:tr>
      <w:tr w:rsidR="00001BE3" w:rsidRPr="00B00F15" w14:paraId="0F51FD77" w14:textId="77777777" w:rsidTr="00337837">
        <w:tc>
          <w:tcPr>
            <w:tcW w:w="1285" w:type="dxa"/>
            <w:vAlign w:val="center"/>
          </w:tcPr>
          <w:p w14:paraId="4CFA1F02" w14:textId="35EC5019" w:rsidR="00001BE3" w:rsidRPr="00B00F15" w:rsidRDefault="00001BE3" w:rsidP="00E47C0D">
            <w:pPr>
              <w:autoSpaceDE w:val="0"/>
              <w:autoSpaceDN w:val="0"/>
              <w:adjustRightInd w:val="0"/>
              <w:jc w:val="left"/>
              <w:rPr>
                <w:rFonts w:ascii="Times New Roman" w:hAnsi="Times New Roman" w:cs="Times New Roman"/>
                <w:b/>
                <w:bCs/>
                <w:sz w:val="24"/>
                <w:szCs w:val="24"/>
              </w:rPr>
            </w:pPr>
            <w:r>
              <w:rPr>
                <w:rFonts w:ascii="Times New Roman" w:hAnsi="Times New Roman" w:cs="Times New Roman"/>
                <w:b/>
                <w:bCs/>
                <w:sz w:val="24"/>
                <w:szCs w:val="24"/>
              </w:rPr>
              <w:t>1</w:t>
            </w:r>
          </w:p>
        </w:tc>
        <w:tc>
          <w:tcPr>
            <w:tcW w:w="6128" w:type="dxa"/>
          </w:tcPr>
          <w:p w14:paraId="485003B8" w14:textId="25C6A502" w:rsidR="00001BE3" w:rsidRPr="00001BE3" w:rsidRDefault="00001BE3" w:rsidP="00001BE3">
            <w:pPr>
              <w:pStyle w:val="MDPI41tablecaption"/>
              <w:spacing w:before="0" w:after="0" w:line="240" w:lineRule="auto"/>
              <w:ind w:left="0"/>
              <w:rPr>
                <w:rFonts w:ascii="Times New Roman" w:hAnsi="Times New Roman" w:cs="Times New Roman"/>
                <w:b/>
                <w:sz w:val="24"/>
                <w:szCs w:val="24"/>
              </w:rPr>
            </w:pPr>
            <w:r>
              <w:rPr>
                <w:rFonts w:ascii="Times New Roman" w:hAnsi="Times New Roman" w:cs="Times New Roman"/>
                <w:b/>
                <w:sz w:val="24"/>
                <w:szCs w:val="24"/>
              </w:rPr>
              <w:t>General Introduction</w:t>
            </w:r>
          </w:p>
        </w:tc>
        <w:tc>
          <w:tcPr>
            <w:tcW w:w="1081" w:type="dxa"/>
          </w:tcPr>
          <w:p w14:paraId="40AB8675" w14:textId="5D5C0CF4" w:rsidR="00001BE3" w:rsidRPr="009620AB" w:rsidRDefault="000A1B52" w:rsidP="000A1B52">
            <w:pPr>
              <w:autoSpaceDE w:val="0"/>
              <w:autoSpaceDN w:val="0"/>
              <w:adjustRightInd w:val="0"/>
              <w:jc w:val="center"/>
              <w:rPr>
                <w:rFonts w:ascii="Times New Roman" w:hAnsi="Times New Roman" w:cs="Times New Roman"/>
                <w:b/>
                <w:bCs/>
                <w:sz w:val="24"/>
                <w:szCs w:val="24"/>
              </w:rPr>
            </w:pPr>
            <w:r w:rsidRPr="009620AB">
              <w:rPr>
                <w:rFonts w:ascii="Times New Roman" w:hAnsi="Times New Roman" w:cs="Times New Roman"/>
                <w:b/>
                <w:bCs/>
                <w:sz w:val="24"/>
                <w:szCs w:val="24"/>
              </w:rPr>
              <w:t>1</w:t>
            </w:r>
          </w:p>
        </w:tc>
      </w:tr>
      <w:tr w:rsidR="00001BE3" w:rsidRPr="00B00F15" w14:paraId="4D68F9EA" w14:textId="77777777" w:rsidTr="00337837">
        <w:tc>
          <w:tcPr>
            <w:tcW w:w="1285" w:type="dxa"/>
            <w:vAlign w:val="center"/>
          </w:tcPr>
          <w:p w14:paraId="5775723B" w14:textId="346D802C" w:rsidR="00001BE3" w:rsidRPr="004B625D" w:rsidRDefault="00260F75" w:rsidP="00E47C0D">
            <w:pPr>
              <w:autoSpaceDE w:val="0"/>
              <w:autoSpaceDN w:val="0"/>
              <w:adjustRightInd w:val="0"/>
              <w:jc w:val="left"/>
              <w:rPr>
                <w:rFonts w:ascii="Times New Roman" w:hAnsi="Times New Roman" w:cs="Times New Roman"/>
                <w:bCs/>
                <w:sz w:val="24"/>
                <w:szCs w:val="24"/>
              </w:rPr>
            </w:pPr>
            <w:r w:rsidRPr="004B625D">
              <w:rPr>
                <w:rFonts w:ascii="Times New Roman" w:hAnsi="Times New Roman" w:cs="Times New Roman"/>
                <w:bCs/>
                <w:sz w:val="24"/>
                <w:szCs w:val="24"/>
              </w:rPr>
              <w:t>1.1</w:t>
            </w:r>
          </w:p>
        </w:tc>
        <w:tc>
          <w:tcPr>
            <w:tcW w:w="6128" w:type="dxa"/>
          </w:tcPr>
          <w:p w14:paraId="17930D8F" w14:textId="34F8ABB6" w:rsidR="00001BE3" w:rsidRPr="004B625D" w:rsidRDefault="00001BE3" w:rsidP="00001BE3">
            <w:pPr>
              <w:autoSpaceDE w:val="0"/>
              <w:autoSpaceDN w:val="0"/>
              <w:adjustRightInd w:val="0"/>
              <w:rPr>
                <w:rFonts w:ascii="Times New Roman" w:hAnsi="Times New Roman" w:cs="Times New Roman"/>
                <w:bCs/>
                <w:sz w:val="24"/>
                <w:szCs w:val="24"/>
              </w:rPr>
            </w:pPr>
            <w:r w:rsidRPr="004B625D">
              <w:rPr>
                <w:rFonts w:ascii="Times New Roman" w:hAnsi="Times New Roman" w:cs="Times New Roman"/>
                <w:bCs/>
                <w:sz w:val="24"/>
                <w:szCs w:val="24"/>
              </w:rPr>
              <w:t>Importance of arctic ecosystems</w:t>
            </w:r>
          </w:p>
        </w:tc>
        <w:tc>
          <w:tcPr>
            <w:tcW w:w="1081" w:type="dxa"/>
          </w:tcPr>
          <w:p w14:paraId="7F7BDA0C" w14:textId="712217EF" w:rsidR="00001BE3" w:rsidRPr="009620AB" w:rsidRDefault="000A1B52" w:rsidP="000A1B52">
            <w:pPr>
              <w:autoSpaceDE w:val="0"/>
              <w:autoSpaceDN w:val="0"/>
              <w:adjustRightInd w:val="0"/>
              <w:jc w:val="center"/>
              <w:rPr>
                <w:rFonts w:ascii="Times New Roman" w:hAnsi="Times New Roman" w:cs="Times New Roman"/>
                <w:bCs/>
                <w:sz w:val="24"/>
                <w:szCs w:val="24"/>
              </w:rPr>
            </w:pPr>
            <w:r w:rsidRPr="009620AB">
              <w:rPr>
                <w:rFonts w:ascii="Times New Roman" w:hAnsi="Times New Roman" w:cs="Times New Roman"/>
                <w:bCs/>
                <w:sz w:val="24"/>
                <w:szCs w:val="24"/>
              </w:rPr>
              <w:t>2</w:t>
            </w:r>
          </w:p>
        </w:tc>
      </w:tr>
      <w:tr w:rsidR="00001BE3" w:rsidRPr="00B00F15" w14:paraId="04189DA4" w14:textId="77777777" w:rsidTr="00337837">
        <w:tc>
          <w:tcPr>
            <w:tcW w:w="1285" w:type="dxa"/>
            <w:vAlign w:val="center"/>
          </w:tcPr>
          <w:p w14:paraId="4F487414" w14:textId="2805501B" w:rsidR="00001BE3" w:rsidRPr="004B625D" w:rsidRDefault="00260F75" w:rsidP="00260F75">
            <w:pPr>
              <w:autoSpaceDE w:val="0"/>
              <w:autoSpaceDN w:val="0"/>
              <w:adjustRightInd w:val="0"/>
              <w:jc w:val="right"/>
              <w:rPr>
                <w:rFonts w:ascii="Times New Roman" w:hAnsi="Times New Roman" w:cs="Times New Roman"/>
                <w:bCs/>
                <w:i/>
                <w:sz w:val="24"/>
                <w:szCs w:val="24"/>
              </w:rPr>
            </w:pPr>
            <w:r w:rsidRPr="004B625D">
              <w:rPr>
                <w:rFonts w:ascii="Times New Roman" w:hAnsi="Times New Roman" w:cs="Times New Roman"/>
                <w:bCs/>
                <w:i/>
                <w:sz w:val="24"/>
                <w:szCs w:val="24"/>
              </w:rPr>
              <w:t>1.1</w:t>
            </w:r>
            <w:r w:rsidR="00001BE3" w:rsidRPr="004B625D">
              <w:rPr>
                <w:rFonts w:ascii="Times New Roman" w:hAnsi="Times New Roman" w:cs="Times New Roman"/>
                <w:bCs/>
                <w:i/>
                <w:sz w:val="24"/>
                <w:szCs w:val="24"/>
              </w:rPr>
              <w:t>.1</w:t>
            </w:r>
          </w:p>
        </w:tc>
        <w:tc>
          <w:tcPr>
            <w:tcW w:w="6128" w:type="dxa"/>
          </w:tcPr>
          <w:p w14:paraId="13D03997" w14:textId="0B98DA2F" w:rsidR="00001BE3" w:rsidRPr="004B625D" w:rsidRDefault="00001BE3" w:rsidP="00337837">
            <w:pPr>
              <w:pStyle w:val="MDPI51figurecaption"/>
              <w:spacing w:before="0" w:after="0" w:line="240" w:lineRule="auto"/>
              <w:ind w:left="284"/>
              <w:jc w:val="left"/>
              <w:rPr>
                <w:rFonts w:ascii="Times New Roman" w:hAnsi="Times New Roman"/>
                <w:i/>
                <w:sz w:val="24"/>
                <w:szCs w:val="24"/>
              </w:rPr>
            </w:pPr>
            <w:r w:rsidRPr="004B625D">
              <w:rPr>
                <w:rFonts w:ascii="Times New Roman" w:hAnsi="Times New Roman"/>
                <w:i/>
                <w:sz w:val="24"/>
                <w:szCs w:val="24"/>
              </w:rPr>
              <w:t>Arctic ecosystems in the global carbon cycle</w:t>
            </w:r>
          </w:p>
        </w:tc>
        <w:tc>
          <w:tcPr>
            <w:tcW w:w="1081" w:type="dxa"/>
          </w:tcPr>
          <w:p w14:paraId="363E037D" w14:textId="200D6145" w:rsidR="00001BE3" w:rsidRPr="009620AB" w:rsidRDefault="000A1B52" w:rsidP="000A1B52">
            <w:pPr>
              <w:autoSpaceDE w:val="0"/>
              <w:autoSpaceDN w:val="0"/>
              <w:adjustRightInd w:val="0"/>
              <w:jc w:val="center"/>
              <w:rPr>
                <w:rFonts w:ascii="Times New Roman" w:hAnsi="Times New Roman" w:cs="Times New Roman"/>
                <w:bCs/>
                <w:i/>
                <w:sz w:val="24"/>
                <w:szCs w:val="24"/>
              </w:rPr>
            </w:pPr>
            <w:r w:rsidRPr="009620AB">
              <w:rPr>
                <w:rFonts w:ascii="Times New Roman" w:hAnsi="Times New Roman" w:cs="Times New Roman"/>
                <w:bCs/>
                <w:i/>
                <w:sz w:val="24"/>
                <w:szCs w:val="24"/>
              </w:rPr>
              <w:t>2</w:t>
            </w:r>
          </w:p>
        </w:tc>
      </w:tr>
      <w:tr w:rsidR="00001BE3" w:rsidRPr="00B00F15" w14:paraId="311F6263" w14:textId="77777777" w:rsidTr="00337837">
        <w:tc>
          <w:tcPr>
            <w:tcW w:w="1285" w:type="dxa"/>
            <w:vAlign w:val="center"/>
          </w:tcPr>
          <w:p w14:paraId="26D98150" w14:textId="63A2E591" w:rsidR="00001BE3" w:rsidRPr="004B625D" w:rsidRDefault="00260F75" w:rsidP="00260F75">
            <w:pPr>
              <w:autoSpaceDE w:val="0"/>
              <w:autoSpaceDN w:val="0"/>
              <w:adjustRightInd w:val="0"/>
              <w:jc w:val="right"/>
              <w:rPr>
                <w:rFonts w:ascii="Times New Roman" w:hAnsi="Times New Roman" w:cs="Times New Roman"/>
                <w:bCs/>
                <w:i/>
                <w:sz w:val="24"/>
                <w:szCs w:val="24"/>
              </w:rPr>
            </w:pPr>
            <w:r w:rsidRPr="004B625D">
              <w:rPr>
                <w:rFonts w:ascii="Times New Roman" w:hAnsi="Times New Roman" w:cs="Times New Roman"/>
                <w:bCs/>
                <w:i/>
                <w:sz w:val="24"/>
                <w:szCs w:val="24"/>
              </w:rPr>
              <w:t>1.1</w:t>
            </w:r>
            <w:r w:rsidR="00001BE3" w:rsidRPr="004B625D">
              <w:rPr>
                <w:rFonts w:ascii="Times New Roman" w:hAnsi="Times New Roman" w:cs="Times New Roman"/>
                <w:bCs/>
                <w:i/>
                <w:sz w:val="24"/>
                <w:szCs w:val="24"/>
              </w:rPr>
              <w:t>.2</w:t>
            </w:r>
          </w:p>
        </w:tc>
        <w:tc>
          <w:tcPr>
            <w:tcW w:w="6128" w:type="dxa"/>
          </w:tcPr>
          <w:p w14:paraId="002D6232" w14:textId="0763B3CB" w:rsidR="00001BE3" w:rsidRPr="004B625D" w:rsidRDefault="00001BE3" w:rsidP="00337837">
            <w:pPr>
              <w:autoSpaceDE w:val="0"/>
              <w:autoSpaceDN w:val="0"/>
              <w:adjustRightInd w:val="0"/>
              <w:ind w:left="284"/>
              <w:jc w:val="left"/>
              <w:rPr>
                <w:rFonts w:ascii="Times New Roman" w:hAnsi="Times New Roman" w:cs="Times New Roman"/>
                <w:bCs/>
                <w:i/>
                <w:sz w:val="24"/>
                <w:szCs w:val="24"/>
              </w:rPr>
            </w:pPr>
            <w:r w:rsidRPr="004B625D">
              <w:rPr>
                <w:rFonts w:ascii="Times New Roman" w:hAnsi="Times New Roman" w:cs="Times New Roman"/>
                <w:bCs/>
                <w:i/>
                <w:sz w:val="24"/>
                <w:szCs w:val="24"/>
              </w:rPr>
              <w:t>Climate change and the Arctic</w:t>
            </w:r>
          </w:p>
        </w:tc>
        <w:tc>
          <w:tcPr>
            <w:tcW w:w="1081" w:type="dxa"/>
          </w:tcPr>
          <w:p w14:paraId="681CBA2E" w14:textId="2839A856" w:rsidR="00001BE3" w:rsidRPr="009620AB" w:rsidRDefault="000A1B52" w:rsidP="000A1B52">
            <w:pPr>
              <w:autoSpaceDE w:val="0"/>
              <w:autoSpaceDN w:val="0"/>
              <w:adjustRightInd w:val="0"/>
              <w:jc w:val="center"/>
              <w:rPr>
                <w:rFonts w:ascii="Times New Roman" w:hAnsi="Times New Roman" w:cs="Times New Roman"/>
                <w:bCs/>
                <w:i/>
                <w:sz w:val="24"/>
                <w:szCs w:val="24"/>
              </w:rPr>
            </w:pPr>
            <w:r w:rsidRPr="009620AB">
              <w:rPr>
                <w:rFonts w:ascii="Times New Roman" w:hAnsi="Times New Roman" w:cs="Times New Roman"/>
                <w:bCs/>
                <w:i/>
                <w:sz w:val="24"/>
                <w:szCs w:val="24"/>
              </w:rPr>
              <w:t>3</w:t>
            </w:r>
          </w:p>
        </w:tc>
      </w:tr>
      <w:tr w:rsidR="00001BE3" w:rsidRPr="00B00F15" w14:paraId="589248D0" w14:textId="77777777" w:rsidTr="00337837">
        <w:tc>
          <w:tcPr>
            <w:tcW w:w="1285" w:type="dxa"/>
            <w:vAlign w:val="center"/>
          </w:tcPr>
          <w:p w14:paraId="1C0E3281" w14:textId="1E524271" w:rsidR="00001BE3" w:rsidRPr="004B625D" w:rsidRDefault="00E47C0D" w:rsidP="00E47C0D">
            <w:pPr>
              <w:autoSpaceDE w:val="0"/>
              <w:autoSpaceDN w:val="0"/>
              <w:adjustRightInd w:val="0"/>
              <w:jc w:val="left"/>
              <w:rPr>
                <w:rFonts w:ascii="Times New Roman" w:hAnsi="Times New Roman" w:cs="Times New Roman"/>
                <w:bCs/>
                <w:sz w:val="24"/>
                <w:szCs w:val="24"/>
              </w:rPr>
            </w:pPr>
            <w:r w:rsidRPr="004B625D">
              <w:rPr>
                <w:rFonts w:ascii="Times New Roman" w:hAnsi="Times New Roman" w:cs="Times New Roman"/>
                <w:bCs/>
                <w:sz w:val="24"/>
                <w:szCs w:val="24"/>
              </w:rPr>
              <w:t>1.</w:t>
            </w:r>
            <w:r w:rsidR="00260F75" w:rsidRPr="004B625D">
              <w:rPr>
                <w:rFonts w:ascii="Times New Roman" w:hAnsi="Times New Roman" w:cs="Times New Roman"/>
                <w:bCs/>
                <w:sz w:val="24"/>
                <w:szCs w:val="24"/>
              </w:rPr>
              <w:t>2</w:t>
            </w:r>
          </w:p>
        </w:tc>
        <w:tc>
          <w:tcPr>
            <w:tcW w:w="6128" w:type="dxa"/>
          </w:tcPr>
          <w:p w14:paraId="07322D91" w14:textId="02D54CAA" w:rsidR="00001BE3" w:rsidRPr="004B625D" w:rsidRDefault="00001BE3" w:rsidP="00001BE3">
            <w:pPr>
              <w:autoSpaceDE w:val="0"/>
              <w:autoSpaceDN w:val="0"/>
              <w:adjustRightInd w:val="0"/>
              <w:rPr>
                <w:rFonts w:ascii="Times New Roman" w:hAnsi="Times New Roman" w:cs="Times New Roman"/>
                <w:bCs/>
                <w:sz w:val="24"/>
                <w:szCs w:val="24"/>
              </w:rPr>
            </w:pPr>
            <w:r w:rsidRPr="004B625D">
              <w:rPr>
                <w:rFonts w:ascii="Times New Roman" w:hAnsi="Times New Roman" w:cs="Times New Roman"/>
                <w:bCs/>
                <w:sz w:val="24"/>
                <w:szCs w:val="24"/>
              </w:rPr>
              <w:t>Methane emissions from arctic ecosystems</w:t>
            </w:r>
          </w:p>
        </w:tc>
        <w:tc>
          <w:tcPr>
            <w:tcW w:w="1081" w:type="dxa"/>
          </w:tcPr>
          <w:p w14:paraId="2B0ACE1F" w14:textId="2AC35EEB" w:rsidR="00001BE3" w:rsidRPr="009620AB" w:rsidRDefault="000A1B52" w:rsidP="000A1B52">
            <w:pPr>
              <w:autoSpaceDE w:val="0"/>
              <w:autoSpaceDN w:val="0"/>
              <w:adjustRightInd w:val="0"/>
              <w:jc w:val="center"/>
              <w:rPr>
                <w:rFonts w:ascii="Times New Roman" w:hAnsi="Times New Roman" w:cs="Times New Roman"/>
                <w:bCs/>
                <w:sz w:val="24"/>
                <w:szCs w:val="24"/>
              </w:rPr>
            </w:pPr>
            <w:r w:rsidRPr="009620AB">
              <w:rPr>
                <w:rFonts w:ascii="Times New Roman" w:hAnsi="Times New Roman" w:cs="Times New Roman"/>
                <w:bCs/>
                <w:sz w:val="24"/>
                <w:szCs w:val="24"/>
              </w:rPr>
              <w:t>4</w:t>
            </w:r>
          </w:p>
        </w:tc>
      </w:tr>
      <w:tr w:rsidR="00001BE3" w:rsidRPr="00B00F15" w14:paraId="4FC5AEA8" w14:textId="77777777" w:rsidTr="00337837">
        <w:tc>
          <w:tcPr>
            <w:tcW w:w="1285" w:type="dxa"/>
            <w:vAlign w:val="center"/>
          </w:tcPr>
          <w:p w14:paraId="7F002D53" w14:textId="45A678E2" w:rsidR="00001BE3" w:rsidRPr="004B625D" w:rsidRDefault="00E47C0D" w:rsidP="004B625D">
            <w:pPr>
              <w:autoSpaceDE w:val="0"/>
              <w:autoSpaceDN w:val="0"/>
              <w:adjustRightInd w:val="0"/>
              <w:jc w:val="right"/>
              <w:rPr>
                <w:rFonts w:ascii="Times New Roman" w:hAnsi="Times New Roman" w:cs="Times New Roman"/>
                <w:bCs/>
                <w:i/>
                <w:sz w:val="24"/>
                <w:szCs w:val="24"/>
              </w:rPr>
            </w:pPr>
            <w:r w:rsidRPr="004B625D">
              <w:rPr>
                <w:rFonts w:ascii="Times New Roman" w:hAnsi="Times New Roman" w:cs="Times New Roman"/>
                <w:bCs/>
                <w:i/>
                <w:sz w:val="24"/>
                <w:szCs w:val="24"/>
              </w:rPr>
              <w:t>1.</w:t>
            </w:r>
            <w:r w:rsidR="00260F75" w:rsidRPr="004B625D">
              <w:rPr>
                <w:rFonts w:ascii="Times New Roman" w:hAnsi="Times New Roman" w:cs="Times New Roman"/>
                <w:bCs/>
                <w:i/>
                <w:sz w:val="24"/>
                <w:szCs w:val="24"/>
              </w:rPr>
              <w:t>2</w:t>
            </w:r>
            <w:r w:rsidRPr="004B625D">
              <w:rPr>
                <w:rFonts w:ascii="Times New Roman" w:hAnsi="Times New Roman" w:cs="Times New Roman"/>
                <w:bCs/>
                <w:i/>
                <w:sz w:val="24"/>
                <w:szCs w:val="24"/>
              </w:rPr>
              <w:t>.1</w:t>
            </w:r>
          </w:p>
        </w:tc>
        <w:tc>
          <w:tcPr>
            <w:tcW w:w="6128" w:type="dxa"/>
          </w:tcPr>
          <w:p w14:paraId="31422648" w14:textId="0CEA844D" w:rsidR="00001BE3" w:rsidRPr="004B625D" w:rsidRDefault="00E47C0D" w:rsidP="00337837">
            <w:pPr>
              <w:ind w:left="284"/>
              <w:rPr>
                <w:rFonts w:ascii="Times New Roman" w:eastAsia="Calibri" w:hAnsi="Times New Roman" w:cs="Times New Roman"/>
                <w:i/>
                <w:sz w:val="24"/>
                <w:szCs w:val="24"/>
              </w:rPr>
            </w:pPr>
            <w:r w:rsidRPr="004B625D">
              <w:rPr>
                <w:rFonts w:ascii="Times New Roman" w:eastAsia="Calibri" w:hAnsi="Times New Roman" w:cs="Times New Roman"/>
                <w:i/>
                <w:sz w:val="24"/>
                <w:szCs w:val="24"/>
              </w:rPr>
              <w:t>Controls on methane emissions</w:t>
            </w:r>
          </w:p>
        </w:tc>
        <w:tc>
          <w:tcPr>
            <w:tcW w:w="1081" w:type="dxa"/>
          </w:tcPr>
          <w:p w14:paraId="51C3634F" w14:textId="7557B98A" w:rsidR="00001BE3" w:rsidRPr="009620AB" w:rsidRDefault="000A1B52" w:rsidP="000A1B52">
            <w:pPr>
              <w:autoSpaceDE w:val="0"/>
              <w:autoSpaceDN w:val="0"/>
              <w:adjustRightInd w:val="0"/>
              <w:jc w:val="center"/>
              <w:rPr>
                <w:rFonts w:ascii="Times New Roman" w:hAnsi="Times New Roman" w:cs="Times New Roman"/>
                <w:bCs/>
                <w:i/>
                <w:sz w:val="24"/>
                <w:szCs w:val="24"/>
              </w:rPr>
            </w:pPr>
            <w:r w:rsidRPr="009620AB">
              <w:rPr>
                <w:rFonts w:ascii="Times New Roman" w:hAnsi="Times New Roman" w:cs="Times New Roman"/>
                <w:bCs/>
                <w:i/>
                <w:sz w:val="24"/>
                <w:szCs w:val="24"/>
              </w:rPr>
              <w:t>5</w:t>
            </w:r>
          </w:p>
        </w:tc>
      </w:tr>
      <w:tr w:rsidR="00001BE3" w:rsidRPr="00B00F15" w14:paraId="41184BB1" w14:textId="77777777" w:rsidTr="00337837">
        <w:tc>
          <w:tcPr>
            <w:tcW w:w="1285" w:type="dxa"/>
            <w:vAlign w:val="center"/>
          </w:tcPr>
          <w:p w14:paraId="6DCA3E84" w14:textId="55CDF459" w:rsidR="00001BE3" w:rsidRPr="004B625D" w:rsidRDefault="00E47C0D" w:rsidP="004B625D">
            <w:pPr>
              <w:autoSpaceDE w:val="0"/>
              <w:autoSpaceDN w:val="0"/>
              <w:adjustRightInd w:val="0"/>
              <w:jc w:val="right"/>
              <w:rPr>
                <w:rFonts w:ascii="Times New Roman" w:hAnsi="Times New Roman" w:cs="Times New Roman"/>
                <w:bCs/>
                <w:i/>
                <w:sz w:val="24"/>
                <w:szCs w:val="24"/>
              </w:rPr>
            </w:pPr>
            <w:r w:rsidRPr="004B625D">
              <w:rPr>
                <w:rFonts w:ascii="Times New Roman" w:hAnsi="Times New Roman" w:cs="Times New Roman"/>
                <w:bCs/>
                <w:i/>
                <w:sz w:val="24"/>
                <w:szCs w:val="24"/>
              </w:rPr>
              <w:t>1.</w:t>
            </w:r>
            <w:r w:rsidR="00260F75" w:rsidRPr="004B625D">
              <w:rPr>
                <w:rFonts w:ascii="Times New Roman" w:hAnsi="Times New Roman" w:cs="Times New Roman"/>
                <w:bCs/>
                <w:i/>
                <w:sz w:val="24"/>
                <w:szCs w:val="24"/>
              </w:rPr>
              <w:t>2</w:t>
            </w:r>
            <w:r w:rsidRPr="004B625D">
              <w:rPr>
                <w:rFonts w:ascii="Times New Roman" w:hAnsi="Times New Roman" w:cs="Times New Roman"/>
                <w:bCs/>
                <w:i/>
                <w:sz w:val="24"/>
                <w:szCs w:val="24"/>
              </w:rPr>
              <w:t>.2</w:t>
            </w:r>
          </w:p>
        </w:tc>
        <w:tc>
          <w:tcPr>
            <w:tcW w:w="6128" w:type="dxa"/>
          </w:tcPr>
          <w:p w14:paraId="630A886B" w14:textId="6E0CF5E9" w:rsidR="00001BE3" w:rsidRPr="004B625D" w:rsidRDefault="00E47C0D" w:rsidP="00337837">
            <w:pPr>
              <w:pStyle w:val="MDPI51figurecaption"/>
              <w:spacing w:before="0" w:after="0" w:line="240" w:lineRule="auto"/>
              <w:ind w:left="284" w:right="0"/>
              <w:rPr>
                <w:rFonts w:ascii="Times New Roman" w:hAnsi="Times New Roman"/>
                <w:i/>
                <w:sz w:val="24"/>
                <w:szCs w:val="24"/>
              </w:rPr>
            </w:pPr>
            <w:r w:rsidRPr="004B625D">
              <w:rPr>
                <w:rFonts w:ascii="Times New Roman" w:hAnsi="Times New Roman"/>
                <w:i/>
                <w:sz w:val="24"/>
                <w:szCs w:val="24"/>
              </w:rPr>
              <w:t>Vegetation and methane emissions</w:t>
            </w:r>
          </w:p>
        </w:tc>
        <w:tc>
          <w:tcPr>
            <w:tcW w:w="1081" w:type="dxa"/>
          </w:tcPr>
          <w:p w14:paraId="262052E1" w14:textId="3B2B53C6" w:rsidR="00001BE3" w:rsidRPr="009620AB" w:rsidRDefault="000A1B52" w:rsidP="000A1B52">
            <w:pPr>
              <w:autoSpaceDE w:val="0"/>
              <w:autoSpaceDN w:val="0"/>
              <w:adjustRightInd w:val="0"/>
              <w:jc w:val="center"/>
              <w:rPr>
                <w:rFonts w:ascii="Times New Roman" w:hAnsi="Times New Roman" w:cs="Times New Roman"/>
                <w:bCs/>
                <w:i/>
                <w:sz w:val="24"/>
                <w:szCs w:val="24"/>
              </w:rPr>
            </w:pPr>
            <w:r w:rsidRPr="009620AB">
              <w:rPr>
                <w:rFonts w:ascii="Times New Roman" w:hAnsi="Times New Roman" w:cs="Times New Roman"/>
                <w:bCs/>
                <w:i/>
                <w:sz w:val="24"/>
                <w:szCs w:val="24"/>
              </w:rPr>
              <w:t>6</w:t>
            </w:r>
          </w:p>
        </w:tc>
      </w:tr>
      <w:tr w:rsidR="00001BE3" w:rsidRPr="00B00F15" w14:paraId="685118F4" w14:textId="77777777" w:rsidTr="00337837">
        <w:tc>
          <w:tcPr>
            <w:tcW w:w="1285" w:type="dxa"/>
            <w:vAlign w:val="center"/>
          </w:tcPr>
          <w:p w14:paraId="5C1CA9DA" w14:textId="50A5B83E" w:rsidR="00001BE3" w:rsidRPr="004B625D" w:rsidRDefault="00E47C0D" w:rsidP="004B625D">
            <w:pPr>
              <w:autoSpaceDE w:val="0"/>
              <w:autoSpaceDN w:val="0"/>
              <w:adjustRightInd w:val="0"/>
              <w:jc w:val="right"/>
              <w:rPr>
                <w:rFonts w:ascii="Times New Roman" w:hAnsi="Times New Roman" w:cs="Times New Roman"/>
                <w:bCs/>
                <w:i/>
                <w:sz w:val="24"/>
                <w:szCs w:val="24"/>
              </w:rPr>
            </w:pPr>
            <w:r w:rsidRPr="004B625D">
              <w:rPr>
                <w:rFonts w:ascii="Times New Roman" w:hAnsi="Times New Roman" w:cs="Times New Roman"/>
                <w:bCs/>
                <w:i/>
                <w:sz w:val="24"/>
                <w:szCs w:val="24"/>
              </w:rPr>
              <w:t>1.</w:t>
            </w:r>
            <w:r w:rsidR="00260F75" w:rsidRPr="004B625D">
              <w:rPr>
                <w:rFonts w:ascii="Times New Roman" w:hAnsi="Times New Roman" w:cs="Times New Roman"/>
                <w:bCs/>
                <w:i/>
                <w:sz w:val="24"/>
                <w:szCs w:val="24"/>
              </w:rPr>
              <w:t>2</w:t>
            </w:r>
            <w:r w:rsidRPr="004B625D">
              <w:rPr>
                <w:rFonts w:ascii="Times New Roman" w:hAnsi="Times New Roman" w:cs="Times New Roman"/>
                <w:bCs/>
                <w:i/>
                <w:sz w:val="24"/>
                <w:szCs w:val="24"/>
              </w:rPr>
              <w:t>.3</w:t>
            </w:r>
          </w:p>
        </w:tc>
        <w:tc>
          <w:tcPr>
            <w:tcW w:w="6128" w:type="dxa"/>
          </w:tcPr>
          <w:p w14:paraId="315D444D" w14:textId="0B47FEF4" w:rsidR="00001BE3" w:rsidRPr="004B625D" w:rsidRDefault="00E47C0D" w:rsidP="00337837">
            <w:pPr>
              <w:autoSpaceDE w:val="0"/>
              <w:autoSpaceDN w:val="0"/>
              <w:adjustRightInd w:val="0"/>
              <w:ind w:left="284"/>
              <w:rPr>
                <w:rFonts w:ascii="Times New Roman" w:hAnsi="Times New Roman" w:cs="Times New Roman"/>
                <w:bCs/>
                <w:i/>
                <w:sz w:val="24"/>
                <w:szCs w:val="24"/>
              </w:rPr>
            </w:pPr>
            <w:r w:rsidRPr="004B625D">
              <w:rPr>
                <w:rFonts w:ascii="Times New Roman" w:hAnsi="Times New Roman" w:cs="Times New Roman"/>
                <w:bCs/>
                <w:i/>
                <w:sz w:val="24"/>
                <w:szCs w:val="24"/>
              </w:rPr>
              <w:t>Measurement techniques and scaling methane emissions</w:t>
            </w:r>
          </w:p>
        </w:tc>
        <w:tc>
          <w:tcPr>
            <w:tcW w:w="1081" w:type="dxa"/>
          </w:tcPr>
          <w:p w14:paraId="621204DA" w14:textId="0DEDA989" w:rsidR="00001BE3" w:rsidRPr="009620AB" w:rsidRDefault="000A1B52" w:rsidP="000A1B52">
            <w:pPr>
              <w:autoSpaceDE w:val="0"/>
              <w:autoSpaceDN w:val="0"/>
              <w:adjustRightInd w:val="0"/>
              <w:jc w:val="center"/>
              <w:rPr>
                <w:rFonts w:ascii="Times New Roman" w:hAnsi="Times New Roman" w:cs="Times New Roman"/>
                <w:bCs/>
                <w:i/>
                <w:sz w:val="24"/>
                <w:szCs w:val="24"/>
              </w:rPr>
            </w:pPr>
            <w:r w:rsidRPr="009620AB">
              <w:rPr>
                <w:rFonts w:ascii="Times New Roman" w:hAnsi="Times New Roman" w:cs="Times New Roman"/>
                <w:bCs/>
                <w:i/>
                <w:sz w:val="24"/>
                <w:szCs w:val="24"/>
              </w:rPr>
              <w:t>7</w:t>
            </w:r>
          </w:p>
        </w:tc>
      </w:tr>
      <w:tr w:rsidR="00001BE3" w:rsidRPr="00B00F15" w14:paraId="05FF3824" w14:textId="77777777" w:rsidTr="00337837">
        <w:tc>
          <w:tcPr>
            <w:tcW w:w="1285" w:type="dxa"/>
            <w:vAlign w:val="center"/>
          </w:tcPr>
          <w:p w14:paraId="0A3728DA" w14:textId="70D14AEA" w:rsidR="00001BE3" w:rsidRPr="004B625D" w:rsidRDefault="00E47C0D" w:rsidP="00E47C0D">
            <w:pPr>
              <w:autoSpaceDE w:val="0"/>
              <w:autoSpaceDN w:val="0"/>
              <w:adjustRightInd w:val="0"/>
              <w:jc w:val="left"/>
              <w:rPr>
                <w:rFonts w:ascii="Times New Roman" w:hAnsi="Times New Roman" w:cs="Times New Roman"/>
                <w:bCs/>
                <w:sz w:val="24"/>
                <w:szCs w:val="24"/>
              </w:rPr>
            </w:pPr>
            <w:r w:rsidRPr="004B625D">
              <w:rPr>
                <w:rFonts w:ascii="Times New Roman" w:hAnsi="Times New Roman" w:cs="Times New Roman"/>
                <w:bCs/>
                <w:sz w:val="24"/>
                <w:szCs w:val="24"/>
              </w:rPr>
              <w:t>1.</w:t>
            </w:r>
            <w:r w:rsidR="00260F75" w:rsidRPr="004B625D">
              <w:rPr>
                <w:rFonts w:ascii="Times New Roman" w:hAnsi="Times New Roman" w:cs="Times New Roman"/>
                <w:bCs/>
                <w:sz w:val="24"/>
                <w:szCs w:val="24"/>
              </w:rPr>
              <w:t>3</w:t>
            </w:r>
          </w:p>
        </w:tc>
        <w:tc>
          <w:tcPr>
            <w:tcW w:w="6128" w:type="dxa"/>
          </w:tcPr>
          <w:p w14:paraId="63E8A13D" w14:textId="60041605" w:rsidR="00001BE3" w:rsidRPr="004B625D" w:rsidRDefault="00E47C0D" w:rsidP="00001BE3">
            <w:pPr>
              <w:pStyle w:val="MDPI52figure"/>
              <w:jc w:val="both"/>
              <w:rPr>
                <w:rFonts w:ascii="Times New Roman" w:eastAsia="Calibri" w:hAnsi="Times New Roman" w:cs="Times New Roman"/>
                <w:szCs w:val="24"/>
              </w:rPr>
            </w:pPr>
            <w:r w:rsidRPr="004B625D">
              <w:rPr>
                <w:rFonts w:ascii="Times New Roman" w:eastAsia="Calibri" w:hAnsi="Times New Roman" w:cs="Times New Roman"/>
                <w:szCs w:val="24"/>
              </w:rPr>
              <w:t>Vegetation change in the Arctic</w:t>
            </w:r>
          </w:p>
        </w:tc>
        <w:tc>
          <w:tcPr>
            <w:tcW w:w="1081" w:type="dxa"/>
          </w:tcPr>
          <w:p w14:paraId="6E7E7FF1" w14:textId="4D655BAD" w:rsidR="00001BE3" w:rsidRPr="009620AB" w:rsidRDefault="000A1B52" w:rsidP="000A1B52">
            <w:pPr>
              <w:autoSpaceDE w:val="0"/>
              <w:autoSpaceDN w:val="0"/>
              <w:adjustRightInd w:val="0"/>
              <w:jc w:val="center"/>
              <w:rPr>
                <w:rFonts w:ascii="Times New Roman" w:hAnsi="Times New Roman" w:cs="Times New Roman"/>
                <w:bCs/>
                <w:sz w:val="24"/>
                <w:szCs w:val="24"/>
              </w:rPr>
            </w:pPr>
            <w:r w:rsidRPr="009620AB">
              <w:rPr>
                <w:rFonts w:ascii="Times New Roman" w:hAnsi="Times New Roman" w:cs="Times New Roman"/>
                <w:bCs/>
                <w:sz w:val="24"/>
                <w:szCs w:val="24"/>
              </w:rPr>
              <w:t>9</w:t>
            </w:r>
          </w:p>
        </w:tc>
      </w:tr>
      <w:tr w:rsidR="00001BE3" w:rsidRPr="00B00F15" w14:paraId="4C4FD955" w14:textId="77777777" w:rsidTr="00337837">
        <w:tc>
          <w:tcPr>
            <w:tcW w:w="1285" w:type="dxa"/>
            <w:vAlign w:val="center"/>
          </w:tcPr>
          <w:p w14:paraId="2B196CA9" w14:textId="46C70D4C" w:rsidR="00001BE3" w:rsidRPr="004B625D" w:rsidRDefault="00E47C0D" w:rsidP="004B625D">
            <w:pPr>
              <w:autoSpaceDE w:val="0"/>
              <w:autoSpaceDN w:val="0"/>
              <w:adjustRightInd w:val="0"/>
              <w:jc w:val="right"/>
              <w:rPr>
                <w:rFonts w:ascii="Times New Roman" w:hAnsi="Times New Roman" w:cs="Times New Roman"/>
                <w:bCs/>
                <w:i/>
                <w:sz w:val="24"/>
                <w:szCs w:val="24"/>
              </w:rPr>
            </w:pPr>
            <w:r w:rsidRPr="004B625D">
              <w:rPr>
                <w:rFonts w:ascii="Times New Roman" w:hAnsi="Times New Roman" w:cs="Times New Roman"/>
                <w:bCs/>
                <w:i/>
                <w:sz w:val="24"/>
                <w:szCs w:val="24"/>
              </w:rPr>
              <w:t>1.</w:t>
            </w:r>
            <w:r w:rsidR="00260F75" w:rsidRPr="004B625D">
              <w:rPr>
                <w:rFonts w:ascii="Times New Roman" w:hAnsi="Times New Roman" w:cs="Times New Roman"/>
                <w:bCs/>
                <w:i/>
                <w:sz w:val="24"/>
                <w:szCs w:val="24"/>
              </w:rPr>
              <w:t>3</w:t>
            </w:r>
            <w:r w:rsidRPr="004B625D">
              <w:rPr>
                <w:rFonts w:ascii="Times New Roman" w:hAnsi="Times New Roman" w:cs="Times New Roman"/>
                <w:bCs/>
                <w:i/>
                <w:sz w:val="24"/>
                <w:szCs w:val="24"/>
              </w:rPr>
              <w:t>.1</w:t>
            </w:r>
          </w:p>
        </w:tc>
        <w:tc>
          <w:tcPr>
            <w:tcW w:w="6128" w:type="dxa"/>
          </w:tcPr>
          <w:p w14:paraId="4F2513D4" w14:textId="5A59F7EC" w:rsidR="00001BE3" w:rsidRPr="00337837" w:rsidRDefault="00E47C0D" w:rsidP="00337837">
            <w:pPr>
              <w:autoSpaceDE w:val="0"/>
              <w:autoSpaceDN w:val="0"/>
              <w:adjustRightInd w:val="0"/>
              <w:ind w:left="284"/>
              <w:rPr>
                <w:rFonts w:ascii="Times New Roman" w:hAnsi="Times New Roman" w:cs="Times New Roman"/>
                <w:bCs/>
                <w:i/>
                <w:sz w:val="24"/>
                <w:szCs w:val="24"/>
              </w:rPr>
            </w:pPr>
            <w:r w:rsidRPr="00337837">
              <w:rPr>
                <w:rFonts w:ascii="Times New Roman" w:hAnsi="Times New Roman" w:cs="Times New Roman"/>
                <w:bCs/>
                <w:i/>
                <w:sz w:val="24"/>
                <w:szCs w:val="24"/>
              </w:rPr>
              <w:t>Observed and predicted changes</w:t>
            </w:r>
          </w:p>
        </w:tc>
        <w:tc>
          <w:tcPr>
            <w:tcW w:w="1081" w:type="dxa"/>
          </w:tcPr>
          <w:p w14:paraId="5C769570" w14:textId="3961E28C" w:rsidR="00001BE3" w:rsidRPr="009620AB" w:rsidRDefault="000A1B52" w:rsidP="000A1B52">
            <w:pPr>
              <w:autoSpaceDE w:val="0"/>
              <w:autoSpaceDN w:val="0"/>
              <w:adjustRightInd w:val="0"/>
              <w:jc w:val="center"/>
              <w:rPr>
                <w:rFonts w:ascii="Times New Roman" w:hAnsi="Times New Roman" w:cs="Times New Roman"/>
                <w:bCs/>
                <w:i/>
                <w:sz w:val="24"/>
                <w:szCs w:val="24"/>
              </w:rPr>
            </w:pPr>
            <w:r w:rsidRPr="009620AB">
              <w:rPr>
                <w:rFonts w:ascii="Times New Roman" w:hAnsi="Times New Roman" w:cs="Times New Roman"/>
                <w:bCs/>
                <w:i/>
                <w:sz w:val="24"/>
                <w:szCs w:val="24"/>
              </w:rPr>
              <w:t>9</w:t>
            </w:r>
          </w:p>
        </w:tc>
      </w:tr>
      <w:tr w:rsidR="00001BE3" w:rsidRPr="00B00F15" w14:paraId="03A6B5AD" w14:textId="77777777" w:rsidTr="00337837">
        <w:tc>
          <w:tcPr>
            <w:tcW w:w="1285" w:type="dxa"/>
            <w:vAlign w:val="center"/>
          </w:tcPr>
          <w:p w14:paraId="2E515E15" w14:textId="125B965D" w:rsidR="00001BE3" w:rsidRPr="004B625D" w:rsidRDefault="00E47C0D" w:rsidP="004B625D">
            <w:pPr>
              <w:autoSpaceDE w:val="0"/>
              <w:autoSpaceDN w:val="0"/>
              <w:adjustRightInd w:val="0"/>
              <w:jc w:val="right"/>
              <w:rPr>
                <w:rFonts w:ascii="Times New Roman" w:hAnsi="Times New Roman" w:cs="Times New Roman"/>
                <w:bCs/>
                <w:i/>
                <w:sz w:val="24"/>
                <w:szCs w:val="24"/>
              </w:rPr>
            </w:pPr>
            <w:r w:rsidRPr="004B625D">
              <w:rPr>
                <w:rFonts w:ascii="Times New Roman" w:hAnsi="Times New Roman" w:cs="Times New Roman"/>
                <w:bCs/>
                <w:i/>
                <w:sz w:val="24"/>
                <w:szCs w:val="24"/>
              </w:rPr>
              <w:t>1.</w:t>
            </w:r>
            <w:r w:rsidR="00260F75" w:rsidRPr="004B625D">
              <w:rPr>
                <w:rFonts w:ascii="Times New Roman" w:hAnsi="Times New Roman" w:cs="Times New Roman"/>
                <w:bCs/>
                <w:i/>
                <w:sz w:val="24"/>
                <w:szCs w:val="24"/>
              </w:rPr>
              <w:t>3</w:t>
            </w:r>
            <w:r w:rsidRPr="004B625D">
              <w:rPr>
                <w:rFonts w:ascii="Times New Roman" w:hAnsi="Times New Roman" w:cs="Times New Roman"/>
                <w:bCs/>
                <w:i/>
                <w:sz w:val="24"/>
                <w:szCs w:val="24"/>
              </w:rPr>
              <w:t>.2</w:t>
            </w:r>
          </w:p>
        </w:tc>
        <w:tc>
          <w:tcPr>
            <w:tcW w:w="6128" w:type="dxa"/>
          </w:tcPr>
          <w:p w14:paraId="6A53114A" w14:textId="3B2FA1E2" w:rsidR="00001BE3" w:rsidRPr="00337837" w:rsidRDefault="00E47C0D" w:rsidP="00337837">
            <w:pPr>
              <w:autoSpaceDE w:val="0"/>
              <w:autoSpaceDN w:val="0"/>
              <w:adjustRightInd w:val="0"/>
              <w:ind w:left="284"/>
              <w:rPr>
                <w:rFonts w:ascii="Times New Roman" w:hAnsi="Times New Roman" w:cs="Times New Roman"/>
                <w:bCs/>
                <w:i/>
                <w:sz w:val="24"/>
                <w:szCs w:val="24"/>
              </w:rPr>
            </w:pPr>
            <w:r w:rsidRPr="00337837">
              <w:rPr>
                <w:rFonts w:ascii="Times New Roman" w:hAnsi="Times New Roman" w:cs="Times New Roman"/>
                <w:bCs/>
                <w:i/>
                <w:sz w:val="24"/>
                <w:szCs w:val="24"/>
              </w:rPr>
              <w:t>Use of remote sensing to monitor change</w:t>
            </w:r>
          </w:p>
        </w:tc>
        <w:tc>
          <w:tcPr>
            <w:tcW w:w="1081" w:type="dxa"/>
          </w:tcPr>
          <w:p w14:paraId="0FCB41C4" w14:textId="44AB9660" w:rsidR="00001BE3" w:rsidRPr="009620AB" w:rsidRDefault="000A1B52" w:rsidP="000A1B52">
            <w:pPr>
              <w:autoSpaceDE w:val="0"/>
              <w:autoSpaceDN w:val="0"/>
              <w:adjustRightInd w:val="0"/>
              <w:jc w:val="center"/>
              <w:rPr>
                <w:rFonts w:ascii="Times New Roman" w:hAnsi="Times New Roman" w:cs="Times New Roman"/>
                <w:bCs/>
                <w:i/>
                <w:sz w:val="24"/>
                <w:szCs w:val="24"/>
              </w:rPr>
            </w:pPr>
            <w:r w:rsidRPr="009620AB">
              <w:rPr>
                <w:rFonts w:ascii="Times New Roman" w:hAnsi="Times New Roman" w:cs="Times New Roman"/>
                <w:bCs/>
                <w:i/>
                <w:sz w:val="24"/>
                <w:szCs w:val="24"/>
              </w:rPr>
              <w:t>10</w:t>
            </w:r>
          </w:p>
        </w:tc>
      </w:tr>
      <w:tr w:rsidR="00001BE3" w:rsidRPr="00B00F15" w14:paraId="59B99C98" w14:textId="77777777" w:rsidTr="00337837">
        <w:tc>
          <w:tcPr>
            <w:tcW w:w="1285" w:type="dxa"/>
            <w:vAlign w:val="center"/>
          </w:tcPr>
          <w:p w14:paraId="2D946D8A" w14:textId="70085B7C" w:rsidR="00001BE3" w:rsidRPr="004B625D" w:rsidRDefault="00E47C0D" w:rsidP="00E47C0D">
            <w:pPr>
              <w:autoSpaceDE w:val="0"/>
              <w:autoSpaceDN w:val="0"/>
              <w:adjustRightInd w:val="0"/>
              <w:jc w:val="left"/>
              <w:rPr>
                <w:rFonts w:ascii="Times New Roman" w:hAnsi="Times New Roman" w:cs="Times New Roman"/>
                <w:bCs/>
                <w:sz w:val="24"/>
                <w:szCs w:val="24"/>
              </w:rPr>
            </w:pPr>
            <w:r w:rsidRPr="004B625D">
              <w:rPr>
                <w:rFonts w:ascii="Times New Roman" w:hAnsi="Times New Roman" w:cs="Times New Roman"/>
                <w:bCs/>
                <w:sz w:val="24"/>
                <w:szCs w:val="24"/>
              </w:rPr>
              <w:t>1.</w:t>
            </w:r>
            <w:r w:rsidR="00260F75" w:rsidRPr="004B625D">
              <w:rPr>
                <w:rFonts w:ascii="Times New Roman" w:hAnsi="Times New Roman" w:cs="Times New Roman"/>
                <w:bCs/>
                <w:sz w:val="24"/>
                <w:szCs w:val="24"/>
              </w:rPr>
              <w:t>4</w:t>
            </w:r>
          </w:p>
        </w:tc>
        <w:tc>
          <w:tcPr>
            <w:tcW w:w="6128" w:type="dxa"/>
          </w:tcPr>
          <w:p w14:paraId="5B1C0B45" w14:textId="3BC5E924" w:rsidR="00001BE3" w:rsidRPr="004B625D" w:rsidRDefault="00E47C0D" w:rsidP="00001BE3">
            <w:pPr>
              <w:rPr>
                <w:rFonts w:ascii="Times New Roman" w:eastAsia="Calibri" w:hAnsi="Times New Roman" w:cs="Times New Roman"/>
                <w:sz w:val="24"/>
                <w:szCs w:val="24"/>
              </w:rPr>
            </w:pPr>
            <w:r w:rsidRPr="004B625D">
              <w:rPr>
                <w:rFonts w:ascii="Times New Roman" w:eastAsia="Calibri" w:hAnsi="Times New Roman" w:cs="Times New Roman"/>
                <w:sz w:val="24"/>
                <w:szCs w:val="24"/>
              </w:rPr>
              <w:t>Research questions and hypotheses</w:t>
            </w:r>
          </w:p>
        </w:tc>
        <w:tc>
          <w:tcPr>
            <w:tcW w:w="1081" w:type="dxa"/>
          </w:tcPr>
          <w:p w14:paraId="5DE9499B" w14:textId="383F1198" w:rsidR="00001BE3" w:rsidRPr="009620AB" w:rsidRDefault="000A1B52" w:rsidP="000A1B52">
            <w:pPr>
              <w:autoSpaceDE w:val="0"/>
              <w:autoSpaceDN w:val="0"/>
              <w:adjustRightInd w:val="0"/>
              <w:jc w:val="center"/>
              <w:rPr>
                <w:rFonts w:ascii="Times New Roman" w:hAnsi="Times New Roman" w:cs="Times New Roman"/>
                <w:bCs/>
                <w:sz w:val="24"/>
                <w:szCs w:val="24"/>
              </w:rPr>
            </w:pPr>
            <w:r w:rsidRPr="009620AB">
              <w:rPr>
                <w:rFonts w:ascii="Times New Roman" w:hAnsi="Times New Roman" w:cs="Times New Roman"/>
                <w:bCs/>
                <w:sz w:val="24"/>
                <w:szCs w:val="24"/>
              </w:rPr>
              <w:t>12</w:t>
            </w:r>
          </w:p>
        </w:tc>
      </w:tr>
      <w:tr w:rsidR="00001BE3" w:rsidRPr="00B00F15" w14:paraId="31DA6410" w14:textId="77777777" w:rsidTr="00337837">
        <w:tc>
          <w:tcPr>
            <w:tcW w:w="1285" w:type="dxa"/>
            <w:vAlign w:val="center"/>
          </w:tcPr>
          <w:p w14:paraId="40B95287" w14:textId="48843F56" w:rsidR="00001BE3" w:rsidRPr="004B625D" w:rsidRDefault="00E47C0D" w:rsidP="004B625D">
            <w:pPr>
              <w:autoSpaceDE w:val="0"/>
              <w:autoSpaceDN w:val="0"/>
              <w:adjustRightInd w:val="0"/>
              <w:jc w:val="right"/>
              <w:rPr>
                <w:rFonts w:ascii="Times New Roman" w:hAnsi="Times New Roman" w:cs="Times New Roman"/>
                <w:bCs/>
                <w:i/>
                <w:sz w:val="24"/>
                <w:szCs w:val="24"/>
              </w:rPr>
            </w:pPr>
            <w:r w:rsidRPr="004B625D">
              <w:rPr>
                <w:rFonts w:ascii="Times New Roman" w:hAnsi="Times New Roman" w:cs="Times New Roman"/>
                <w:bCs/>
                <w:i/>
                <w:sz w:val="24"/>
                <w:szCs w:val="24"/>
              </w:rPr>
              <w:t>1.</w:t>
            </w:r>
            <w:r w:rsidR="00260F75" w:rsidRPr="004B625D">
              <w:rPr>
                <w:rFonts w:ascii="Times New Roman" w:hAnsi="Times New Roman" w:cs="Times New Roman"/>
                <w:bCs/>
                <w:i/>
                <w:sz w:val="24"/>
                <w:szCs w:val="24"/>
              </w:rPr>
              <w:t>4</w:t>
            </w:r>
            <w:r w:rsidRPr="004B625D">
              <w:rPr>
                <w:rFonts w:ascii="Times New Roman" w:hAnsi="Times New Roman" w:cs="Times New Roman"/>
                <w:bCs/>
                <w:i/>
                <w:sz w:val="24"/>
                <w:szCs w:val="24"/>
              </w:rPr>
              <w:t>.1</w:t>
            </w:r>
          </w:p>
        </w:tc>
        <w:tc>
          <w:tcPr>
            <w:tcW w:w="6128" w:type="dxa"/>
          </w:tcPr>
          <w:p w14:paraId="061F53B3" w14:textId="7D7F7BD2" w:rsidR="00001BE3" w:rsidRPr="004B625D" w:rsidRDefault="00E47C0D" w:rsidP="00337837">
            <w:pPr>
              <w:autoSpaceDE w:val="0"/>
              <w:autoSpaceDN w:val="0"/>
              <w:adjustRightInd w:val="0"/>
              <w:ind w:left="284"/>
              <w:rPr>
                <w:rFonts w:ascii="Times New Roman" w:hAnsi="Times New Roman" w:cs="Times New Roman"/>
                <w:bCs/>
                <w:i/>
                <w:sz w:val="24"/>
                <w:szCs w:val="24"/>
              </w:rPr>
            </w:pPr>
            <w:r w:rsidRPr="004B625D">
              <w:rPr>
                <w:rFonts w:ascii="Times New Roman" w:hAnsi="Times New Roman" w:cs="Times New Roman"/>
                <w:bCs/>
                <w:i/>
                <w:sz w:val="24"/>
                <w:szCs w:val="24"/>
              </w:rPr>
              <w:t>Gaps in understanding</w:t>
            </w:r>
          </w:p>
        </w:tc>
        <w:tc>
          <w:tcPr>
            <w:tcW w:w="1081" w:type="dxa"/>
          </w:tcPr>
          <w:p w14:paraId="7ADAAAE1" w14:textId="16CC0500" w:rsidR="00001BE3" w:rsidRPr="009620AB" w:rsidRDefault="000A1B52" w:rsidP="000A1B52">
            <w:pPr>
              <w:autoSpaceDE w:val="0"/>
              <w:autoSpaceDN w:val="0"/>
              <w:adjustRightInd w:val="0"/>
              <w:jc w:val="center"/>
              <w:rPr>
                <w:rFonts w:ascii="Times New Roman" w:hAnsi="Times New Roman" w:cs="Times New Roman"/>
                <w:bCs/>
                <w:i/>
                <w:sz w:val="24"/>
                <w:szCs w:val="24"/>
              </w:rPr>
            </w:pPr>
            <w:r w:rsidRPr="009620AB">
              <w:rPr>
                <w:rFonts w:ascii="Times New Roman" w:hAnsi="Times New Roman" w:cs="Times New Roman"/>
                <w:bCs/>
                <w:i/>
                <w:sz w:val="24"/>
                <w:szCs w:val="24"/>
              </w:rPr>
              <w:t>12</w:t>
            </w:r>
          </w:p>
        </w:tc>
      </w:tr>
      <w:tr w:rsidR="00001BE3" w:rsidRPr="00B00F15" w14:paraId="582CD6A9" w14:textId="77777777" w:rsidTr="00337837">
        <w:tc>
          <w:tcPr>
            <w:tcW w:w="1285" w:type="dxa"/>
            <w:vAlign w:val="center"/>
          </w:tcPr>
          <w:p w14:paraId="223D8A10" w14:textId="5F9A2672" w:rsidR="00001BE3" w:rsidRPr="004B625D" w:rsidRDefault="00E47C0D" w:rsidP="004B625D">
            <w:pPr>
              <w:autoSpaceDE w:val="0"/>
              <w:autoSpaceDN w:val="0"/>
              <w:adjustRightInd w:val="0"/>
              <w:jc w:val="right"/>
              <w:rPr>
                <w:rFonts w:ascii="Times New Roman" w:hAnsi="Times New Roman" w:cs="Times New Roman"/>
                <w:bCs/>
                <w:i/>
                <w:sz w:val="24"/>
                <w:szCs w:val="24"/>
              </w:rPr>
            </w:pPr>
            <w:r w:rsidRPr="004B625D">
              <w:rPr>
                <w:rFonts w:ascii="Times New Roman" w:hAnsi="Times New Roman" w:cs="Times New Roman"/>
                <w:bCs/>
                <w:i/>
                <w:sz w:val="24"/>
                <w:szCs w:val="24"/>
              </w:rPr>
              <w:t>1.</w:t>
            </w:r>
            <w:r w:rsidR="00260F75" w:rsidRPr="004B625D">
              <w:rPr>
                <w:rFonts w:ascii="Times New Roman" w:hAnsi="Times New Roman" w:cs="Times New Roman"/>
                <w:bCs/>
                <w:i/>
                <w:sz w:val="24"/>
                <w:szCs w:val="24"/>
              </w:rPr>
              <w:t>4</w:t>
            </w:r>
            <w:r w:rsidRPr="004B625D">
              <w:rPr>
                <w:rFonts w:ascii="Times New Roman" w:hAnsi="Times New Roman" w:cs="Times New Roman"/>
                <w:bCs/>
                <w:i/>
                <w:sz w:val="24"/>
                <w:szCs w:val="24"/>
              </w:rPr>
              <w:t>.2</w:t>
            </w:r>
          </w:p>
        </w:tc>
        <w:tc>
          <w:tcPr>
            <w:tcW w:w="6128" w:type="dxa"/>
          </w:tcPr>
          <w:p w14:paraId="7D387BE8" w14:textId="259F31E5" w:rsidR="00001BE3" w:rsidRPr="004B625D" w:rsidRDefault="00E47C0D" w:rsidP="00337837">
            <w:pPr>
              <w:ind w:left="284"/>
              <w:rPr>
                <w:rFonts w:ascii="Times New Roman" w:hAnsi="Times New Roman" w:cs="Times New Roman"/>
                <w:i/>
                <w:sz w:val="24"/>
                <w:szCs w:val="24"/>
              </w:rPr>
            </w:pPr>
            <w:r w:rsidRPr="004B625D">
              <w:rPr>
                <w:rFonts w:ascii="Times New Roman" w:hAnsi="Times New Roman" w:cs="Times New Roman"/>
                <w:i/>
                <w:sz w:val="24"/>
                <w:szCs w:val="24"/>
              </w:rPr>
              <w:t>Research questions</w:t>
            </w:r>
          </w:p>
        </w:tc>
        <w:tc>
          <w:tcPr>
            <w:tcW w:w="1081" w:type="dxa"/>
          </w:tcPr>
          <w:p w14:paraId="7AF65BCE" w14:textId="2087C3E3" w:rsidR="00001BE3" w:rsidRPr="009620AB" w:rsidRDefault="000A1B52" w:rsidP="000A1B52">
            <w:pPr>
              <w:autoSpaceDE w:val="0"/>
              <w:autoSpaceDN w:val="0"/>
              <w:adjustRightInd w:val="0"/>
              <w:jc w:val="center"/>
              <w:rPr>
                <w:rFonts w:ascii="Times New Roman" w:hAnsi="Times New Roman" w:cs="Times New Roman"/>
                <w:bCs/>
                <w:i/>
                <w:sz w:val="24"/>
                <w:szCs w:val="24"/>
              </w:rPr>
            </w:pPr>
            <w:r w:rsidRPr="009620AB">
              <w:rPr>
                <w:rFonts w:ascii="Times New Roman" w:hAnsi="Times New Roman" w:cs="Times New Roman"/>
                <w:bCs/>
                <w:i/>
                <w:sz w:val="24"/>
                <w:szCs w:val="24"/>
              </w:rPr>
              <w:t>13</w:t>
            </w:r>
          </w:p>
        </w:tc>
      </w:tr>
      <w:tr w:rsidR="00001BE3" w:rsidRPr="00B00F15" w14:paraId="33EC79F0" w14:textId="77777777" w:rsidTr="00337837">
        <w:tc>
          <w:tcPr>
            <w:tcW w:w="1285" w:type="dxa"/>
            <w:vAlign w:val="center"/>
          </w:tcPr>
          <w:p w14:paraId="4B33EFBB" w14:textId="4B97CABD" w:rsidR="00001BE3" w:rsidRPr="00B00F15" w:rsidRDefault="00001BE3" w:rsidP="00E47C0D">
            <w:pPr>
              <w:autoSpaceDE w:val="0"/>
              <w:autoSpaceDN w:val="0"/>
              <w:adjustRightInd w:val="0"/>
              <w:jc w:val="left"/>
              <w:rPr>
                <w:rFonts w:ascii="Times New Roman" w:hAnsi="Times New Roman" w:cs="Times New Roman"/>
                <w:b/>
                <w:bCs/>
                <w:sz w:val="24"/>
                <w:szCs w:val="24"/>
              </w:rPr>
            </w:pPr>
          </w:p>
        </w:tc>
        <w:tc>
          <w:tcPr>
            <w:tcW w:w="6128" w:type="dxa"/>
          </w:tcPr>
          <w:p w14:paraId="564E7FF0" w14:textId="77777777" w:rsidR="00001BE3" w:rsidRPr="00B00F15" w:rsidRDefault="00001BE3" w:rsidP="00001BE3">
            <w:pPr>
              <w:autoSpaceDE w:val="0"/>
              <w:autoSpaceDN w:val="0"/>
              <w:adjustRightInd w:val="0"/>
              <w:rPr>
                <w:rFonts w:ascii="Times New Roman" w:hAnsi="Times New Roman" w:cs="Times New Roman"/>
                <w:b/>
                <w:bCs/>
                <w:sz w:val="24"/>
                <w:szCs w:val="24"/>
              </w:rPr>
            </w:pPr>
          </w:p>
        </w:tc>
        <w:tc>
          <w:tcPr>
            <w:tcW w:w="1081" w:type="dxa"/>
          </w:tcPr>
          <w:p w14:paraId="1C8EF8D3" w14:textId="77777777" w:rsidR="00001BE3" w:rsidRPr="00B00F15" w:rsidRDefault="00001BE3" w:rsidP="000A1B52">
            <w:pPr>
              <w:autoSpaceDE w:val="0"/>
              <w:autoSpaceDN w:val="0"/>
              <w:adjustRightInd w:val="0"/>
              <w:jc w:val="center"/>
              <w:rPr>
                <w:rFonts w:ascii="Times New Roman" w:hAnsi="Times New Roman" w:cs="Times New Roman"/>
                <w:bCs/>
                <w:i/>
                <w:sz w:val="24"/>
                <w:szCs w:val="24"/>
              </w:rPr>
            </w:pPr>
          </w:p>
        </w:tc>
      </w:tr>
      <w:tr w:rsidR="00001BE3" w:rsidRPr="00B00F15" w14:paraId="3CE196D1" w14:textId="77777777" w:rsidTr="003B7ED4">
        <w:tc>
          <w:tcPr>
            <w:tcW w:w="1285" w:type="dxa"/>
          </w:tcPr>
          <w:p w14:paraId="120ECA60" w14:textId="7081920E" w:rsidR="00001BE3" w:rsidRPr="00337837" w:rsidRDefault="00E47C0D" w:rsidP="003B7ED4">
            <w:pPr>
              <w:autoSpaceDE w:val="0"/>
              <w:autoSpaceDN w:val="0"/>
              <w:adjustRightInd w:val="0"/>
              <w:jc w:val="left"/>
              <w:rPr>
                <w:rFonts w:ascii="Times New Roman" w:hAnsi="Times New Roman" w:cs="Times New Roman"/>
                <w:b/>
                <w:bCs/>
                <w:sz w:val="24"/>
                <w:szCs w:val="24"/>
              </w:rPr>
            </w:pPr>
            <w:r w:rsidRPr="00337837">
              <w:rPr>
                <w:rFonts w:ascii="Times New Roman" w:hAnsi="Times New Roman" w:cs="Times New Roman"/>
                <w:b/>
                <w:bCs/>
                <w:sz w:val="24"/>
                <w:szCs w:val="24"/>
              </w:rPr>
              <w:t>2</w:t>
            </w:r>
          </w:p>
        </w:tc>
        <w:tc>
          <w:tcPr>
            <w:tcW w:w="6128" w:type="dxa"/>
          </w:tcPr>
          <w:p w14:paraId="49CE3107" w14:textId="58D9F2BD" w:rsidR="00001BE3" w:rsidRPr="00337837" w:rsidRDefault="00E47C0D" w:rsidP="00001BE3">
            <w:pPr>
              <w:rPr>
                <w:rFonts w:ascii="Times New Roman" w:hAnsi="Times New Roman" w:cs="Times New Roman"/>
                <w:b/>
                <w:sz w:val="24"/>
                <w:szCs w:val="24"/>
              </w:rPr>
            </w:pPr>
            <w:r w:rsidRPr="00337837">
              <w:rPr>
                <w:rFonts w:ascii="Times New Roman" w:hAnsi="Times New Roman" w:cs="Times New Roman"/>
                <w:b/>
                <w:sz w:val="24"/>
                <w:szCs w:val="24"/>
              </w:rPr>
              <w:t>Vegetation type dominates the spatial variability in CH</w:t>
            </w:r>
            <w:r w:rsidRPr="00337837">
              <w:rPr>
                <w:rFonts w:ascii="Times New Roman" w:hAnsi="Times New Roman" w:cs="Times New Roman"/>
                <w:b/>
                <w:sz w:val="24"/>
                <w:szCs w:val="24"/>
                <w:vertAlign w:val="subscript"/>
              </w:rPr>
              <w:t>4</w:t>
            </w:r>
            <w:r w:rsidRPr="00337837">
              <w:rPr>
                <w:rFonts w:ascii="Times New Roman" w:hAnsi="Times New Roman" w:cs="Times New Roman"/>
                <w:b/>
                <w:sz w:val="24"/>
                <w:szCs w:val="24"/>
              </w:rPr>
              <w:t xml:space="preserve"> emissions across multiple Arctic tundra landscapes</w:t>
            </w:r>
          </w:p>
        </w:tc>
        <w:tc>
          <w:tcPr>
            <w:tcW w:w="1081" w:type="dxa"/>
            <w:vAlign w:val="center"/>
          </w:tcPr>
          <w:p w14:paraId="063BBD80" w14:textId="331F0F63" w:rsidR="00001BE3" w:rsidRPr="009620AB" w:rsidRDefault="000A1B52" w:rsidP="00D20E95">
            <w:pPr>
              <w:autoSpaceDE w:val="0"/>
              <w:autoSpaceDN w:val="0"/>
              <w:adjustRightInd w:val="0"/>
              <w:jc w:val="center"/>
              <w:rPr>
                <w:rFonts w:ascii="Times New Roman" w:hAnsi="Times New Roman" w:cs="Times New Roman"/>
                <w:b/>
                <w:bCs/>
                <w:sz w:val="24"/>
                <w:szCs w:val="24"/>
              </w:rPr>
            </w:pPr>
            <w:r w:rsidRPr="009620AB">
              <w:rPr>
                <w:rFonts w:ascii="Times New Roman" w:hAnsi="Times New Roman" w:cs="Times New Roman"/>
                <w:b/>
                <w:bCs/>
                <w:sz w:val="24"/>
                <w:szCs w:val="24"/>
              </w:rPr>
              <w:t>15</w:t>
            </w:r>
          </w:p>
        </w:tc>
      </w:tr>
      <w:tr w:rsidR="00001BE3" w:rsidRPr="00B00F15" w14:paraId="41755310" w14:textId="77777777" w:rsidTr="00337837">
        <w:trPr>
          <w:trHeight w:val="83"/>
        </w:trPr>
        <w:tc>
          <w:tcPr>
            <w:tcW w:w="1285" w:type="dxa"/>
            <w:vAlign w:val="center"/>
          </w:tcPr>
          <w:p w14:paraId="3563960F" w14:textId="35B9A451" w:rsidR="00001BE3" w:rsidRPr="00337837" w:rsidRDefault="00E47C0D" w:rsidP="00E47C0D">
            <w:pPr>
              <w:autoSpaceDE w:val="0"/>
              <w:autoSpaceDN w:val="0"/>
              <w:adjustRightInd w:val="0"/>
              <w:jc w:val="left"/>
              <w:rPr>
                <w:rFonts w:ascii="Times New Roman" w:hAnsi="Times New Roman" w:cs="Times New Roman"/>
                <w:bCs/>
                <w:sz w:val="24"/>
                <w:szCs w:val="24"/>
              </w:rPr>
            </w:pPr>
            <w:r w:rsidRPr="00337837">
              <w:rPr>
                <w:rFonts w:ascii="Times New Roman" w:hAnsi="Times New Roman" w:cs="Times New Roman"/>
                <w:bCs/>
                <w:sz w:val="24"/>
                <w:szCs w:val="24"/>
              </w:rPr>
              <w:t>2.1</w:t>
            </w:r>
          </w:p>
        </w:tc>
        <w:tc>
          <w:tcPr>
            <w:tcW w:w="6128" w:type="dxa"/>
          </w:tcPr>
          <w:p w14:paraId="76E64719" w14:textId="6129C943" w:rsidR="00001BE3" w:rsidRPr="00337837" w:rsidRDefault="00E47C0D" w:rsidP="00001BE3">
            <w:pPr>
              <w:rPr>
                <w:rFonts w:ascii="Times New Roman" w:hAnsi="Times New Roman" w:cs="Times New Roman"/>
                <w:sz w:val="24"/>
                <w:szCs w:val="24"/>
              </w:rPr>
            </w:pPr>
            <w:r w:rsidRPr="00337837">
              <w:rPr>
                <w:rFonts w:ascii="Times New Roman" w:hAnsi="Times New Roman" w:cs="Times New Roman"/>
                <w:sz w:val="24"/>
                <w:szCs w:val="24"/>
              </w:rPr>
              <w:t>Summary</w:t>
            </w:r>
          </w:p>
        </w:tc>
        <w:tc>
          <w:tcPr>
            <w:tcW w:w="1081" w:type="dxa"/>
          </w:tcPr>
          <w:p w14:paraId="7B4281AA" w14:textId="1ED04545" w:rsidR="00001BE3" w:rsidRPr="009620AB" w:rsidRDefault="000A1B52" w:rsidP="000A1B52">
            <w:pPr>
              <w:autoSpaceDE w:val="0"/>
              <w:autoSpaceDN w:val="0"/>
              <w:adjustRightInd w:val="0"/>
              <w:jc w:val="center"/>
              <w:rPr>
                <w:rFonts w:ascii="Times New Roman" w:hAnsi="Times New Roman" w:cs="Times New Roman"/>
                <w:bCs/>
                <w:sz w:val="24"/>
                <w:szCs w:val="24"/>
              </w:rPr>
            </w:pPr>
            <w:r w:rsidRPr="009620AB">
              <w:rPr>
                <w:rFonts w:ascii="Times New Roman" w:hAnsi="Times New Roman" w:cs="Times New Roman"/>
                <w:bCs/>
                <w:sz w:val="24"/>
                <w:szCs w:val="24"/>
              </w:rPr>
              <w:t>16</w:t>
            </w:r>
          </w:p>
        </w:tc>
      </w:tr>
      <w:tr w:rsidR="00001BE3" w:rsidRPr="00B00F15" w14:paraId="64EDA124" w14:textId="77777777" w:rsidTr="00337837">
        <w:trPr>
          <w:trHeight w:val="83"/>
        </w:trPr>
        <w:tc>
          <w:tcPr>
            <w:tcW w:w="1285" w:type="dxa"/>
            <w:vAlign w:val="center"/>
          </w:tcPr>
          <w:p w14:paraId="4D0073D7" w14:textId="40DB5BAA" w:rsidR="00001BE3" w:rsidRPr="00337837" w:rsidRDefault="00E47C0D" w:rsidP="00E47C0D">
            <w:pPr>
              <w:autoSpaceDE w:val="0"/>
              <w:autoSpaceDN w:val="0"/>
              <w:adjustRightInd w:val="0"/>
              <w:jc w:val="left"/>
              <w:rPr>
                <w:rFonts w:ascii="Times New Roman" w:hAnsi="Times New Roman" w:cs="Times New Roman"/>
                <w:bCs/>
                <w:sz w:val="24"/>
                <w:szCs w:val="24"/>
              </w:rPr>
            </w:pPr>
            <w:r w:rsidRPr="00337837">
              <w:rPr>
                <w:rFonts w:ascii="Times New Roman" w:hAnsi="Times New Roman" w:cs="Times New Roman"/>
                <w:bCs/>
                <w:sz w:val="24"/>
                <w:szCs w:val="24"/>
              </w:rPr>
              <w:t>2.2</w:t>
            </w:r>
          </w:p>
        </w:tc>
        <w:tc>
          <w:tcPr>
            <w:tcW w:w="6128" w:type="dxa"/>
          </w:tcPr>
          <w:p w14:paraId="5B7DD88C" w14:textId="1F3C4E02" w:rsidR="00001BE3" w:rsidRPr="00337837" w:rsidRDefault="00E47C0D" w:rsidP="00001BE3">
            <w:pPr>
              <w:rPr>
                <w:rFonts w:ascii="Times New Roman" w:hAnsi="Times New Roman" w:cs="Times New Roman"/>
                <w:sz w:val="24"/>
                <w:szCs w:val="24"/>
              </w:rPr>
            </w:pPr>
            <w:r w:rsidRPr="00337837">
              <w:rPr>
                <w:rFonts w:ascii="Times New Roman" w:hAnsi="Times New Roman" w:cs="Times New Roman"/>
                <w:sz w:val="24"/>
                <w:szCs w:val="24"/>
              </w:rPr>
              <w:t>Introduction</w:t>
            </w:r>
          </w:p>
        </w:tc>
        <w:tc>
          <w:tcPr>
            <w:tcW w:w="1081" w:type="dxa"/>
          </w:tcPr>
          <w:p w14:paraId="05E95EFC" w14:textId="078DA16C" w:rsidR="00001BE3" w:rsidRPr="009620AB" w:rsidRDefault="000A1B52" w:rsidP="000A1B52">
            <w:pPr>
              <w:autoSpaceDE w:val="0"/>
              <w:autoSpaceDN w:val="0"/>
              <w:adjustRightInd w:val="0"/>
              <w:jc w:val="center"/>
              <w:rPr>
                <w:rFonts w:ascii="Times New Roman" w:hAnsi="Times New Roman" w:cs="Times New Roman"/>
                <w:bCs/>
                <w:sz w:val="24"/>
                <w:szCs w:val="24"/>
              </w:rPr>
            </w:pPr>
            <w:r w:rsidRPr="009620AB">
              <w:rPr>
                <w:rFonts w:ascii="Times New Roman" w:hAnsi="Times New Roman" w:cs="Times New Roman"/>
                <w:bCs/>
                <w:sz w:val="24"/>
                <w:szCs w:val="24"/>
              </w:rPr>
              <w:t>17</w:t>
            </w:r>
          </w:p>
        </w:tc>
      </w:tr>
      <w:tr w:rsidR="00001BE3" w:rsidRPr="00B00F15" w14:paraId="5275F037" w14:textId="77777777" w:rsidTr="00337837">
        <w:trPr>
          <w:trHeight w:val="83"/>
        </w:trPr>
        <w:tc>
          <w:tcPr>
            <w:tcW w:w="1285" w:type="dxa"/>
            <w:vAlign w:val="center"/>
          </w:tcPr>
          <w:p w14:paraId="0B4BD9BE" w14:textId="36A83D78" w:rsidR="00001BE3" w:rsidRPr="00337837" w:rsidRDefault="00E47C0D" w:rsidP="00E47C0D">
            <w:pPr>
              <w:autoSpaceDE w:val="0"/>
              <w:autoSpaceDN w:val="0"/>
              <w:adjustRightInd w:val="0"/>
              <w:jc w:val="left"/>
              <w:rPr>
                <w:rFonts w:ascii="Times New Roman" w:hAnsi="Times New Roman" w:cs="Times New Roman"/>
                <w:bCs/>
                <w:sz w:val="24"/>
                <w:szCs w:val="24"/>
              </w:rPr>
            </w:pPr>
            <w:r w:rsidRPr="00337837">
              <w:rPr>
                <w:rFonts w:ascii="Times New Roman" w:hAnsi="Times New Roman" w:cs="Times New Roman"/>
                <w:bCs/>
                <w:sz w:val="24"/>
                <w:szCs w:val="24"/>
              </w:rPr>
              <w:t>2.3</w:t>
            </w:r>
          </w:p>
        </w:tc>
        <w:tc>
          <w:tcPr>
            <w:tcW w:w="6128" w:type="dxa"/>
          </w:tcPr>
          <w:p w14:paraId="40CD2FF7" w14:textId="54A0E0B3" w:rsidR="00001BE3" w:rsidRPr="00337837" w:rsidRDefault="00E47C0D" w:rsidP="00001BE3">
            <w:pPr>
              <w:rPr>
                <w:rFonts w:ascii="Times New Roman" w:hAnsi="Times New Roman" w:cs="Times New Roman"/>
                <w:sz w:val="24"/>
                <w:szCs w:val="24"/>
              </w:rPr>
            </w:pPr>
            <w:r w:rsidRPr="00337837">
              <w:rPr>
                <w:rFonts w:ascii="Times New Roman" w:hAnsi="Times New Roman" w:cs="Times New Roman"/>
                <w:sz w:val="24"/>
                <w:szCs w:val="24"/>
              </w:rPr>
              <w:t>Material and methods</w:t>
            </w:r>
          </w:p>
        </w:tc>
        <w:tc>
          <w:tcPr>
            <w:tcW w:w="1081" w:type="dxa"/>
          </w:tcPr>
          <w:p w14:paraId="1AB5FB49" w14:textId="4EBBBB46" w:rsidR="00001BE3" w:rsidRPr="009620AB" w:rsidRDefault="000A1B52" w:rsidP="000A1B52">
            <w:pPr>
              <w:autoSpaceDE w:val="0"/>
              <w:autoSpaceDN w:val="0"/>
              <w:adjustRightInd w:val="0"/>
              <w:jc w:val="center"/>
              <w:rPr>
                <w:rFonts w:ascii="Times New Roman" w:hAnsi="Times New Roman" w:cs="Times New Roman"/>
                <w:bCs/>
                <w:sz w:val="24"/>
                <w:szCs w:val="24"/>
              </w:rPr>
            </w:pPr>
            <w:r w:rsidRPr="009620AB">
              <w:rPr>
                <w:rFonts w:ascii="Times New Roman" w:hAnsi="Times New Roman" w:cs="Times New Roman"/>
                <w:bCs/>
                <w:sz w:val="24"/>
                <w:szCs w:val="24"/>
              </w:rPr>
              <w:t>20</w:t>
            </w:r>
          </w:p>
        </w:tc>
      </w:tr>
      <w:tr w:rsidR="00001BE3" w:rsidRPr="00B00F15" w14:paraId="2568632B" w14:textId="77777777" w:rsidTr="00337837">
        <w:trPr>
          <w:trHeight w:val="83"/>
        </w:trPr>
        <w:tc>
          <w:tcPr>
            <w:tcW w:w="1285" w:type="dxa"/>
            <w:vAlign w:val="center"/>
          </w:tcPr>
          <w:p w14:paraId="118D5FE0" w14:textId="3568B948" w:rsidR="00001BE3" w:rsidRPr="00337837" w:rsidRDefault="00E47C0D"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2.3.1</w:t>
            </w:r>
          </w:p>
        </w:tc>
        <w:tc>
          <w:tcPr>
            <w:tcW w:w="6128" w:type="dxa"/>
          </w:tcPr>
          <w:p w14:paraId="3AD243F1" w14:textId="76D4A72F" w:rsidR="00001BE3" w:rsidRPr="00337837" w:rsidRDefault="00E47C0D" w:rsidP="00337837">
            <w:pPr>
              <w:ind w:left="284"/>
              <w:rPr>
                <w:rFonts w:ascii="Times New Roman" w:hAnsi="Times New Roman" w:cs="Times New Roman"/>
                <w:i/>
                <w:sz w:val="24"/>
                <w:szCs w:val="24"/>
              </w:rPr>
            </w:pPr>
            <w:r w:rsidRPr="00337837">
              <w:rPr>
                <w:rFonts w:ascii="Times New Roman" w:hAnsi="Times New Roman" w:cs="Times New Roman"/>
                <w:i/>
                <w:sz w:val="24"/>
                <w:szCs w:val="24"/>
              </w:rPr>
              <w:t>Site description</w:t>
            </w:r>
          </w:p>
        </w:tc>
        <w:tc>
          <w:tcPr>
            <w:tcW w:w="1081" w:type="dxa"/>
          </w:tcPr>
          <w:p w14:paraId="2F853C55" w14:textId="2698AF67" w:rsidR="00001BE3" w:rsidRPr="009620AB" w:rsidRDefault="000A1B52" w:rsidP="000A1B52">
            <w:pPr>
              <w:autoSpaceDE w:val="0"/>
              <w:autoSpaceDN w:val="0"/>
              <w:adjustRightInd w:val="0"/>
              <w:jc w:val="center"/>
              <w:rPr>
                <w:rFonts w:ascii="Times New Roman" w:hAnsi="Times New Roman" w:cs="Times New Roman"/>
                <w:bCs/>
                <w:i/>
                <w:sz w:val="24"/>
                <w:szCs w:val="24"/>
              </w:rPr>
            </w:pPr>
            <w:r w:rsidRPr="009620AB">
              <w:rPr>
                <w:rFonts w:ascii="Times New Roman" w:hAnsi="Times New Roman" w:cs="Times New Roman"/>
                <w:bCs/>
                <w:i/>
                <w:sz w:val="24"/>
                <w:szCs w:val="24"/>
              </w:rPr>
              <w:t>20</w:t>
            </w:r>
          </w:p>
        </w:tc>
      </w:tr>
      <w:tr w:rsidR="00001BE3" w:rsidRPr="00B00F15" w14:paraId="6F4EAD23" w14:textId="77777777" w:rsidTr="00337837">
        <w:trPr>
          <w:trHeight w:val="83"/>
        </w:trPr>
        <w:tc>
          <w:tcPr>
            <w:tcW w:w="1285" w:type="dxa"/>
            <w:vAlign w:val="center"/>
          </w:tcPr>
          <w:p w14:paraId="30B13DBE" w14:textId="194A005B" w:rsidR="00001BE3" w:rsidRPr="00337837" w:rsidRDefault="00E47C0D"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2.3.2</w:t>
            </w:r>
          </w:p>
        </w:tc>
        <w:tc>
          <w:tcPr>
            <w:tcW w:w="6128" w:type="dxa"/>
          </w:tcPr>
          <w:p w14:paraId="4509FB21" w14:textId="2C36FF23" w:rsidR="00001BE3" w:rsidRPr="00337837" w:rsidRDefault="00E47C0D" w:rsidP="00337837">
            <w:pPr>
              <w:ind w:left="284"/>
              <w:rPr>
                <w:rFonts w:ascii="Times New Roman" w:hAnsi="Times New Roman" w:cs="Times New Roman"/>
                <w:i/>
                <w:sz w:val="24"/>
                <w:szCs w:val="24"/>
              </w:rPr>
            </w:pPr>
            <w:r w:rsidRPr="00337837">
              <w:rPr>
                <w:rFonts w:ascii="Times New Roman" w:hAnsi="Times New Roman" w:cs="Times New Roman"/>
                <w:i/>
                <w:sz w:val="24"/>
                <w:szCs w:val="24"/>
              </w:rPr>
              <w:t>Vegetation types</w:t>
            </w:r>
          </w:p>
        </w:tc>
        <w:tc>
          <w:tcPr>
            <w:tcW w:w="1081" w:type="dxa"/>
          </w:tcPr>
          <w:p w14:paraId="2AF40ACA" w14:textId="2EE28314" w:rsidR="00001BE3" w:rsidRPr="009620AB" w:rsidRDefault="000A1B52" w:rsidP="000A1B52">
            <w:pPr>
              <w:autoSpaceDE w:val="0"/>
              <w:autoSpaceDN w:val="0"/>
              <w:adjustRightInd w:val="0"/>
              <w:jc w:val="center"/>
              <w:rPr>
                <w:rFonts w:ascii="Times New Roman" w:hAnsi="Times New Roman" w:cs="Times New Roman"/>
                <w:bCs/>
                <w:i/>
                <w:sz w:val="24"/>
                <w:szCs w:val="24"/>
              </w:rPr>
            </w:pPr>
            <w:r w:rsidRPr="009620AB">
              <w:rPr>
                <w:rFonts w:ascii="Times New Roman" w:hAnsi="Times New Roman" w:cs="Times New Roman"/>
                <w:bCs/>
                <w:i/>
                <w:sz w:val="24"/>
                <w:szCs w:val="24"/>
              </w:rPr>
              <w:t>21</w:t>
            </w:r>
          </w:p>
        </w:tc>
      </w:tr>
      <w:tr w:rsidR="00001BE3" w:rsidRPr="00B00F15" w14:paraId="09A7BC29" w14:textId="77777777" w:rsidTr="00337837">
        <w:trPr>
          <w:trHeight w:val="83"/>
        </w:trPr>
        <w:tc>
          <w:tcPr>
            <w:tcW w:w="1285" w:type="dxa"/>
            <w:vAlign w:val="center"/>
          </w:tcPr>
          <w:p w14:paraId="38551C0A" w14:textId="4DB6337F" w:rsidR="00001BE3" w:rsidRPr="00337837" w:rsidRDefault="00865803"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2.3.3</w:t>
            </w:r>
          </w:p>
        </w:tc>
        <w:tc>
          <w:tcPr>
            <w:tcW w:w="6128" w:type="dxa"/>
          </w:tcPr>
          <w:p w14:paraId="37295A20" w14:textId="66B98667" w:rsidR="00001BE3" w:rsidRPr="00337837" w:rsidRDefault="00865803" w:rsidP="00337837">
            <w:pPr>
              <w:ind w:left="284"/>
              <w:rPr>
                <w:rFonts w:ascii="Times New Roman" w:hAnsi="Times New Roman" w:cs="Times New Roman"/>
                <w:i/>
                <w:sz w:val="24"/>
                <w:szCs w:val="24"/>
              </w:rPr>
            </w:pPr>
            <w:r w:rsidRPr="00337837">
              <w:rPr>
                <w:rFonts w:ascii="Times New Roman" w:hAnsi="Times New Roman" w:cs="Times New Roman"/>
                <w:i/>
                <w:sz w:val="24"/>
                <w:szCs w:val="24"/>
              </w:rPr>
              <w:t>CH</w:t>
            </w:r>
            <w:r w:rsidRPr="00337837">
              <w:rPr>
                <w:rFonts w:ascii="Times New Roman" w:hAnsi="Times New Roman" w:cs="Times New Roman"/>
                <w:i/>
                <w:sz w:val="24"/>
                <w:szCs w:val="24"/>
                <w:vertAlign w:val="subscript"/>
              </w:rPr>
              <w:t>4</w:t>
            </w:r>
            <w:r w:rsidRPr="00337837">
              <w:rPr>
                <w:rFonts w:ascii="Times New Roman" w:hAnsi="Times New Roman" w:cs="Times New Roman"/>
                <w:i/>
                <w:sz w:val="24"/>
                <w:szCs w:val="24"/>
              </w:rPr>
              <w:t xml:space="preserve"> and CO</w:t>
            </w:r>
            <w:r w:rsidRPr="00337837">
              <w:rPr>
                <w:rFonts w:ascii="Times New Roman" w:hAnsi="Times New Roman" w:cs="Times New Roman"/>
                <w:i/>
                <w:sz w:val="24"/>
                <w:szCs w:val="24"/>
                <w:vertAlign w:val="subscript"/>
              </w:rPr>
              <w:t>2</w:t>
            </w:r>
            <w:r w:rsidRPr="00337837">
              <w:rPr>
                <w:rFonts w:ascii="Times New Roman" w:hAnsi="Times New Roman" w:cs="Times New Roman"/>
                <w:i/>
                <w:sz w:val="24"/>
                <w:szCs w:val="24"/>
              </w:rPr>
              <w:t xml:space="preserve"> measurements</w:t>
            </w:r>
          </w:p>
        </w:tc>
        <w:tc>
          <w:tcPr>
            <w:tcW w:w="1081" w:type="dxa"/>
          </w:tcPr>
          <w:p w14:paraId="48734841" w14:textId="30421582" w:rsidR="00001BE3" w:rsidRPr="009620AB" w:rsidRDefault="000A1B52" w:rsidP="000A1B52">
            <w:pPr>
              <w:autoSpaceDE w:val="0"/>
              <w:autoSpaceDN w:val="0"/>
              <w:adjustRightInd w:val="0"/>
              <w:jc w:val="center"/>
              <w:rPr>
                <w:rFonts w:ascii="Times New Roman" w:hAnsi="Times New Roman" w:cs="Times New Roman"/>
                <w:bCs/>
                <w:i/>
                <w:sz w:val="24"/>
                <w:szCs w:val="24"/>
              </w:rPr>
            </w:pPr>
            <w:r w:rsidRPr="009620AB">
              <w:rPr>
                <w:rFonts w:ascii="Times New Roman" w:hAnsi="Times New Roman" w:cs="Times New Roman"/>
                <w:bCs/>
                <w:i/>
                <w:sz w:val="24"/>
                <w:szCs w:val="24"/>
              </w:rPr>
              <w:t>23</w:t>
            </w:r>
          </w:p>
        </w:tc>
      </w:tr>
      <w:tr w:rsidR="00001BE3" w:rsidRPr="00B00F15" w14:paraId="66E6F036" w14:textId="77777777" w:rsidTr="00337837">
        <w:trPr>
          <w:trHeight w:val="83"/>
        </w:trPr>
        <w:tc>
          <w:tcPr>
            <w:tcW w:w="1285" w:type="dxa"/>
            <w:vAlign w:val="center"/>
          </w:tcPr>
          <w:p w14:paraId="02EA1C82" w14:textId="059E5D10" w:rsidR="00001BE3" w:rsidRPr="00337837" w:rsidRDefault="00865803"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2.3.4</w:t>
            </w:r>
          </w:p>
        </w:tc>
        <w:tc>
          <w:tcPr>
            <w:tcW w:w="6128" w:type="dxa"/>
          </w:tcPr>
          <w:p w14:paraId="652A5B2B" w14:textId="45C91924" w:rsidR="00001BE3" w:rsidRPr="00337837" w:rsidRDefault="00865803" w:rsidP="00337837">
            <w:pPr>
              <w:ind w:left="284"/>
              <w:rPr>
                <w:rFonts w:ascii="Times New Roman" w:hAnsi="Times New Roman" w:cs="Times New Roman"/>
                <w:i/>
                <w:color w:val="000000"/>
                <w:sz w:val="24"/>
                <w:szCs w:val="24"/>
              </w:rPr>
            </w:pPr>
            <w:r w:rsidRPr="00337837">
              <w:rPr>
                <w:rFonts w:ascii="Times New Roman" w:hAnsi="Times New Roman" w:cs="Times New Roman"/>
                <w:i/>
                <w:color w:val="000000"/>
                <w:sz w:val="24"/>
                <w:szCs w:val="24"/>
              </w:rPr>
              <w:t xml:space="preserve">Environmental and </w:t>
            </w:r>
            <w:r w:rsidR="00410084" w:rsidRPr="00337837">
              <w:rPr>
                <w:rFonts w:ascii="Times New Roman" w:hAnsi="Times New Roman" w:cs="Times New Roman"/>
                <w:i/>
                <w:color w:val="000000"/>
                <w:sz w:val="24"/>
                <w:szCs w:val="24"/>
              </w:rPr>
              <w:t>v</w:t>
            </w:r>
            <w:r w:rsidRPr="00337837">
              <w:rPr>
                <w:rFonts w:ascii="Times New Roman" w:hAnsi="Times New Roman" w:cs="Times New Roman"/>
                <w:i/>
                <w:color w:val="000000"/>
                <w:sz w:val="24"/>
                <w:szCs w:val="24"/>
              </w:rPr>
              <w:t xml:space="preserve">egetation </w:t>
            </w:r>
            <w:r w:rsidR="00410084" w:rsidRPr="00337837">
              <w:rPr>
                <w:rFonts w:ascii="Times New Roman" w:hAnsi="Times New Roman" w:cs="Times New Roman"/>
                <w:i/>
                <w:color w:val="000000"/>
                <w:sz w:val="24"/>
                <w:szCs w:val="24"/>
              </w:rPr>
              <w:t>v</w:t>
            </w:r>
            <w:r w:rsidRPr="00337837">
              <w:rPr>
                <w:rFonts w:ascii="Times New Roman" w:hAnsi="Times New Roman" w:cs="Times New Roman"/>
                <w:i/>
                <w:color w:val="000000"/>
                <w:sz w:val="24"/>
                <w:szCs w:val="24"/>
              </w:rPr>
              <w:t>ariables</w:t>
            </w:r>
          </w:p>
        </w:tc>
        <w:tc>
          <w:tcPr>
            <w:tcW w:w="1081" w:type="dxa"/>
          </w:tcPr>
          <w:p w14:paraId="24F85BD0" w14:textId="0FD0699B" w:rsidR="00001BE3" w:rsidRPr="009620AB" w:rsidRDefault="000A1B52" w:rsidP="000A1B52">
            <w:pPr>
              <w:autoSpaceDE w:val="0"/>
              <w:autoSpaceDN w:val="0"/>
              <w:adjustRightInd w:val="0"/>
              <w:jc w:val="center"/>
              <w:rPr>
                <w:rFonts w:ascii="Times New Roman" w:hAnsi="Times New Roman" w:cs="Times New Roman"/>
                <w:bCs/>
                <w:i/>
                <w:sz w:val="24"/>
                <w:szCs w:val="24"/>
              </w:rPr>
            </w:pPr>
            <w:r w:rsidRPr="009620AB">
              <w:rPr>
                <w:rFonts w:ascii="Times New Roman" w:hAnsi="Times New Roman" w:cs="Times New Roman"/>
                <w:bCs/>
                <w:i/>
                <w:sz w:val="24"/>
                <w:szCs w:val="24"/>
              </w:rPr>
              <w:t>25</w:t>
            </w:r>
          </w:p>
        </w:tc>
      </w:tr>
      <w:tr w:rsidR="00001BE3" w:rsidRPr="00B00F15" w14:paraId="2693AE5E" w14:textId="77777777" w:rsidTr="00337837">
        <w:trPr>
          <w:trHeight w:val="83"/>
        </w:trPr>
        <w:tc>
          <w:tcPr>
            <w:tcW w:w="1285" w:type="dxa"/>
            <w:vAlign w:val="center"/>
          </w:tcPr>
          <w:p w14:paraId="4057408D" w14:textId="38ED806B" w:rsidR="00001BE3" w:rsidRPr="00337837" w:rsidRDefault="00410084"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2.3.5</w:t>
            </w:r>
          </w:p>
        </w:tc>
        <w:tc>
          <w:tcPr>
            <w:tcW w:w="6128" w:type="dxa"/>
          </w:tcPr>
          <w:p w14:paraId="3B916926" w14:textId="702F8521" w:rsidR="00001BE3" w:rsidRPr="00337837" w:rsidRDefault="00410084" w:rsidP="00337837">
            <w:pPr>
              <w:ind w:left="284"/>
              <w:rPr>
                <w:rFonts w:ascii="Times New Roman" w:hAnsi="Times New Roman" w:cs="Times New Roman"/>
                <w:i/>
                <w:sz w:val="24"/>
                <w:szCs w:val="24"/>
              </w:rPr>
            </w:pPr>
            <w:r w:rsidRPr="00337837">
              <w:rPr>
                <w:rFonts w:ascii="Times New Roman" w:hAnsi="Times New Roman" w:cs="Times New Roman"/>
                <w:i/>
                <w:sz w:val="24"/>
                <w:szCs w:val="24"/>
              </w:rPr>
              <w:t>Dissolved Organic Carbon (DOC)</w:t>
            </w:r>
          </w:p>
        </w:tc>
        <w:tc>
          <w:tcPr>
            <w:tcW w:w="1081" w:type="dxa"/>
          </w:tcPr>
          <w:p w14:paraId="547BA5C7" w14:textId="50A818B5" w:rsidR="00001BE3" w:rsidRPr="009620AB" w:rsidRDefault="000A1B52" w:rsidP="000A1B52">
            <w:pPr>
              <w:autoSpaceDE w:val="0"/>
              <w:autoSpaceDN w:val="0"/>
              <w:adjustRightInd w:val="0"/>
              <w:jc w:val="center"/>
              <w:rPr>
                <w:rFonts w:ascii="Times New Roman" w:hAnsi="Times New Roman" w:cs="Times New Roman"/>
                <w:bCs/>
                <w:i/>
                <w:sz w:val="24"/>
                <w:szCs w:val="24"/>
              </w:rPr>
            </w:pPr>
            <w:r w:rsidRPr="009620AB">
              <w:rPr>
                <w:rFonts w:ascii="Times New Roman" w:hAnsi="Times New Roman" w:cs="Times New Roman"/>
                <w:bCs/>
                <w:i/>
                <w:sz w:val="24"/>
                <w:szCs w:val="24"/>
              </w:rPr>
              <w:t>26</w:t>
            </w:r>
          </w:p>
        </w:tc>
      </w:tr>
      <w:tr w:rsidR="00001BE3" w:rsidRPr="00B00F15" w14:paraId="2F3A83F7" w14:textId="77777777" w:rsidTr="00337837">
        <w:trPr>
          <w:trHeight w:val="83"/>
        </w:trPr>
        <w:tc>
          <w:tcPr>
            <w:tcW w:w="1285" w:type="dxa"/>
            <w:vAlign w:val="center"/>
          </w:tcPr>
          <w:p w14:paraId="0A951548" w14:textId="78E20DF4" w:rsidR="00001BE3" w:rsidRPr="00337837" w:rsidRDefault="00F0457A"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2.3.6</w:t>
            </w:r>
          </w:p>
        </w:tc>
        <w:tc>
          <w:tcPr>
            <w:tcW w:w="6128" w:type="dxa"/>
          </w:tcPr>
          <w:p w14:paraId="5CD1C453" w14:textId="7FA6BD00" w:rsidR="00001BE3" w:rsidRPr="00337837" w:rsidRDefault="00F0457A" w:rsidP="00337837">
            <w:pPr>
              <w:ind w:left="284"/>
              <w:rPr>
                <w:rFonts w:ascii="Times New Roman" w:hAnsi="Times New Roman" w:cs="Times New Roman"/>
                <w:i/>
                <w:sz w:val="24"/>
                <w:szCs w:val="24"/>
              </w:rPr>
            </w:pPr>
            <w:r w:rsidRPr="00337837">
              <w:rPr>
                <w:rFonts w:ascii="Times New Roman" w:hAnsi="Times New Roman" w:cs="Times New Roman"/>
                <w:i/>
                <w:sz w:val="24"/>
                <w:szCs w:val="24"/>
              </w:rPr>
              <w:t>Statistical analyses</w:t>
            </w:r>
          </w:p>
        </w:tc>
        <w:tc>
          <w:tcPr>
            <w:tcW w:w="1081" w:type="dxa"/>
          </w:tcPr>
          <w:p w14:paraId="76658209" w14:textId="4FBCD1A1" w:rsidR="00001BE3" w:rsidRPr="009620AB" w:rsidRDefault="000A1B52" w:rsidP="000A1B52">
            <w:pPr>
              <w:autoSpaceDE w:val="0"/>
              <w:autoSpaceDN w:val="0"/>
              <w:adjustRightInd w:val="0"/>
              <w:jc w:val="center"/>
              <w:rPr>
                <w:rFonts w:ascii="Times New Roman" w:hAnsi="Times New Roman" w:cs="Times New Roman"/>
                <w:bCs/>
                <w:i/>
                <w:sz w:val="24"/>
                <w:szCs w:val="24"/>
              </w:rPr>
            </w:pPr>
            <w:r w:rsidRPr="009620AB">
              <w:rPr>
                <w:rFonts w:ascii="Times New Roman" w:hAnsi="Times New Roman" w:cs="Times New Roman"/>
                <w:bCs/>
                <w:i/>
                <w:sz w:val="24"/>
                <w:szCs w:val="24"/>
              </w:rPr>
              <w:t>26</w:t>
            </w:r>
          </w:p>
        </w:tc>
      </w:tr>
      <w:tr w:rsidR="00001BE3" w:rsidRPr="00B00F15" w14:paraId="5EAD3887" w14:textId="77777777" w:rsidTr="00337837">
        <w:trPr>
          <w:trHeight w:val="83"/>
        </w:trPr>
        <w:tc>
          <w:tcPr>
            <w:tcW w:w="1285" w:type="dxa"/>
            <w:vAlign w:val="center"/>
          </w:tcPr>
          <w:p w14:paraId="138ECB25" w14:textId="2D7CE913" w:rsidR="00001BE3" w:rsidRPr="00337837" w:rsidRDefault="00F0457A" w:rsidP="00E47C0D">
            <w:pPr>
              <w:autoSpaceDE w:val="0"/>
              <w:autoSpaceDN w:val="0"/>
              <w:adjustRightInd w:val="0"/>
              <w:jc w:val="left"/>
              <w:rPr>
                <w:rFonts w:ascii="Times New Roman" w:hAnsi="Times New Roman" w:cs="Times New Roman"/>
                <w:bCs/>
                <w:sz w:val="24"/>
                <w:szCs w:val="24"/>
              </w:rPr>
            </w:pPr>
            <w:r w:rsidRPr="00337837">
              <w:rPr>
                <w:rFonts w:ascii="Times New Roman" w:hAnsi="Times New Roman" w:cs="Times New Roman"/>
                <w:bCs/>
                <w:sz w:val="24"/>
                <w:szCs w:val="24"/>
              </w:rPr>
              <w:t>2.4</w:t>
            </w:r>
          </w:p>
        </w:tc>
        <w:tc>
          <w:tcPr>
            <w:tcW w:w="6128" w:type="dxa"/>
          </w:tcPr>
          <w:p w14:paraId="465578FD" w14:textId="0806D13F" w:rsidR="00001BE3" w:rsidRPr="00337837" w:rsidRDefault="00F0457A" w:rsidP="00001BE3">
            <w:pPr>
              <w:pStyle w:val="MDPI51figurecaption"/>
              <w:spacing w:before="0" w:after="0" w:line="240" w:lineRule="auto"/>
              <w:ind w:left="0" w:right="0"/>
              <w:rPr>
                <w:rFonts w:ascii="Times New Roman" w:hAnsi="Times New Roman"/>
                <w:sz w:val="24"/>
                <w:szCs w:val="24"/>
              </w:rPr>
            </w:pPr>
            <w:r w:rsidRPr="00337837">
              <w:rPr>
                <w:rFonts w:ascii="Times New Roman" w:hAnsi="Times New Roman"/>
                <w:sz w:val="24"/>
                <w:szCs w:val="24"/>
              </w:rPr>
              <w:t>Results</w:t>
            </w:r>
          </w:p>
        </w:tc>
        <w:tc>
          <w:tcPr>
            <w:tcW w:w="1081" w:type="dxa"/>
          </w:tcPr>
          <w:p w14:paraId="580F5142" w14:textId="2C5CD617" w:rsidR="00001BE3" w:rsidRPr="009620AB" w:rsidRDefault="000A1B52" w:rsidP="000A1B52">
            <w:pPr>
              <w:autoSpaceDE w:val="0"/>
              <w:autoSpaceDN w:val="0"/>
              <w:adjustRightInd w:val="0"/>
              <w:jc w:val="center"/>
              <w:rPr>
                <w:rFonts w:ascii="Times New Roman" w:hAnsi="Times New Roman" w:cs="Times New Roman"/>
                <w:bCs/>
                <w:sz w:val="24"/>
                <w:szCs w:val="24"/>
              </w:rPr>
            </w:pPr>
            <w:r w:rsidRPr="009620AB">
              <w:rPr>
                <w:rFonts w:ascii="Times New Roman" w:hAnsi="Times New Roman" w:cs="Times New Roman"/>
                <w:bCs/>
                <w:sz w:val="24"/>
                <w:szCs w:val="24"/>
              </w:rPr>
              <w:t>28</w:t>
            </w:r>
          </w:p>
        </w:tc>
      </w:tr>
      <w:tr w:rsidR="00001BE3" w:rsidRPr="00B00F15" w14:paraId="63F622A9" w14:textId="77777777" w:rsidTr="00337837">
        <w:trPr>
          <w:trHeight w:val="83"/>
        </w:trPr>
        <w:tc>
          <w:tcPr>
            <w:tcW w:w="1285" w:type="dxa"/>
            <w:vAlign w:val="center"/>
          </w:tcPr>
          <w:p w14:paraId="365E6DEF" w14:textId="74E6DD45" w:rsidR="00001BE3" w:rsidRPr="00337837" w:rsidRDefault="00F0457A"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2.4.1</w:t>
            </w:r>
          </w:p>
        </w:tc>
        <w:tc>
          <w:tcPr>
            <w:tcW w:w="6128" w:type="dxa"/>
          </w:tcPr>
          <w:p w14:paraId="2F884EDB" w14:textId="1C41E1FD" w:rsidR="00001BE3" w:rsidRPr="00337837" w:rsidRDefault="00F0457A" w:rsidP="00337837">
            <w:pPr>
              <w:ind w:left="284"/>
              <w:rPr>
                <w:rFonts w:ascii="Times New Roman" w:hAnsi="Times New Roman" w:cs="Times New Roman"/>
                <w:i/>
                <w:sz w:val="24"/>
                <w:szCs w:val="24"/>
              </w:rPr>
            </w:pPr>
            <w:r w:rsidRPr="00337837">
              <w:rPr>
                <w:rFonts w:ascii="Times New Roman" w:hAnsi="Times New Roman" w:cs="Times New Roman"/>
                <w:i/>
                <w:sz w:val="24"/>
                <w:szCs w:val="24"/>
              </w:rPr>
              <w:t xml:space="preserve">Vegetation </w:t>
            </w:r>
            <w:r w:rsidR="009C1050" w:rsidRPr="00337837">
              <w:rPr>
                <w:rFonts w:ascii="Times New Roman" w:hAnsi="Times New Roman" w:cs="Times New Roman"/>
                <w:i/>
                <w:sz w:val="24"/>
                <w:szCs w:val="24"/>
              </w:rPr>
              <w:t>communities</w:t>
            </w:r>
          </w:p>
        </w:tc>
        <w:tc>
          <w:tcPr>
            <w:tcW w:w="1081" w:type="dxa"/>
          </w:tcPr>
          <w:p w14:paraId="1B45E886" w14:textId="07288E1A" w:rsidR="00001BE3" w:rsidRPr="009620AB" w:rsidRDefault="000A1B52" w:rsidP="000A1B52">
            <w:pPr>
              <w:autoSpaceDE w:val="0"/>
              <w:autoSpaceDN w:val="0"/>
              <w:adjustRightInd w:val="0"/>
              <w:jc w:val="center"/>
              <w:rPr>
                <w:rFonts w:ascii="Times New Roman" w:hAnsi="Times New Roman" w:cs="Times New Roman"/>
                <w:bCs/>
                <w:i/>
                <w:sz w:val="24"/>
                <w:szCs w:val="24"/>
              </w:rPr>
            </w:pPr>
            <w:r w:rsidRPr="009620AB">
              <w:rPr>
                <w:rFonts w:ascii="Times New Roman" w:hAnsi="Times New Roman" w:cs="Times New Roman"/>
                <w:bCs/>
                <w:i/>
                <w:sz w:val="24"/>
                <w:szCs w:val="24"/>
              </w:rPr>
              <w:t>28</w:t>
            </w:r>
          </w:p>
        </w:tc>
      </w:tr>
      <w:tr w:rsidR="00001BE3" w:rsidRPr="00B00F15" w14:paraId="61C88260" w14:textId="77777777" w:rsidTr="00337837">
        <w:trPr>
          <w:trHeight w:val="83"/>
        </w:trPr>
        <w:tc>
          <w:tcPr>
            <w:tcW w:w="1285" w:type="dxa"/>
            <w:vAlign w:val="center"/>
          </w:tcPr>
          <w:p w14:paraId="749CA042" w14:textId="65C0CF40" w:rsidR="00001BE3" w:rsidRPr="00337837" w:rsidRDefault="009C1050"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2.4.2</w:t>
            </w:r>
          </w:p>
        </w:tc>
        <w:tc>
          <w:tcPr>
            <w:tcW w:w="6128" w:type="dxa"/>
          </w:tcPr>
          <w:p w14:paraId="7AE7637E" w14:textId="20027A49" w:rsidR="00001BE3" w:rsidRPr="00337837" w:rsidRDefault="009C1050" w:rsidP="00337837">
            <w:pPr>
              <w:pStyle w:val="MDPI62Acknowledgments"/>
              <w:spacing w:before="0" w:line="240" w:lineRule="auto"/>
              <w:ind w:left="284"/>
              <w:rPr>
                <w:rFonts w:ascii="Times New Roman" w:hAnsi="Times New Roman"/>
                <w:i/>
                <w:sz w:val="24"/>
                <w:szCs w:val="24"/>
              </w:rPr>
            </w:pPr>
            <w:r w:rsidRPr="00337837">
              <w:rPr>
                <w:rFonts w:ascii="Times New Roman" w:hAnsi="Times New Roman"/>
                <w:i/>
                <w:sz w:val="24"/>
                <w:szCs w:val="24"/>
              </w:rPr>
              <w:t>Environmental and vegetation variability</w:t>
            </w:r>
          </w:p>
        </w:tc>
        <w:tc>
          <w:tcPr>
            <w:tcW w:w="1081" w:type="dxa"/>
          </w:tcPr>
          <w:p w14:paraId="19E0D7EE" w14:textId="1F704C71" w:rsidR="00001BE3" w:rsidRPr="009620AB" w:rsidRDefault="000A1B52" w:rsidP="000A1B52">
            <w:pPr>
              <w:autoSpaceDE w:val="0"/>
              <w:autoSpaceDN w:val="0"/>
              <w:adjustRightInd w:val="0"/>
              <w:jc w:val="center"/>
              <w:rPr>
                <w:rFonts w:ascii="Times New Roman" w:hAnsi="Times New Roman" w:cs="Times New Roman"/>
                <w:bCs/>
                <w:i/>
                <w:sz w:val="24"/>
                <w:szCs w:val="24"/>
              </w:rPr>
            </w:pPr>
            <w:r w:rsidRPr="009620AB">
              <w:rPr>
                <w:rFonts w:ascii="Times New Roman" w:hAnsi="Times New Roman" w:cs="Times New Roman"/>
                <w:bCs/>
                <w:i/>
                <w:sz w:val="24"/>
                <w:szCs w:val="24"/>
              </w:rPr>
              <w:t>29</w:t>
            </w:r>
          </w:p>
        </w:tc>
      </w:tr>
      <w:tr w:rsidR="00001BE3" w:rsidRPr="00B00F15" w14:paraId="43934B17" w14:textId="77777777" w:rsidTr="00337837">
        <w:trPr>
          <w:trHeight w:val="83"/>
        </w:trPr>
        <w:tc>
          <w:tcPr>
            <w:tcW w:w="1285" w:type="dxa"/>
            <w:vAlign w:val="center"/>
          </w:tcPr>
          <w:p w14:paraId="643E9090" w14:textId="1C7417C6" w:rsidR="00001BE3" w:rsidRPr="00337837" w:rsidRDefault="009C1050"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2.4.3</w:t>
            </w:r>
          </w:p>
        </w:tc>
        <w:tc>
          <w:tcPr>
            <w:tcW w:w="6128" w:type="dxa"/>
          </w:tcPr>
          <w:p w14:paraId="76D19B20" w14:textId="60BC8053" w:rsidR="00001BE3" w:rsidRPr="00337837" w:rsidRDefault="009C1050" w:rsidP="00337837">
            <w:pPr>
              <w:pStyle w:val="MDPI62Acknowledgments"/>
              <w:spacing w:before="0" w:line="240" w:lineRule="auto"/>
              <w:ind w:left="284"/>
              <w:rPr>
                <w:rFonts w:ascii="Times New Roman" w:hAnsi="Times New Roman"/>
                <w:i/>
                <w:color w:val="auto"/>
                <w:sz w:val="24"/>
                <w:szCs w:val="24"/>
              </w:rPr>
            </w:pPr>
            <w:r w:rsidRPr="00337837">
              <w:rPr>
                <w:rFonts w:ascii="Times New Roman" w:hAnsi="Times New Roman"/>
                <w:i/>
                <w:color w:val="auto"/>
                <w:sz w:val="24"/>
                <w:szCs w:val="24"/>
              </w:rPr>
              <w:t>Spatial and temporal variability</w:t>
            </w:r>
            <w:r w:rsidR="00CB2263" w:rsidRPr="00337837">
              <w:rPr>
                <w:rFonts w:ascii="Times New Roman" w:hAnsi="Times New Roman"/>
                <w:i/>
                <w:color w:val="auto"/>
                <w:sz w:val="24"/>
                <w:szCs w:val="24"/>
              </w:rPr>
              <w:t xml:space="preserve"> in CH</w:t>
            </w:r>
            <w:r w:rsidR="00CB2263" w:rsidRPr="00337837">
              <w:rPr>
                <w:rFonts w:ascii="Times New Roman" w:hAnsi="Times New Roman"/>
                <w:i/>
                <w:color w:val="auto"/>
                <w:sz w:val="24"/>
                <w:szCs w:val="24"/>
                <w:vertAlign w:val="subscript"/>
              </w:rPr>
              <w:t>4</w:t>
            </w:r>
            <w:r w:rsidR="00CB2263" w:rsidRPr="00337837">
              <w:rPr>
                <w:rFonts w:ascii="Times New Roman" w:hAnsi="Times New Roman"/>
                <w:i/>
                <w:color w:val="auto"/>
                <w:sz w:val="24"/>
                <w:szCs w:val="24"/>
              </w:rPr>
              <w:t xml:space="preserve"> fluxes</w:t>
            </w:r>
          </w:p>
        </w:tc>
        <w:tc>
          <w:tcPr>
            <w:tcW w:w="1081" w:type="dxa"/>
          </w:tcPr>
          <w:p w14:paraId="6239197A" w14:textId="6BC03513" w:rsidR="00001BE3" w:rsidRPr="009620AB" w:rsidRDefault="000A1B52" w:rsidP="000A1B52">
            <w:pPr>
              <w:autoSpaceDE w:val="0"/>
              <w:autoSpaceDN w:val="0"/>
              <w:adjustRightInd w:val="0"/>
              <w:jc w:val="center"/>
              <w:rPr>
                <w:rFonts w:ascii="Times New Roman" w:hAnsi="Times New Roman" w:cs="Times New Roman"/>
                <w:bCs/>
                <w:i/>
                <w:sz w:val="24"/>
                <w:szCs w:val="24"/>
              </w:rPr>
            </w:pPr>
            <w:r w:rsidRPr="009620AB">
              <w:rPr>
                <w:rFonts w:ascii="Times New Roman" w:hAnsi="Times New Roman" w:cs="Times New Roman"/>
                <w:bCs/>
                <w:i/>
                <w:sz w:val="24"/>
                <w:szCs w:val="24"/>
              </w:rPr>
              <w:t>34</w:t>
            </w:r>
          </w:p>
        </w:tc>
      </w:tr>
      <w:tr w:rsidR="00001BE3" w:rsidRPr="00B00F15" w14:paraId="65197234" w14:textId="77777777" w:rsidTr="00337837">
        <w:trPr>
          <w:trHeight w:val="83"/>
        </w:trPr>
        <w:tc>
          <w:tcPr>
            <w:tcW w:w="1285" w:type="dxa"/>
            <w:vAlign w:val="center"/>
          </w:tcPr>
          <w:p w14:paraId="04B48F2B" w14:textId="1A157FE2" w:rsidR="00001BE3" w:rsidRPr="00337837" w:rsidRDefault="00CB2263"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2.4.4</w:t>
            </w:r>
          </w:p>
        </w:tc>
        <w:tc>
          <w:tcPr>
            <w:tcW w:w="6128" w:type="dxa"/>
          </w:tcPr>
          <w:p w14:paraId="2A47A727" w14:textId="06EF28C7" w:rsidR="00CB2263" w:rsidRPr="00337837" w:rsidRDefault="00CB2263" w:rsidP="00337837">
            <w:pPr>
              <w:ind w:left="284"/>
              <w:rPr>
                <w:rFonts w:ascii="Times New Roman" w:hAnsi="Times New Roman" w:cs="Times New Roman"/>
                <w:i/>
                <w:sz w:val="24"/>
                <w:szCs w:val="24"/>
              </w:rPr>
            </w:pPr>
            <w:r w:rsidRPr="00337837">
              <w:rPr>
                <w:rFonts w:ascii="Times New Roman" w:hAnsi="Times New Roman" w:cs="Times New Roman"/>
                <w:i/>
                <w:sz w:val="24"/>
                <w:szCs w:val="24"/>
              </w:rPr>
              <w:t>Controls of CH</w:t>
            </w:r>
            <w:r w:rsidRPr="00337837">
              <w:rPr>
                <w:rFonts w:ascii="Times New Roman" w:hAnsi="Times New Roman" w:cs="Times New Roman"/>
                <w:i/>
                <w:sz w:val="24"/>
                <w:szCs w:val="24"/>
                <w:vertAlign w:val="subscript"/>
              </w:rPr>
              <w:t>4</w:t>
            </w:r>
            <w:r w:rsidRPr="00337837">
              <w:rPr>
                <w:rFonts w:ascii="Times New Roman" w:hAnsi="Times New Roman" w:cs="Times New Roman"/>
                <w:i/>
                <w:sz w:val="24"/>
                <w:szCs w:val="24"/>
              </w:rPr>
              <w:t xml:space="preserve"> fluxes</w:t>
            </w:r>
          </w:p>
        </w:tc>
        <w:tc>
          <w:tcPr>
            <w:tcW w:w="1081" w:type="dxa"/>
          </w:tcPr>
          <w:p w14:paraId="19E44435" w14:textId="0580E254" w:rsidR="00001BE3" w:rsidRPr="009620AB" w:rsidRDefault="000A1B52" w:rsidP="000A1B52">
            <w:pPr>
              <w:autoSpaceDE w:val="0"/>
              <w:autoSpaceDN w:val="0"/>
              <w:adjustRightInd w:val="0"/>
              <w:jc w:val="center"/>
              <w:rPr>
                <w:rFonts w:ascii="Times New Roman" w:hAnsi="Times New Roman" w:cs="Times New Roman"/>
                <w:bCs/>
                <w:i/>
                <w:sz w:val="24"/>
                <w:szCs w:val="24"/>
              </w:rPr>
            </w:pPr>
            <w:r w:rsidRPr="009620AB">
              <w:rPr>
                <w:rFonts w:ascii="Times New Roman" w:hAnsi="Times New Roman" w:cs="Times New Roman"/>
                <w:bCs/>
                <w:i/>
                <w:sz w:val="24"/>
                <w:szCs w:val="24"/>
              </w:rPr>
              <w:t>34</w:t>
            </w:r>
          </w:p>
        </w:tc>
      </w:tr>
      <w:tr w:rsidR="00CB2263" w:rsidRPr="00B00F15" w14:paraId="6BE4E4F4" w14:textId="77777777" w:rsidTr="00337837">
        <w:trPr>
          <w:trHeight w:val="83"/>
        </w:trPr>
        <w:tc>
          <w:tcPr>
            <w:tcW w:w="1285" w:type="dxa"/>
            <w:vAlign w:val="center"/>
          </w:tcPr>
          <w:p w14:paraId="666E7109" w14:textId="51B38EAB" w:rsidR="00CB2263" w:rsidRPr="00337837" w:rsidRDefault="00CB2263" w:rsidP="00E47C0D">
            <w:pPr>
              <w:autoSpaceDE w:val="0"/>
              <w:autoSpaceDN w:val="0"/>
              <w:adjustRightInd w:val="0"/>
              <w:rPr>
                <w:rFonts w:ascii="Times New Roman" w:hAnsi="Times New Roman" w:cs="Times New Roman"/>
                <w:bCs/>
                <w:sz w:val="24"/>
                <w:szCs w:val="24"/>
              </w:rPr>
            </w:pPr>
            <w:r w:rsidRPr="00337837">
              <w:rPr>
                <w:rFonts w:ascii="Times New Roman" w:hAnsi="Times New Roman" w:cs="Times New Roman"/>
                <w:bCs/>
                <w:sz w:val="24"/>
                <w:szCs w:val="24"/>
              </w:rPr>
              <w:t xml:space="preserve">2.5 </w:t>
            </w:r>
          </w:p>
        </w:tc>
        <w:tc>
          <w:tcPr>
            <w:tcW w:w="6128" w:type="dxa"/>
          </w:tcPr>
          <w:p w14:paraId="35F34428" w14:textId="0D5E5190" w:rsidR="00CB2263" w:rsidRPr="00337837" w:rsidRDefault="00CB2263" w:rsidP="00001BE3">
            <w:pPr>
              <w:rPr>
                <w:rFonts w:ascii="Times New Roman" w:hAnsi="Times New Roman" w:cs="Times New Roman"/>
                <w:sz w:val="24"/>
                <w:szCs w:val="24"/>
              </w:rPr>
            </w:pPr>
            <w:r w:rsidRPr="00337837">
              <w:rPr>
                <w:rFonts w:ascii="Times New Roman" w:hAnsi="Times New Roman" w:cs="Times New Roman"/>
                <w:sz w:val="24"/>
                <w:szCs w:val="24"/>
              </w:rPr>
              <w:t>Discussion</w:t>
            </w:r>
          </w:p>
        </w:tc>
        <w:tc>
          <w:tcPr>
            <w:tcW w:w="1081" w:type="dxa"/>
          </w:tcPr>
          <w:p w14:paraId="508A7CDC" w14:textId="72D7995B" w:rsidR="00CB2263" w:rsidRPr="009620AB" w:rsidRDefault="000A1B52" w:rsidP="000A1B52">
            <w:pPr>
              <w:autoSpaceDE w:val="0"/>
              <w:autoSpaceDN w:val="0"/>
              <w:adjustRightInd w:val="0"/>
              <w:jc w:val="center"/>
              <w:rPr>
                <w:rFonts w:ascii="Times New Roman" w:hAnsi="Times New Roman" w:cs="Times New Roman"/>
                <w:bCs/>
                <w:sz w:val="24"/>
                <w:szCs w:val="24"/>
              </w:rPr>
            </w:pPr>
            <w:r w:rsidRPr="009620AB">
              <w:rPr>
                <w:rFonts w:ascii="Times New Roman" w:hAnsi="Times New Roman" w:cs="Times New Roman"/>
                <w:bCs/>
                <w:sz w:val="24"/>
                <w:szCs w:val="24"/>
              </w:rPr>
              <w:t>38</w:t>
            </w:r>
          </w:p>
        </w:tc>
      </w:tr>
      <w:tr w:rsidR="00CB2263" w:rsidRPr="00B00F15" w14:paraId="4B24E159" w14:textId="77777777" w:rsidTr="00337837">
        <w:trPr>
          <w:trHeight w:val="83"/>
        </w:trPr>
        <w:tc>
          <w:tcPr>
            <w:tcW w:w="1285" w:type="dxa"/>
            <w:vAlign w:val="center"/>
          </w:tcPr>
          <w:p w14:paraId="32E1711D" w14:textId="262A74AB" w:rsidR="00CB2263" w:rsidRPr="00337837" w:rsidRDefault="00CB2263" w:rsidP="00E47C0D">
            <w:pPr>
              <w:autoSpaceDE w:val="0"/>
              <w:autoSpaceDN w:val="0"/>
              <w:adjustRightInd w:val="0"/>
              <w:rPr>
                <w:rFonts w:ascii="Times New Roman" w:hAnsi="Times New Roman" w:cs="Times New Roman"/>
                <w:bCs/>
                <w:sz w:val="24"/>
                <w:szCs w:val="24"/>
              </w:rPr>
            </w:pPr>
            <w:r w:rsidRPr="00337837">
              <w:rPr>
                <w:rFonts w:ascii="Times New Roman" w:hAnsi="Times New Roman" w:cs="Times New Roman"/>
                <w:bCs/>
                <w:sz w:val="24"/>
                <w:szCs w:val="24"/>
              </w:rPr>
              <w:t xml:space="preserve">2.6 </w:t>
            </w:r>
          </w:p>
        </w:tc>
        <w:tc>
          <w:tcPr>
            <w:tcW w:w="6128" w:type="dxa"/>
          </w:tcPr>
          <w:p w14:paraId="0DBD2C1F" w14:textId="764012B8" w:rsidR="00CB2263" w:rsidRPr="00337837" w:rsidRDefault="00CB2263" w:rsidP="00001BE3">
            <w:pPr>
              <w:rPr>
                <w:rFonts w:ascii="Times New Roman" w:hAnsi="Times New Roman" w:cs="Times New Roman"/>
                <w:sz w:val="24"/>
                <w:szCs w:val="24"/>
              </w:rPr>
            </w:pPr>
            <w:r w:rsidRPr="00337837">
              <w:rPr>
                <w:rFonts w:ascii="Times New Roman" w:hAnsi="Times New Roman" w:cs="Times New Roman"/>
                <w:sz w:val="24"/>
                <w:szCs w:val="24"/>
              </w:rPr>
              <w:t>Conclusion</w:t>
            </w:r>
          </w:p>
        </w:tc>
        <w:tc>
          <w:tcPr>
            <w:tcW w:w="1081" w:type="dxa"/>
          </w:tcPr>
          <w:p w14:paraId="2D5258C9" w14:textId="32C6D99A" w:rsidR="00CB2263" w:rsidRPr="009620AB" w:rsidRDefault="000A1B52" w:rsidP="000A1B52">
            <w:pPr>
              <w:autoSpaceDE w:val="0"/>
              <w:autoSpaceDN w:val="0"/>
              <w:adjustRightInd w:val="0"/>
              <w:jc w:val="center"/>
              <w:rPr>
                <w:rFonts w:ascii="Times New Roman" w:hAnsi="Times New Roman" w:cs="Times New Roman"/>
                <w:bCs/>
                <w:sz w:val="24"/>
                <w:szCs w:val="24"/>
              </w:rPr>
            </w:pPr>
            <w:r w:rsidRPr="009620AB">
              <w:rPr>
                <w:rFonts w:ascii="Times New Roman" w:hAnsi="Times New Roman" w:cs="Times New Roman"/>
                <w:bCs/>
                <w:sz w:val="24"/>
                <w:szCs w:val="24"/>
              </w:rPr>
              <w:t>45</w:t>
            </w:r>
          </w:p>
        </w:tc>
      </w:tr>
      <w:tr w:rsidR="00CB2263" w:rsidRPr="00B00F15" w14:paraId="35BCE061" w14:textId="77777777" w:rsidTr="00337837">
        <w:trPr>
          <w:trHeight w:val="83"/>
        </w:trPr>
        <w:tc>
          <w:tcPr>
            <w:tcW w:w="1285" w:type="dxa"/>
            <w:vAlign w:val="center"/>
          </w:tcPr>
          <w:p w14:paraId="72486021" w14:textId="77777777" w:rsidR="00CB2263" w:rsidRDefault="00CB2263" w:rsidP="00E47C0D">
            <w:pPr>
              <w:autoSpaceDE w:val="0"/>
              <w:autoSpaceDN w:val="0"/>
              <w:adjustRightInd w:val="0"/>
              <w:rPr>
                <w:rFonts w:ascii="Times New Roman" w:hAnsi="Times New Roman" w:cs="Times New Roman"/>
                <w:b/>
                <w:bCs/>
                <w:sz w:val="24"/>
                <w:szCs w:val="24"/>
              </w:rPr>
            </w:pPr>
          </w:p>
        </w:tc>
        <w:tc>
          <w:tcPr>
            <w:tcW w:w="6128" w:type="dxa"/>
          </w:tcPr>
          <w:p w14:paraId="5D9CC706" w14:textId="77777777" w:rsidR="00CB2263" w:rsidRDefault="00CB2263" w:rsidP="00001BE3">
            <w:pPr>
              <w:rPr>
                <w:rFonts w:ascii="Times New Roman" w:hAnsi="Times New Roman" w:cs="Times New Roman"/>
                <w:sz w:val="24"/>
                <w:szCs w:val="24"/>
              </w:rPr>
            </w:pPr>
          </w:p>
        </w:tc>
        <w:tc>
          <w:tcPr>
            <w:tcW w:w="1081" w:type="dxa"/>
          </w:tcPr>
          <w:p w14:paraId="628C26E4" w14:textId="77777777" w:rsidR="00CB2263" w:rsidRPr="00B00F15" w:rsidRDefault="00CB2263" w:rsidP="000A1B52">
            <w:pPr>
              <w:autoSpaceDE w:val="0"/>
              <w:autoSpaceDN w:val="0"/>
              <w:adjustRightInd w:val="0"/>
              <w:jc w:val="center"/>
              <w:rPr>
                <w:rFonts w:ascii="Times New Roman" w:hAnsi="Times New Roman" w:cs="Times New Roman"/>
                <w:bCs/>
                <w:i/>
                <w:sz w:val="24"/>
                <w:szCs w:val="24"/>
              </w:rPr>
            </w:pPr>
          </w:p>
        </w:tc>
      </w:tr>
      <w:tr w:rsidR="00CB2263" w:rsidRPr="00B00F15" w14:paraId="7986281F" w14:textId="77777777" w:rsidTr="003B7ED4">
        <w:trPr>
          <w:trHeight w:val="83"/>
        </w:trPr>
        <w:tc>
          <w:tcPr>
            <w:tcW w:w="1285" w:type="dxa"/>
          </w:tcPr>
          <w:p w14:paraId="6866CEF8" w14:textId="3A763D5C" w:rsidR="00CB2263" w:rsidRDefault="00CB2263" w:rsidP="003B7ED4">
            <w:pPr>
              <w:autoSpaceDE w:val="0"/>
              <w:autoSpaceDN w:val="0"/>
              <w:adjustRightInd w:val="0"/>
              <w:jc w:val="left"/>
              <w:rPr>
                <w:rFonts w:ascii="Times New Roman" w:hAnsi="Times New Roman" w:cs="Times New Roman"/>
                <w:b/>
                <w:bCs/>
                <w:sz w:val="24"/>
                <w:szCs w:val="24"/>
              </w:rPr>
            </w:pPr>
            <w:r>
              <w:rPr>
                <w:rFonts w:ascii="Times New Roman" w:hAnsi="Times New Roman" w:cs="Times New Roman"/>
                <w:b/>
                <w:bCs/>
                <w:sz w:val="24"/>
                <w:szCs w:val="24"/>
              </w:rPr>
              <w:t>3</w:t>
            </w:r>
          </w:p>
        </w:tc>
        <w:tc>
          <w:tcPr>
            <w:tcW w:w="6128" w:type="dxa"/>
          </w:tcPr>
          <w:p w14:paraId="4B1EE52C" w14:textId="6AEB148B" w:rsidR="00CB2263" w:rsidRPr="00337837" w:rsidRDefault="00CB2263" w:rsidP="00001BE3">
            <w:pPr>
              <w:rPr>
                <w:rFonts w:ascii="Times New Roman" w:hAnsi="Times New Roman" w:cs="Times New Roman"/>
                <w:b/>
                <w:sz w:val="24"/>
                <w:szCs w:val="24"/>
              </w:rPr>
            </w:pPr>
            <w:r w:rsidRPr="00337837">
              <w:rPr>
                <w:rFonts w:ascii="Times New Roman" w:hAnsi="Times New Roman" w:cs="Times New Roman"/>
                <w:b/>
                <w:sz w:val="24"/>
                <w:szCs w:val="24"/>
              </w:rPr>
              <w:t>Mapping Arctic Tundra Vegetation Communities Using Field Spectroscopy and Multispectral Satellite Data in North Alaska, USA</w:t>
            </w:r>
          </w:p>
        </w:tc>
        <w:tc>
          <w:tcPr>
            <w:tcW w:w="1081" w:type="dxa"/>
            <w:vAlign w:val="center"/>
          </w:tcPr>
          <w:p w14:paraId="7B4AA418" w14:textId="274BFF28" w:rsidR="00CB2263" w:rsidRPr="009620AB" w:rsidRDefault="000A1B52" w:rsidP="00D20E95">
            <w:pPr>
              <w:autoSpaceDE w:val="0"/>
              <w:autoSpaceDN w:val="0"/>
              <w:adjustRightInd w:val="0"/>
              <w:jc w:val="center"/>
              <w:rPr>
                <w:rFonts w:ascii="Times New Roman" w:hAnsi="Times New Roman" w:cs="Times New Roman"/>
                <w:b/>
                <w:bCs/>
                <w:sz w:val="24"/>
                <w:szCs w:val="24"/>
              </w:rPr>
            </w:pPr>
            <w:r w:rsidRPr="009620AB">
              <w:rPr>
                <w:rFonts w:ascii="Times New Roman" w:hAnsi="Times New Roman" w:cs="Times New Roman"/>
                <w:b/>
                <w:bCs/>
                <w:sz w:val="24"/>
                <w:szCs w:val="24"/>
              </w:rPr>
              <w:t>46</w:t>
            </w:r>
          </w:p>
        </w:tc>
      </w:tr>
      <w:tr w:rsidR="00CB2263" w:rsidRPr="00B00F15" w14:paraId="52068FB6" w14:textId="77777777" w:rsidTr="00337837">
        <w:trPr>
          <w:trHeight w:val="83"/>
        </w:trPr>
        <w:tc>
          <w:tcPr>
            <w:tcW w:w="1285" w:type="dxa"/>
            <w:vAlign w:val="center"/>
          </w:tcPr>
          <w:p w14:paraId="443CED7A" w14:textId="046C2456" w:rsidR="00CB2263" w:rsidRDefault="00CB2263" w:rsidP="00E47C0D">
            <w:pPr>
              <w:autoSpaceDE w:val="0"/>
              <w:autoSpaceDN w:val="0"/>
              <w:adjustRightInd w:val="0"/>
              <w:rPr>
                <w:rFonts w:ascii="Times New Roman" w:hAnsi="Times New Roman" w:cs="Times New Roman"/>
                <w:b/>
                <w:bCs/>
                <w:sz w:val="24"/>
                <w:szCs w:val="24"/>
              </w:rPr>
            </w:pPr>
            <w:r>
              <w:rPr>
                <w:rFonts w:ascii="Times New Roman" w:hAnsi="Times New Roman" w:cs="Times New Roman"/>
                <w:b/>
                <w:bCs/>
                <w:sz w:val="24"/>
                <w:szCs w:val="24"/>
              </w:rPr>
              <w:t>3.1</w:t>
            </w:r>
          </w:p>
        </w:tc>
        <w:tc>
          <w:tcPr>
            <w:tcW w:w="6128" w:type="dxa"/>
          </w:tcPr>
          <w:p w14:paraId="706F33F7" w14:textId="6EA792D4" w:rsidR="00CB2263" w:rsidRDefault="00CB2263" w:rsidP="00001BE3">
            <w:pPr>
              <w:rPr>
                <w:rFonts w:ascii="Times New Roman" w:hAnsi="Times New Roman" w:cs="Times New Roman"/>
                <w:sz w:val="24"/>
                <w:szCs w:val="24"/>
              </w:rPr>
            </w:pPr>
            <w:r>
              <w:rPr>
                <w:rFonts w:ascii="Times New Roman" w:hAnsi="Times New Roman" w:cs="Times New Roman"/>
                <w:sz w:val="24"/>
                <w:szCs w:val="24"/>
              </w:rPr>
              <w:t>Summary</w:t>
            </w:r>
          </w:p>
        </w:tc>
        <w:tc>
          <w:tcPr>
            <w:tcW w:w="1081" w:type="dxa"/>
          </w:tcPr>
          <w:p w14:paraId="752971FB" w14:textId="1B9AFC27" w:rsidR="00CB2263" w:rsidRPr="009620AB" w:rsidRDefault="000A1B52" w:rsidP="000A1B52">
            <w:pPr>
              <w:autoSpaceDE w:val="0"/>
              <w:autoSpaceDN w:val="0"/>
              <w:adjustRightInd w:val="0"/>
              <w:jc w:val="center"/>
              <w:rPr>
                <w:rFonts w:ascii="Times New Roman" w:hAnsi="Times New Roman" w:cs="Times New Roman"/>
                <w:bCs/>
                <w:sz w:val="24"/>
                <w:szCs w:val="24"/>
              </w:rPr>
            </w:pPr>
            <w:r w:rsidRPr="009620AB">
              <w:rPr>
                <w:rFonts w:ascii="Times New Roman" w:hAnsi="Times New Roman" w:cs="Times New Roman"/>
                <w:bCs/>
                <w:sz w:val="24"/>
                <w:szCs w:val="24"/>
              </w:rPr>
              <w:t>47</w:t>
            </w:r>
          </w:p>
        </w:tc>
      </w:tr>
      <w:tr w:rsidR="00CB2263" w:rsidRPr="00B00F15" w14:paraId="699D8F74" w14:textId="77777777" w:rsidTr="00337837">
        <w:trPr>
          <w:trHeight w:val="83"/>
        </w:trPr>
        <w:tc>
          <w:tcPr>
            <w:tcW w:w="1285" w:type="dxa"/>
            <w:vAlign w:val="center"/>
          </w:tcPr>
          <w:p w14:paraId="47505153" w14:textId="54A01AD6" w:rsidR="00CB2263" w:rsidRPr="00337837" w:rsidRDefault="00CB2263" w:rsidP="00E47C0D">
            <w:pPr>
              <w:autoSpaceDE w:val="0"/>
              <w:autoSpaceDN w:val="0"/>
              <w:adjustRightInd w:val="0"/>
              <w:rPr>
                <w:rFonts w:ascii="Times New Roman" w:hAnsi="Times New Roman" w:cs="Times New Roman"/>
                <w:bCs/>
                <w:sz w:val="24"/>
                <w:szCs w:val="24"/>
              </w:rPr>
            </w:pPr>
            <w:r w:rsidRPr="00337837">
              <w:rPr>
                <w:rFonts w:ascii="Times New Roman" w:hAnsi="Times New Roman" w:cs="Times New Roman"/>
                <w:bCs/>
                <w:sz w:val="24"/>
                <w:szCs w:val="24"/>
              </w:rPr>
              <w:t>3.2</w:t>
            </w:r>
          </w:p>
        </w:tc>
        <w:tc>
          <w:tcPr>
            <w:tcW w:w="6128" w:type="dxa"/>
          </w:tcPr>
          <w:p w14:paraId="6F4CAF59" w14:textId="5078EAD2" w:rsidR="00CB2263" w:rsidRPr="00337837" w:rsidRDefault="00CB2263" w:rsidP="00001BE3">
            <w:pPr>
              <w:rPr>
                <w:rFonts w:ascii="Times New Roman" w:hAnsi="Times New Roman" w:cs="Times New Roman"/>
                <w:sz w:val="24"/>
                <w:szCs w:val="24"/>
              </w:rPr>
            </w:pPr>
            <w:r w:rsidRPr="00337837">
              <w:rPr>
                <w:rFonts w:ascii="Times New Roman" w:hAnsi="Times New Roman" w:cs="Times New Roman"/>
                <w:sz w:val="24"/>
                <w:szCs w:val="24"/>
              </w:rPr>
              <w:t>Introduction</w:t>
            </w:r>
          </w:p>
        </w:tc>
        <w:tc>
          <w:tcPr>
            <w:tcW w:w="1081" w:type="dxa"/>
          </w:tcPr>
          <w:p w14:paraId="6BEFCD22" w14:textId="085CA909" w:rsidR="00CB2263" w:rsidRPr="009620AB" w:rsidRDefault="000A1B52" w:rsidP="000A1B52">
            <w:pPr>
              <w:autoSpaceDE w:val="0"/>
              <w:autoSpaceDN w:val="0"/>
              <w:adjustRightInd w:val="0"/>
              <w:jc w:val="center"/>
              <w:rPr>
                <w:rFonts w:ascii="Times New Roman" w:hAnsi="Times New Roman" w:cs="Times New Roman"/>
                <w:bCs/>
                <w:sz w:val="24"/>
                <w:szCs w:val="24"/>
              </w:rPr>
            </w:pPr>
            <w:r w:rsidRPr="009620AB">
              <w:rPr>
                <w:rFonts w:ascii="Times New Roman" w:hAnsi="Times New Roman" w:cs="Times New Roman"/>
                <w:bCs/>
                <w:sz w:val="24"/>
                <w:szCs w:val="24"/>
              </w:rPr>
              <w:t>49</w:t>
            </w:r>
          </w:p>
        </w:tc>
      </w:tr>
      <w:tr w:rsidR="00CB2263" w:rsidRPr="00B00F15" w14:paraId="6860C4FE" w14:textId="77777777" w:rsidTr="00337837">
        <w:trPr>
          <w:trHeight w:val="83"/>
        </w:trPr>
        <w:tc>
          <w:tcPr>
            <w:tcW w:w="1285" w:type="dxa"/>
            <w:vAlign w:val="center"/>
          </w:tcPr>
          <w:p w14:paraId="7C170F0F" w14:textId="3534D6EA" w:rsidR="00CB2263" w:rsidRPr="00337837" w:rsidRDefault="00CB2263" w:rsidP="00E47C0D">
            <w:pPr>
              <w:autoSpaceDE w:val="0"/>
              <w:autoSpaceDN w:val="0"/>
              <w:adjustRightInd w:val="0"/>
              <w:rPr>
                <w:rFonts w:ascii="Times New Roman" w:hAnsi="Times New Roman" w:cs="Times New Roman"/>
                <w:bCs/>
                <w:sz w:val="24"/>
                <w:szCs w:val="24"/>
              </w:rPr>
            </w:pPr>
            <w:r w:rsidRPr="00337837">
              <w:rPr>
                <w:rFonts w:ascii="Times New Roman" w:hAnsi="Times New Roman" w:cs="Times New Roman"/>
                <w:bCs/>
                <w:sz w:val="24"/>
                <w:szCs w:val="24"/>
              </w:rPr>
              <w:t>3.3</w:t>
            </w:r>
          </w:p>
        </w:tc>
        <w:tc>
          <w:tcPr>
            <w:tcW w:w="6128" w:type="dxa"/>
          </w:tcPr>
          <w:p w14:paraId="1BA9B80D" w14:textId="5621BF8B" w:rsidR="00CB2263" w:rsidRPr="00337837" w:rsidRDefault="00CB2263" w:rsidP="00001BE3">
            <w:pPr>
              <w:rPr>
                <w:rFonts w:ascii="Times New Roman" w:hAnsi="Times New Roman" w:cs="Times New Roman"/>
                <w:sz w:val="24"/>
                <w:szCs w:val="24"/>
              </w:rPr>
            </w:pPr>
            <w:r w:rsidRPr="00337837">
              <w:rPr>
                <w:rFonts w:ascii="Times New Roman" w:hAnsi="Times New Roman" w:cs="Times New Roman"/>
                <w:sz w:val="24"/>
                <w:szCs w:val="24"/>
              </w:rPr>
              <w:t>Materials and Methods</w:t>
            </w:r>
          </w:p>
        </w:tc>
        <w:tc>
          <w:tcPr>
            <w:tcW w:w="1081" w:type="dxa"/>
          </w:tcPr>
          <w:p w14:paraId="5906791A" w14:textId="61F8573A" w:rsidR="00CB2263" w:rsidRPr="009620AB" w:rsidRDefault="000A1B52" w:rsidP="000A1B52">
            <w:pPr>
              <w:autoSpaceDE w:val="0"/>
              <w:autoSpaceDN w:val="0"/>
              <w:adjustRightInd w:val="0"/>
              <w:jc w:val="center"/>
              <w:rPr>
                <w:rFonts w:ascii="Times New Roman" w:hAnsi="Times New Roman" w:cs="Times New Roman"/>
                <w:bCs/>
                <w:sz w:val="24"/>
                <w:szCs w:val="24"/>
              </w:rPr>
            </w:pPr>
            <w:r w:rsidRPr="009620AB">
              <w:rPr>
                <w:rFonts w:ascii="Times New Roman" w:hAnsi="Times New Roman" w:cs="Times New Roman"/>
                <w:bCs/>
                <w:sz w:val="24"/>
                <w:szCs w:val="24"/>
              </w:rPr>
              <w:t>53</w:t>
            </w:r>
          </w:p>
        </w:tc>
      </w:tr>
      <w:tr w:rsidR="00CB2263" w:rsidRPr="00B00F15" w14:paraId="44C2FC34" w14:textId="77777777" w:rsidTr="00337837">
        <w:trPr>
          <w:trHeight w:val="83"/>
        </w:trPr>
        <w:tc>
          <w:tcPr>
            <w:tcW w:w="1285" w:type="dxa"/>
            <w:vAlign w:val="center"/>
          </w:tcPr>
          <w:p w14:paraId="273DD1B5" w14:textId="664E73BA" w:rsidR="00CB2263" w:rsidRPr="00337837" w:rsidRDefault="00CB2263"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lastRenderedPageBreak/>
              <w:t>3.3.1</w:t>
            </w:r>
          </w:p>
        </w:tc>
        <w:tc>
          <w:tcPr>
            <w:tcW w:w="6128" w:type="dxa"/>
          </w:tcPr>
          <w:p w14:paraId="09A2C9D3" w14:textId="2CFC2B62" w:rsidR="00CB2263" w:rsidRPr="00337837" w:rsidRDefault="00CB2263" w:rsidP="00337837">
            <w:pPr>
              <w:ind w:left="284"/>
              <w:rPr>
                <w:rFonts w:ascii="Times New Roman" w:hAnsi="Times New Roman" w:cs="Times New Roman"/>
                <w:i/>
                <w:sz w:val="24"/>
                <w:szCs w:val="24"/>
              </w:rPr>
            </w:pPr>
            <w:r w:rsidRPr="00337837">
              <w:rPr>
                <w:rFonts w:ascii="Times New Roman" w:hAnsi="Times New Roman" w:cs="Times New Roman"/>
                <w:i/>
                <w:sz w:val="24"/>
                <w:szCs w:val="24"/>
              </w:rPr>
              <w:t>Study Area</w:t>
            </w:r>
          </w:p>
        </w:tc>
        <w:tc>
          <w:tcPr>
            <w:tcW w:w="1081" w:type="dxa"/>
          </w:tcPr>
          <w:p w14:paraId="4525588D" w14:textId="7F8711AD" w:rsidR="00CB2263" w:rsidRPr="00B00F15" w:rsidRDefault="000A1B52"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53</w:t>
            </w:r>
          </w:p>
        </w:tc>
      </w:tr>
      <w:tr w:rsidR="00CB2263" w:rsidRPr="00B00F15" w14:paraId="3AB8427A" w14:textId="77777777" w:rsidTr="00337837">
        <w:trPr>
          <w:trHeight w:val="83"/>
        </w:trPr>
        <w:tc>
          <w:tcPr>
            <w:tcW w:w="1285" w:type="dxa"/>
            <w:vAlign w:val="center"/>
          </w:tcPr>
          <w:p w14:paraId="7A4B349B" w14:textId="4D520FA8" w:rsidR="00CB2263" w:rsidRPr="00337837" w:rsidRDefault="00CB2263"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3.3.2</w:t>
            </w:r>
          </w:p>
        </w:tc>
        <w:tc>
          <w:tcPr>
            <w:tcW w:w="6128" w:type="dxa"/>
          </w:tcPr>
          <w:p w14:paraId="322E22B5" w14:textId="598052D1" w:rsidR="00CB2263" w:rsidRPr="00337837" w:rsidRDefault="00CB2263" w:rsidP="00337837">
            <w:pPr>
              <w:ind w:left="284"/>
              <w:rPr>
                <w:rFonts w:ascii="Times New Roman" w:hAnsi="Times New Roman" w:cs="Times New Roman"/>
                <w:i/>
                <w:sz w:val="24"/>
                <w:szCs w:val="24"/>
              </w:rPr>
            </w:pPr>
            <w:r w:rsidRPr="00337837">
              <w:rPr>
                <w:rFonts w:ascii="Times New Roman" w:hAnsi="Times New Roman" w:cs="Times New Roman"/>
                <w:i/>
                <w:sz w:val="24"/>
                <w:szCs w:val="24"/>
              </w:rPr>
              <w:t>Vegetation Data</w:t>
            </w:r>
          </w:p>
        </w:tc>
        <w:tc>
          <w:tcPr>
            <w:tcW w:w="1081" w:type="dxa"/>
          </w:tcPr>
          <w:p w14:paraId="2EF65219" w14:textId="1986A214" w:rsidR="00CB2263" w:rsidRPr="00B00F15" w:rsidRDefault="000A1B52"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54</w:t>
            </w:r>
          </w:p>
        </w:tc>
      </w:tr>
      <w:tr w:rsidR="00CB2263" w:rsidRPr="00B00F15" w14:paraId="59749353" w14:textId="77777777" w:rsidTr="00337837">
        <w:trPr>
          <w:trHeight w:val="83"/>
        </w:trPr>
        <w:tc>
          <w:tcPr>
            <w:tcW w:w="1285" w:type="dxa"/>
            <w:vAlign w:val="center"/>
          </w:tcPr>
          <w:p w14:paraId="285D1147" w14:textId="22B07400" w:rsidR="00CB2263" w:rsidRPr="00337837" w:rsidRDefault="00CB2263"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3.3.3</w:t>
            </w:r>
          </w:p>
        </w:tc>
        <w:tc>
          <w:tcPr>
            <w:tcW w:w="6128" w:type="dxa"/>
          </w:tcPr>
          <w:p w14:paraId="156C9954" w14:textId="7BFF81EB" w:rsidR="00CB2263" w:rsidRPr="00337837" w:rsidRDefault="00CB2263" w:rsidP="00337837">
            <w:pPr>
              <w:ind w:left="284"/>
              <w:rPr>
                <w:rFonts w:ascii="Times New Roman" w:hAnsi="Times New Roman" w:cs="Times New Roman"/>
                <w:i/>
                <w:sz w:val="24"/>
                <w:szCs w:val="24"/>
              </w:rPr>
            </w:pPr>
            <w:r w:rsidRPr="00337837">
              <w:rPr>
                <w:rFonts w:ascii="Times New Roman" w:hAnsi="Times New Roman" w:cs="Times New Roman"/>
                <w:i/>
                <w:sz w:val="24"/>
                <w:szCs w:val="24"/>
              </w:rPr>
              <w:t>Field Spectroscopy Data Collection and Pre-Processing</w:t>
            </w:r>
          </w:p>
        </w:tc>
        <w:tc>
          <w:tcPr>
            <w:tcW w:w="1081" w:type="dxa"/>
          </w:tcPr>
          <w:p w14:paraId="0242D867" w14:textId="70B8917E" w:rsidR="00CB2263" w:rsidRPr="00B00F15" w:rsidRDefault="000A1B52"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57</w:t>
            </w:r>
          </w:p>
        </w:tc>
      </w:tr>
      <w:tr w:rsidR="00CB2263" w:rsidRPr="00B00F15" w14:paraId="406D7FAE" w14:textId="77777777" w:rsidTr="00337837">
        <w:trPr>
          <w:trHeight w:val="83"/>
        </w:trPr>
        <w:tc>
          <w:tcPr>
            <w:tcW w:w="1285" w:type="dxa"/>
            <w:vAlign w:val="center"/>
          </w:tcPr>
          <w:p w14:paraId="4EC1058A" w14:textId="345A0A87" w:rsidR="00CB2263" w:rsidRPr="00337837" w:rsidRDefault="00CB2263"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3.3.4</w:t>
            </w:r>
          </w:p>
        </w:tc>
        <w:tc>
          <w:tcPr>
            <w:tcW w:w="6128" w:type="dxa"/>
          </w:tcPr>
          <w:p w14:paraId="5DFE60FD" w14:textId="67F36443" w:rsidR="00CB2263" w:rsidRPr="00337837" w:rsidRDefault="00CB2263" w:rsidP="00337837">
            <w:pPr>
              <w:ind w:left="284"/>
              <w:rPr>
                <w:rFonts w:ascii="Times New Roman" w:hAnsi="Times New Roman" w:cs="Times New Roman"/>
                <w:i/>
                <w:sz w:val="24"/>
                <w:szCs w:val="24"/>
              </w:rPr>
            </w:pPr>
            <w:r w:rsidRPr="00337837">
              <w:rPr>
                <w:rFonts w:ascii="Times New Roman" w:hAnsi="Times New Roman" w:cs="Times New Roman"/>
                <w:i/>
                <w:sz w:val="24"/>
                <w:szCs w:val="24"/>
              </w:rPr>
              <w:t xml:space="preserve">Satellite Data Collection and Pre-Processing </w:t>
            </w:r>
          </w:p>
        </w:tc>
        <w:tc>
          <w:tcPr>
            <w:tcW w:w="1081" w:type="dxa"/>
          </w:tcPr>
          <w:p w14:paraId="02DBAC4C" w14:textId="46B87016" w:rsidR="00CB2263" w:rsidRPr="00B00F15" w:rsidRDefault="000A1B52"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59</w:t>
            </w:r>
          </w:p>
        </w:tc>
      </w:tr>
      <w:tr w:rsidR="00CB2263" w:rsidRPr="00B00F15" w14:paraId="3F37A4F7" w14:textId="77777777" w:rsidTr="00337837">
        <w:trPr>
          <w:trHeight w:val="83"/>
        </w:trPr>
        <w:tc>
          <w:tcPr>
            <w:tcW w:w="1285" w:type="dxa"/>
            <w:vAlign w:val="center"/>
          </w:tcPr>
          <w:p w14:paraId="1AF6FB1C" w14:textId="54B96B18" w:rsidR="00CB2263" w:rsidRPr="00337837" w:rsidRDefault="00CB2263"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3.3.5</w:t>
            </w:r>
          </w:p>
        </w:tc>
        <w:tc>
          <w:tcPr>
            <w:tcW w:w="6128" w:type="dxa"/>
          </w:tcPr>
          <w:p w14:paraId="100C1D0B" w14:textId="4299561A" w:rsidR="00CB2263" w:rsidRPr="00337837" w:rsidRDefault="00CB2263" w:rsidP="00337837">
            <w:pPr>
              <w:ind w:left="284"/>
              <w:rPr>
                <w:rFonts w:ascii="Times New Roman" w:hAnsi="Times New Roman" w:cs="Times New Roman"/>
                <w:i/>
                <w:sz w:val="24"/>
                <w:szCs w:val="24"/>
              </w:rPr>
            </w:pPr>
            <w:r w:rsidRPr="00337837">
              <w:rPr>
                <w:rFonts w:ascii="Times New Roman" w:hAnsi="Times New Roman" w:cs="Times New Roman"/>
                <w:i/>
                <w:sz w:val="24"/>
                <w:szCs w:val="24"/>
              </w:rPr>
              <w:t>Vegetation Indices</w:t>
            </w:r>
          </w:p>
        </w:tc>
        <w:tc>
          <w:tcPr>
            <w:tcW w:w="1081" w:type="dxa"/>
          </w:tcPr>
          <w:p w14:paraId="3BC2E77E" w14:textId="2F8D32B2" w:rsidR="00CB2263" w:rsidRPr="00B00F15" w:rsidRDefault="000A1B52"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60</w:t>
            </w:r>
          </w:p>
        </w:tc>
      </w:tr>
      <w:tr w:rsidR="00CB2263" w:rsidRPr="00B00F15" w14:paraId="13EF26FD" w14:textId="77777777" w:rsidTr="00337837">
        <w:trPr>
          <w:trHeight w:val="83"/>
        </w:trPr>
        <w:tc>
          <w:tcPr>
            <w:tcW w:w="1285" w:type="dxa"/>
            <w:vAlign w:val="center"/>
          </w:tcPr>
          <w:p w14:paraId="4F51AF06" w14:textId="4F905C1F" w:rsidR="00CB2263" w:rsidRPr="00337837" w:rsidRDefault="00CB2263"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3.3.6</w:t>
            </w:r>
          </w:p>
        </w:tc>
        <w:tc>
          <w:tcPr>
            <w:tcW w:w="6128" w:type="dxa"/>
          </w:tcPr>
          <w:p w14:paraId="0BB45186" w14:textId="30423E9C" w:rsidR="00CB2263" w:rsidRPr="00337837" w:rsidRDefault="00CB2263" w:rsidP="00337837">
            <w:pPr>
              <w:ind w:left="284"/>
              <w:rPr>
                <w:rFonts w:ascii="Times New Roman" w:hAnsi="Times New Roman" w:cs="Times New Roman"/>
                <w:i/>
                <w:sz w:val="24"/>
                <w:szCs w:val="24"/>
              </w:rPr>
            </w:pPr>
            <w:r w:rsidRPr="00337837">
              <w:rPr>
                <w:rFonts w:ascii="Times New Roman" w:hAnsi="Times New Roman" w:cs="Times New Roman"/>
                <w:i/>
                <w:sz w:val="24"/>
                <w:szCs w:val="24"/>
              </w:rPr>
              <w:t>Spectral Separability and Image Classification</w:t>
            </w:r>
          </w:p>
        </w:tc>
        <w:tc>
          <w:tcPr>
            <w:tcW w:w="1081" w:type="dxa"/>
          </w:tcPr>
          <w:p w14:paraId="1FA83B14" w14:textId="24ABC57C" w:rsidR="00CB2263" w:rsidRPr="00B00F15" w:rsidRDefault="000A1B52"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60</w:t>
            </w:r>
          </w:p>
        </w:tc>
      </w:tr>
      <w:tr w:rsidR="00CB2263" w:rsidRPr="00B00F15" w14:paraId="5CCE46A7" w14:textId="77777777" w:rsidTr="00337837">
        <w:trPr>
          <w:trHeight w:val="83"/>
        </w:trPr>
        <w:tc>
          <w:tcPr>
            <w:tcW w:w="1285" w:type="dxa"/>
            <w:vAlign w:val="center"/>
          </w:tcPr>
          <w:p w14:paraId="2EFCF412" w14:textId="7BEF4595" w:rsidR="00CB2263" w:rsidRPr="00337837" w:rsidRDefault="00CB2263" w:rsidP="00E47C0D">
            <w:pPr>
              <w:autoSpaceDE w:val="0"/>
              <w:autoSpaceDN w:val="0"/>
              <w:adjustRightInd w:val="0"/>
              <w:rPr>
                <w:rFonts w:ascii="Times New Roman" w:hAnsi="Times New Roman" w:cs="Times New Roman"/>
                <w:bCs/>
                <w:sz w:val="24"/>
                <w:szCs w:val="24"/>
              </w:rPr>
            </w:pPr>
            <w:r w:rsidRPr="00337837">
              <w:rPr>
                <w:rFonts w:ascii="Times New Roman" w:hAnsi="Times New Roman" w:cs="Times New Roman"/>
                <w:bCs/>
                <w:sz w:val="24"/>
                <w:szCs w:val="24"/>
              </w:rPr>
              <w:t>3.4</w:t>
            </w:r>
          </w:p>
        </w:tc>
        <w:tc>
          <w:tcPr>
            <w:tcW w:w="6128" w:type="dxa"/>
          </w:tcPr>
          <w:p w14:paraId="392C24FD" w14:textId="773AC5B3" w:rsidR="00CB2263" w:rsidRPr="00337837" w:rsidRDefault="00CB2263" w:rsidP="00001BE3">
            <w:pPr>
              <w:rPr>
                <w:rFonts w:ascii="Times New Roman" w:hAnsi="Times New Roman" w:cs="Times New Roman"/>
                <w:sz w:val="24"/>
                <w:szCs w:val="24"/>
              </w:rPr>
            </w:pPr>
            <w:r w:rsidRPr="00337837">
              <w:rPr>
                <w:rFonts w:ascii="Times New Roman" w:hAnsi="Times New Roman" w:cs="Times New Roman"/>
                <w:sz w:val="24"/>
                <w:szCs w:val="24"/>
              </w:rPr>
              <w:t>Results</w:t>
            </w:r>
          </w:p>
        </w:tc>
        <w:tc>
          <w:tcPr>
            <w:tcW w:w="1081" w:type="dxa"/>
          </w:tcPr>
          <w:p w14:paraId="6D93DE91" w14:textId="52FC7805" w:rsidR="00CB2263" w:rsidRPr="00542076" w:rsidRDefault="000A1B52" w:rsidP="000A1B52">
            <w:pPr>
              <w:autoSpaceDE w:val="0"/>
              <w:autoSpaceDN w:val="0"/>
              <w:adjustRightInd w:val="0"/>
              <w:jc w:val="center"/>
              <w:rPr>
                <w:rFonts w:ascii="Times New Roman" w:hAnsi="Times New Roman" w:cs="Times New Roman"/>
                <w:bCs/>
                <w:sz w:val="24"/>
                <w:szCs w:val="24"/>
              </w:rPr>
            </w:pPr>
            <w:r w:rsidRPr="00542076">
              <w:rPr>
                <w:rFonts w:ascii="Times New Roman" w:hAnsi="Times New Roman" w:cs="Times New Roman"/>
                <w:bCs/>
                <w:sz w:val="24"/>
                <w:szCs w:val="24"/>
              </w:rPr>
              <w:t>63</w:t>
            </w:r>
          </w:p>
        </w:tc>
      </w:tr>
      <w:tr w:rsidR="00CB2263" w:rsidRPr="00B00F15" w14:paraId="4DF1C254" w14:textId="77777777" w:rsidTr="00337837">
        <w:trPr>
          <w:trHeight w:val="83"/>
        </w:trPr>
        <w:tc>
          <w:tcPr>
            <w:tcW w:w="1285" w:type="dxa"/>
            <w:vAlign w:val="center"/>
          </w:tcPr>
          <w:p w14:paraId="425EC120" w14:textId="3A42A11C" w:rsidR="00CB2263" w:rsidRPr="00337837" w:rsidRDefault="00CB2263"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3.4.1</w:t>
            </w:r>
          </w:p>
        </w:tc>
        <w:tc>
          <w:tcPr>
            <w:tcW w:w="6128" w:type="dxa"/>
          </w:tcPr>
          <w:p w14:paraId="4823CCBB" w14:textId="13945D4A" w:rsidR="00CB2263" w:rsidRPr="00337837" w:rsidRDefault="00CB2263" w:rsidP="00337837">
            <w:pPr>
              <w:ind w:left="284"/>
              <w:rPr>
                <w:rFonts w:ascii="Times New Roman" w:hAnsi="Times New Roman" w:cs="Times New Roman"/>
                <w:i/>
                <w:sz w:val="24"/>
                <w:szCs w:val="24"/>
              </w:rPr>
            </w:pPr>
            <w:r w:rsidRPr="00337837">
              <w:rPr>
                <w:rFonts w:ascii="Times New Roman" w:hAnsi="Times New Roman" w:cs="Times New Roman"/>
                <w:i/>
                <w:sz w:val="24"/>
                <w:szCs w:val="24"/>
              </w:rPr>
              <w:t>Vegetation Communities</w:t>
            </w:r>
          </w:p>
        </w:tc>
        <w:tc>
          <w:tcPr>
            <w:tcW w:w="1081" w:type="dxa"/>
          </w:tcPr>
          <w:p w14:paraId="2071EF30" w14:textId="22F7D848" w:rsidR="00CB2263" w:rsidRPr="00B00F15" w:rsidRDefault="000A1B52"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63</w:t>
            </w:r>
          </w:p>
        </w:tc>
      </w:tr>
      <w:tr w:rsidR="00CB2263" w:rsidRPr="00B00F15" w14:paraId="63E03872" w14:textId="77777777" w:rsidTr="00337837">
        <w:trPr>
          <w:trHeight w:val="83"/>
        </w:trPr>
        <w:tc>
          <w:tcPr>
            <w:tcW w:w="1285" w:type="dxa"/>
            <w:vAlign w:val="center"/>
          </w:tcPr>
          <w:p w14:paraId="42E2BB5E" w14:textId="35A79E35" w:rsidR="00CB2263" w:rsidRPr="00337837" w:rsidRDefault="00CB2263"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3.4.2</w:t>
            </w:r>
          </w:p>
        </w:tc>
        <w:tc>
          <w:tcPr>
            <w:tcW w:w="6128" w:type="dxa"/>
          </w:tcPr>
          <w:p w14:paraId="0F3AEA01" w14:textId="3CD5E3B2" w:rsidR="00CB2263" w:rsidRPr="00337837" w:rsidRDefault="00CB2263" w:rsidP="00337837">
            <w:pPr>
              <w:ind w:left="284"/>
              <w:rPr>
                <w:rFonts w:ascii="Times New Roman" w:hAnsi="Times New Roman" w:cs="Times New Roman"/>
                <w:i/>
                <w:sz w:val="24"/>
                <w:szCs w:val="24"/>
              </w:rPr>
            </w:pPr>
            <w:r w:rsidRPr="00337837">
              <w:rPr>
                <w:rFonts w:ascii="Times New Roman" w:hAnsi="Times New Roman" w:cs="Times New Roman"/>
                <w:i/>
                <w:sz w:val="24"/>
                <w:szCs w:val="24"/>
              </w:rPr>
              <w:t>Spectral Separability in Tundra Vegetation Communities</w:t>
            </w:r>
          </w:p>
        </w:tc>
        <w:tc>
          <w:tcPr>
            <w:tcW w:w="1081" w:type="dxa"/>
          </w:tcPr>
          <w:p w14:paraId="622FEE92" w14:textId="0ABAFB64" w:rsidR="00CB2263" w:rsidRPr="00B00F15" w:rsidRDefault="000A1B52"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66</w:t>
            </w:r>
          </w:p>
        </w:tc>
      </w:tr>
      <w:tr w:rsidR="00CB2263" w:rsidRPr="00B00F15" w14:paraId="09B3CBBC" w14:textId="77777777" w:rsidTr="00337837">
        <w:trPr>
          <w:trHeight w:val="83"/>
        </w:trPr>
        <w:tc>
          <w:tcPr>
            <w:tcW w:w="1285" w:type="dxa"/>
            <w:vAlign w:val="center"/>
          </w:tcPr>
          <w:p w14:paraId="1A117C66" w14:textId="7A101BC5" w:rsidR="00CB2263" w:rsidRPr="00337837" w:rsidRDefault="00CB2263"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3.4.3</w:t>
            </w:r>
          </w:p>
        </w:tc>
        <w:tc>
          <w:tcPr>
            <w:tcW w:w="6128" w:type="dxa"/>
          </w:tcPr>
          <w:p w14:paraId="2BDE071C" w14:textId="6EC92612" w:rsidR="00CB2263" w:rsidRPr="00337837" w:rsidRDefault="00CB2263" w:rsidP="00337837">
            <w:pPr>
              <w:ind w:left="284"/>
              <w:rPr>
                <w:rFonts w:ascii="Times New Roman" w:hAnsi="Times New Roman" w:cs="Times New Roman"/>
                <w:i/>
                <w:sz w:val="24"/>
                <w:szCs w:val="24"/>
              </w:rPr>
            </w:pPr>
            <w:r w:rsidRPr="00337837">
              <w:rPr>
                <w:rFonts w:ascii="Times New Roman" w:hAnsi="Times New Roman" w:cs="Times New Roman"/>
                <w:i/>
                <w:sz w:val="24"/>
                <w:szCs w:val="24"/>
              </w:rPr>
              <w:t>Principal Components Analysis</w:t>
            </w:r>
          </w:p>
        </w:tc>
        <w:tc>
          <w:tcPr>
            <w:tcW w:w="1081" w:type="dxa"/>
          </w:tcPr>
          <w:p w14:paraId="7FC37D88" w14:textId="4B58597F" w:rsidR="00CB2263" w:rsidRPr="00B00F15" w:rsidRDefault="000A1B52"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67</w:t>
            </w:r>
          </w:p>
        </w:tc>
      </w:tr>
      <w:tr w:rsidR="00CB2263" w:rsidRPr="00B00F15" w14:paraId="4060C5ED" w14:textId="77777777" w:rsidTr="00337837">
        <w:trPr>
          <w:trHeight w:val="83"/>
        </w:trPr>
        <w:tc>
          <w:tcPr>
            <w:tcW w:w="1285" w:type="dxa"/>
            <w:vAlign w:val="center"/>
          </w:tcPr>
          <w:p w14:paraId="3CCB799D" w14:textId="27973590" w:rsidR="00CB2263" w:rsidRPr="00337837" w:rsidRDefault="00CB2263"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3.4.4</w:t>
            </w:r>
          </w:p>
        </w:tc>
        <w:tc>
          <w:tcPr>
            <w:tcW w:w="6128" w:type="dxa"/>
          </w:tcPr>
          <w:p w14:paraId="65056216" w14:textId="10FC5BC3" w:rsidR="00CB2263" w:rsidRPr="00337837" w:rsidRDefault="00CB2263" w:rsidP="00337837">
            <w:pPr>
              <w:ind w:left="284"/>
              <w:rPr>
                <w:rFonts w:ascii="Times New Roman" w:hAnsi="Times New Roman" w:cs="Times New Roman"/>
                <w:i/>
                <w:sz w:val="24"/>
                <w:szCs w:val="24"/>
              </w:rPr>
            </w:pPr>
            <w:r w:rsidRPr="00337837">
              <w:rPr>
                <w:rFonts w:ascii="Times New Roman" w:hAnsi="Times New Roman" w:cs="Times New Roman"/>
                <w:i/>
                <w:sz w:val="24"/>
                <w:szCs w:val="24"/>
              </w:rPr>
              <w:t>Linear Discriminant Analysis</w:t>
            </w:r>
          </w:p>
        </w:tc>
        <w:tc>
          <w:tcPr>
            <w:tcW w:w="1081" w:type="dxa"/>
          </w:tcPr>
          <w:p w14:paraId="1A90CEF8" w14:textId="5FAFBBC6" w:rsidR="00CB2263" w:rsidRPr="00B00F15" w:rsidRDefault="000A1B52"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69</w:t>
            </w:r>
          </w:p>
        </w:tc>
      </w:tr>
      <w:tr w:rsidR="00CB2263" w:rsidRPr="00B00F15" w14:paraId="6AF80422" w14:textId="77777777" w:rsidTr="00337837">
        <w:trPr>
          <w:trHeight w:val="83"/>
        </w:trPr>
        <w:tc>
          <w:tcPr>
            <w:tcW w:w="1285" w:type="dxa"/>
            <w:vAlign w:val="center"/>
          </w:tcPr>
          <w:p w14:paraId="691EC074" w14:textId="746DA7E5" w:rsidR="00CB2263" w:rsidRPr="00337837" w:rsidRDefault="00CB2263"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3.4.5</w:t>
            </w:r>
          </w:p>
        </w:tc>
        <w:tc>
          <w:tcPr>
            <w:tcW w:w="6128" w:type="dxa"/>
          </w:tcPr>
          <w:p w14:paraId="5BCA1B60" w14:textId="77138005" w:rsidR="00CB2263" w:rsidRPr="00337837" w:rsidRDefault="00CB2263" w:rsidP="00337837">
            <w:pPr>
              <w:ind w:left="284"/>
              <w:rPr>
                <w:rFonts w:ascii="Times New Roman" w:hAnsi="Times New Roman" w:cs="Times New Roman"/>
                <w:i/>
                <w:sz w:val="24"/>
                <w:szCs w:val="24"/>
              </w:rPr>
            </w:pPr>
            <w:r w:rsidRPr="00337837">
              <w:rPr>
                <w:rFonts w:ascii="Times New Roman" w:hAnsi="Times New Roman" w:cs="Times New Roman"/>
                <w:i/>
                <w:sz w:val="24"/>
                <w:szCs w:val="24"/>
              </w:rPr>
              <w:t>Vegetation Map Validation</w:t>
            </w:r>
          </w:p>
        </w:tc>
        <w:tc>
          <w:tcPr>
            <w:tcW w:w="1081" w:type="dxa"/>
          </w:tcPr>
          <w:p w14:paraId="738907AA" w14:textId="28AF4F40" w:rsidR="00CB2263" w:rsidRPr="00B00F15" w:rsidRDefault="000A1B52"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72</w:t>
            </w:r>
          </w:p>
        </w:tc>
      </w:tr>
      <w:tr w:rsidR="00CB2263" w:rsidRPr="00B00F15" w14:paraId="3078D616" w14:textId="77777777" w:rsidTr="00337837">
        <w:trPr>
          <w:trHeight w:val="83"/>
        </w:trPr>
        <w:tc>
          <w:tcPr>
            <w:tcW w:w="1285" w:type="dxa"/>
            <w:vAlign w:val="center"/>
          </w:tcPr>
          <w:p w14:paraId="5BA85B22" w14:textId="59077D79" w:rsidR="00CB2263" w:rsidRPr="00337837" w:rsidRDefault="00CB2263" w:rsidP="00E47C0D">
            <w:pPr>
              <w:autoSpaceDE w:val="0"/>
              <w:autoSpaceDN w:val="0"/>
              <w:adjustRightInd w:val="0"/>
              <w:rPr>
                <w:rFonts w:ascii="Times New Roman" w:hAnsi="Times New Roman" w:cs="Times New Roman"/>
                <w:bCs/>
                <w:sz w:val="24"/>
                <w:szCs w:val="24"/>
              </w:rPr>
            </w:pPr>
            <w:r w:rsidRPr="00337837">
              <w:rPr>
                <w:rFonts w:ascii="Times New Roman" w:hAnsi="Times New Roman" w:cs="Times New Roman"/>
                <w:bCs/>
                <w:sz w:val="24"/>
                <w:szCs w:val="24"/>
              </w:rPr>
              <w:t xml:space="preserve">3.5 </w:t>
            </w:r>
          </w:p>
        </w:tc>
        <w:tc>
          <w:tcPr>
            <w:tcW w:w="6128" w:type="dxa"/>
          </w:tcPr>
          <w:p w14:paraId="64BD12A6" w14:textId="68363B1B" w:rsidR="00CB2263" w:rsidRPr="00337837" w:rsidRDefault="00CB2263" w:rsidP="00001BE3">
            <w:pPr>
              <w:rPr>
                <w:rFonts w:ascii="Times New Roman" w:hAnsi="Times New Roman" w:cs="Times New Roman"/>
                <w:sz w:val="24"/>
                <w:szCs w:val="24"/>
              </w:rPr>
            </w:pPr>
            <w:r w:rsidRPr="00337837">
              <w:rPr>
                <w:rFonts w:ascii="Times New Roman" w:hAnsi="Times New Roman" w:cs="Times New Roman"/>
                <w:sz w:val="24"/>
                <w:szCs w:val="24"/>
              </w:rPr>
              <w:t>Discussion</w:t>
            </w:r>
          </w:p>
        </w:tc>
        <w:tc>
          <w:tcPr>
            <w:tcW w:w="1081" w:type="dxa"/>
          </w:tcPr>
          <w:p w14:paraId="448153CE" w14:textId="0763BD26" w:rsidR="00CB2263" w:rsidRPr="00542076" w:rsidRDefault="000A1B52" w:rsidP="000A1B52">
            <w:pPr>
              <w:autoSpaceDE w:val="0"/>
              <w:autoSpaceDN w:val="0"/>
              <w:adjustRightInd w:val="0"/>
              <w:jc w:val="center"/>
              <w:rPr>
                <w:rFonts w:ascii="Times New Roman" w:hAnsi="Times New Roman" w:cs="Times New Roman"/>
                <w:bCs/>
                <w:sz w:val="24"/>
                <w:szCs w:val="24"/>
              </w:rPr>
            </w:pPr>
            <w:r w:rsidRPr="00542076">
              <w:rPr>
                <w:rFonts w:ascii="Times New Roman" w:hAnsi="Times New Roman" w:cs="Times New Roman"/>
                <w:bCs/>
                <w:sz w:val="24"/>
                <w:szCs w:val="24"/>
              </w:rPr>
              <w:t>76</w:t>
            </w:r>
          </w:p>
        </w:tc>
      </w:tr>
      <w:tr w:rsidR="00CB2263" w:rsidRPr="00B00F15" w14:paraId="0D4BDCD6" w14:textId="77777777" w:rsidTr="00337837">
        <w:trPr>
          <w:trHeight w:val="83"/>
        </w:trPr>
        <w:tc>
          <w:tcPr>
            <w:tcW w:w="1285" w:type="dxa"/>
            <w:vAlign w:val="center"/>
          </w:tcPr>
          <w:p w14:paraId="718B8BB9" w14:textId="006559D2" w:rsidR="00CB2263" w:rsidRPr="00337837" w:rsidRDefault="00CB2263" w:rsidP="00E47C0D">
            <w:pPr>
              <w:autoSpaceDE w:val="0"/>
              <w:autoSpaceDN w:val="0"/>
              <w:adjustRightInd w:val="0"/>
              <w:rPr>
                <w:rFonts w:ascii="Times New Roman" w:hAnsi="Times New Roman" w:cs="Times New Roman"/>
                <w:bCs/>
                <w:sz w:val="24"/>
                <w:szCs w:val="24"/>
              </w:rPr>
            </w:pPr>
            <w:r w:rsidRPr="00337837">
              <w:rPr>
                <w:rFonts w:ascii="Times New Roman" w:hAnsi="Times New Roman" w:cs="Times New Roman"/>
                <w:bCs/>
                <w:sz w:val="24"/>
                <w:szCs w:val="24"/>
              </w:rPr>
              <w:t>3.6</w:t>
            </w:r>
          </w:p>
        </w:tc>
        <w:tc>
          <w:tcPr>
            <w:tcW w:w="6128" w:type="dxa"/>
          </w:tcPr>
          <w:p w14:paraId="117C24C8" w14:textId="3F347D2F" w:rsidR="00CB2263" w:rsidRPr="00337837" w:rsidRDefault="00CB2263" w:rsidP="00001BE3">
            <w:pPr>
              <w:rPr>
                <w:rFonts w:ascii="Times New Roman" w:hAnsi="Times New Roman" w:cs="Times New Roman"/>
                <w:sz w:val="24"/>
                <w:szCs w:val="24"/>
              </w:rPr>
            </w:pPr>
            <w:r w:rsidRPr="00337837">
              <w:rPr>
                <w:rFonts w:ascii="Times New Roman" w:hAnsi="Times New Roman" w:cs="Times New Roman"/>
                <w:sz w:val="24"/>
                <w:szCs w:val="24"/>
              </w:rPr>
              <w:t xml:space="preserve">Conclusion </w:t>
            </w:r>
          </w:p>
        </w:tc>
        <w:tc>
          <w:tcPr>
            <w:tcW w:w="1081" w:type="dxa"/>
          </w:tcPr>
          <w:p w14:paraId="629BC7C6" w14:textId="037020FD" w:rsidR="00CB2263" w:rsidRPr="00542076" w:rsidRDefault="000A1B52" w:rsidP="000A1B52">
            <w:pPr>
              <w:autoSpaceDE w:val="0"/>
              <w:autoSpaceDN w:val="0"/>
              <w:adjustRightInd w:val="0"/>
              <w:jc w:val="center"/>
              <w:rPr>
                <w:rFonts w:ascii="Times New Roman" w:hAnsi="Times New Roman" w:cs="Times New Roman"/>
                <w:bCs/>
                <w:sz w:val="24"/>
                <w:szCs w:val="24"/>
              </w:rPr>
            </w:pPr>
            <w:r w:rsidRPr="00542076">
              <w:rPr>
                <w:rFonts w:ascii="Times New Roman" w:hAnsi="Times New Roman" w:cs="Times New Roman"/>
                <w:bCs/>
                <w:sz w:val="24"/>
                <w:szCs w:val="24"/>
              </w:rPr>
              <w:t>83</w:t>
            </w:r>
          </w:p>
        </w:tc>
      </w:tr>
      <w:tr w:rsidR="00CB2263" w:rsidRPr="00B00F15" w14:paraId="1825114E" w14:textId="77777777" w:rsidTr="00337837">
        <w:trPr>
          <w:trHeight w:val="83"/>
        </w:trPr>
        <w:tc>
          <w:tcPr>
            <w:tcW w:w="1285" w:type="dxa"/>
            <w:vAlign w:val="center"/>
          </w:tcPr>
          <w:p w14:paraId="53AD5517" w14:textId="77777777" w:rsidR="00CB2263" w:rsidRDefault="00CB2263" w:rsidP="00E47C0D">
            <w:pPr>
              <w:autoSpaceDE w:val="0"/>
              <w:autoSpaceDN w:val="0"/>
              <w:adjustRightInd w:val="0"/>
              <w:rPr>
                <w:rFonts w:ascii="Times New Roman" w:hAnsi="Times New Roman" w:cs="Times New Roman"/>
                <w:b/>
                <w:bCs/>
                <w:sz w:val="24"/>
                <w:szCs w:val="24"/>
              </w:rPr>
            </w:pPr>
          </w:p>
        </w:tc>
        <w:tc>
          <w:tcPr>
            <w:tcW w:w="6128" w:type="dxa"/>
          </w:tcPr>
          <w:p w14:paraId="3BA6471F" w14:textId="77777777" w:rsidR="00CB2263" w:rsidRDefault="00CB2263" w:rsidP="00001BE3">
            <w:pPr>
              <w:rPr>
                <w:rFonts w:ascii="Times New Roman" w:hAnsi="Times New Roman" w:cs="Times New Roman"/>
                <w:sz w:val="24"/>
                <w:szCs w:val="24"/>
              </w:rPr>
            </w:pPr>
          </w:p>
        </w:tc>
        <w:tc>
          <w:tcPr>
            <w:tcW w:w="1081" w:type="dxa"/>
          </w:tcPr>
          <w:p w14:paraId="75033C16" w14:textId="77777777" w:rsidR="00CB2263" w:rsidRPr="00B00F15" w:rsidRDefault="00CB2263" w:rsidP="000A1B52">
            <w:pPr>
              <w:autoSpaceDE w:val="0"/>
              <w:autoSpaceDN w:val="0"/>
              <w:adjustRightInd w:val="0"/>
              <w:jc w:val="center"/>
              <w:rPr>
                <w:rFonts w:ascii="Times New Roman" w:hAnsi="Times New Roman" w:cs="Times New Roman"/>
                <w:bCs/>
                <w:i/>
                <w:sz w:val="24"/>
                <w:szCs w:val="24"/>
              </w:rPr>
            </w:pPr>
          </w:p>
        </w:tc>
      </w:tr>
      <w:tr w:rsidR="00CB2263" w:rsidRPr="00B00F15" w14:paraId="12703351" w14:textId="77777777" w:rsidTr="003B7ED4">
        <w:trPr>
          <w:trHeight w:val="83"/>
        </w:trPr>
        <w:tc>
          <w:tcPr>
            <w:tcW w:w="1285" w:type="dxa"/>
          </w:tcPr>
          <w:p w14:paraId="49D04FFF" w14:textId="331163AD" w:rsidR="00CB2263" w:rsidRDefault="00CB2263" w:rsidP="003B7ED4">
            <w:pPr>
              <w:autoSpaceDE w:val="0"/>
              <w:autoSpaceDN w:val="0"/>
              <w:adjustRightInd w:val="0"/>
              <w:jc w:val="left"/>
              <w:rPr>
                <w:rFonts w:ascii="Times New Roman" w:hAnsi="Times New Roman" w:cs="Times New Roman"/>
                <w:b/>
                <w:bCs/>
                <w:sz w:val="24"/>
                <w:szCs w:val="24"/>
              </w:rPr>
            </w:pPr>
            <w:r>
              <w:rPr>
                <w:rFonts w:ascii="Times New Roman" w:hAnsi="Times New Roman" w:cs="Times New Roman"/>
                <w:b/>
                <w:bCs/>
                <w:sz w:val="24"/>
                <w:szCs w:val="24"/>
              </w:rPr>
              <w:t>4</w:t>
            </w:r>
          </w:p>
        </w:tc>
        <w:tc>
          <w:tcPr>
            <w:tcW w:w="6128" w:type="dxa"/>
          </w:tcPr>
          <w:p w14:paraId="5799B4A4" w14:textId="031CB9FF" w:rsidR="00CB2263" w:rsidRPr="00337837" w:rsidRDefault="00CB2263" w:rsidP="00001BE3">
            <w:pPr>
              <w:rPr>
                <w:rFonts w:ascii="Times New Roman" w:hAnsi="Times New Roman" w:cs="Times New Roman"/>
                <w:b/>
                <w:sz w:val="24"/>
                <w:szCs w:val="24"/>
              </w:rPr>
            </w:pPr>
            <w:r w:rsidRPr="00337837">
              <w:rPr>
                <w:rFonts w:ascii="Times New Roman" w:hAnsi="Times New Roman" w:cs="Times New Roman"/>
                <w:b/>
                <w:sz w:val="24"/>
                <w:szCs w:val="24"/>
              </w:rPr>
              <w:t>Mapping tundra vegetation for upscaling CH</w:t>
            </w:r>
            <w:r w:rsidRPr="00337837">
              <w:rPr>
                <w:rFonts w:ascii="Times New Roman" w:hAnsi="Times New Roman" w:cs="Times New Roman"/>
                <w:b/>
                <w:sz w:val="24"/>
                <w:szCs w:val="24"/>
                <w:vertAlign w:val="subscript"/>
              </w:rPr>
              <w:t>4</w:t>
            </w:r>
            <w:r w:rsidRPr="00337837">
              <w:rPr>
                <w:rFonts w:ascii="Times New Roman" w:hAnsi="Times New Roman" w:cs="Times New Roman"/>
                <w:b/>
                <w:sz w:val="24"/>
                <w:szCs w:val="24"/>
              </w:rPr>
              <w:t xml:space="preserve"> fluxes in arctic ecosystems</w:t>
            </w:r>
          </w:p>
        </w:tc>
        <w:tc>
          <w:tcPr>
            <w:tcW w:w="1081" w:type="dxa"/>
            <w:vAlign w:val="center"/>
          </w:tcPr>
          <w:p w14:paraId="3EB3CA99" w14:textId="55FF2C27" w:rsidR="00CB2263" w:rsidRPr="00542076" w:rsidRDefault="00D20E95" w:rsidP="00542076">
            <w:pPr>
              <w:autoSpaceDE w:val="0"/>
              <w:autoSpaceDN w:val="0"/>
              <w:adjustRightInd w:val="0"/>
              <w:jc w:val="center"/>
              <w:rPr>
                <w:rFonts w:ascii="Times New Roman" w:hAnsi="Times New Roman" w:cs="Times New Roman"/>
                <w:b/>
                <w:bCs/>
                <w:sz w:val="24"/>
                <w:szCs w:val="24"/>
              </w:rPr>
            </w:pPr>
            <w:r w:rsidRPr="00542076">
              <w:rPr>
                <w:rFonts w:ascii="Times New Roman" w:hAnsi="Times New Roman" w:cs="Times New Roman"/>
                <w:b/>
                <w:bCs/>
                <w:sz w:val="24"/>
                <w:szCs w:val="24"/>
              </w:rPr>
              <w:t>85</w:t>
            </w:r>
          </w:p>
        </w:tc>
      </w:tr>
      <w:tr w:rsidR="00CB2263" w:rsidRPr="00B00F15" w14:paraId="121C2A5F" w14:textId="77777777" w:rsidTr="00337837">
        <w:trPr>
          <w:trHeight w:val="83"/>
        </w:trPr>
        <w:tc>
          <w:tcPr>
            <w:tcW w:w="1285" w:type="dxa"/>
            <w:vAlign w:val="center"/>
          </w:tcPr>
          <w:p w14:paraId="46C290C7" w14:textId="068CB608" w:rsidR="00CB2263" w:rsidRPr="00337837" w:rsidRDefault="00CB2263" w:rsidP="00E47C0D">
            <w:pPr>
              <w:autoSpaceDE w:val="0"/>
              <w:autoSpaceDN w:val="0"/>
              <w:adjustRightInd w:val="0"/>
              <w:rPr>
                <w:rFonts w:ascii="Times New Roman" w:hAnsi="Times New Roman" w:cs="Times New Roman"/>
                <w:bCs/>
                <w:sz w:val="24"/>
                <w:szCs w:val="24"/>
              </w:rPr>
            </w:pPr>
            <w:r w:rsidRPr="00337837">
              <w:rPr>
                <w:rFonts w:ascii="Times New Roman" w:hAnsi="Times New Roman" w:cs="Times New Roman"/>
                <w:bCs/>
                <w:sz w:val="24"/>
                <w:szCs w:val="24"/>
              </w:rPr>
              <w:t>4.1</w:t>
            </w:r>
          </w:p>
        </w:tc>
        <w:tc>
          <w:tcPr>
            <w:tcW w:w="6128" w:type="dxa"/>
          </w:tcPr>
          <w:p w14:paraId="3138FCF5" w14:textId="12614544" w:rsidR="00CB2263" w:rsidRDefault="00CB2263" w:rsidP="00001BE3">
            <w:pPr>
              <w:rPr>
                <w:rFonts w:ascii="Times New Roman" w:hAnsi="Times New Roman" w:cs="Times New Roman"/>
                <w:sz w:val="24"/>
                <w:szCs w:val="24"/>
              </w:rPr>
            </w:pPr>
            <w:r>
              <w:rPr>
                <w:rFonts w:ascii="Times New Roman" w:hAnsi="Times New Roman" w:cs="Times New Roman"/>
                <w:sz w:val="24"/>
                <w:szCs w:val="24"/>
              </w:rPr>
              <w:t>Summary</w:t>
            </w:r>
          </w:p>
        </w:tc>
        <w:tc>
          <w:tcPr>
            <w:tcW w:w="1081" w:type="dxa"/>
          </w:tcPr>
          <w:p w14:paraId="724D1499" w14:textId="7600B425" w:rsidR="00CB2263" w:rsidRPr="00542076" w:rsidRDefault="000C5A19" w:rsidP="000A1B52">
            <w:pPr>
              <w:autoSpaceDE w:val="0"/>
              <w:autoSpaceDN w:val="0"/>
              <w:adjustRightInd w:val="0"/>
              <w:jc w:val="center"/>
              <w:rPr>
                <w:rFonts w:ascii="Times New Roman" w:hAnsi="Times New Roman" w:cs="Times New Roman"/>
                <w:bCs/>
                <w:sz w:val="24"/>
                <w:szCs w:val="24"/>
              </w:rPr>
            </w:pPr>
            <w:r w:rsidRPr="00542076">
              <w:rPr>
                <w:rFonts w:ascii="Times New Roman" w:hAnsi="Times New Roman" w:cs="Times New Roman"/>
                <w:bCs/>
                <w:sz w:val="24"/>
                <w:szCs w:val="24"/>
              </w:rPr>
              <w:t>86</w:t>
            </w:r>
          </w:p>
        </w:tc>
      </w:tr>
      <w:tr w:rsidR="00CB2263" w:rsidRPr="00B00F15" w14:paraId="0AAEFB43" w14:textId="77777777" w:rsidTr="00337837">
        <w:trPr>
          <w:trHeight w:val="83"/>
        </w:trPr>
        <w:tc>
          <w:tcPr>
            <w:tcW w:w="1285" w:type="dxa"/>
            <w:vAlign w:val="center"/>
          </w:tcPr>
          <w:p w14:paraId="058F4032" w14:textId="21352A54" w:rsidR="00CB2263" w:rsidRPr="00337837" w:rsidRDefault="00CB2263" w:rsidP="00E47C0D">
            <w:pPr>
              <w:autoSpaceDE w:val="0"/>
              <w:autoSpaceDN w:val="0"/>
              <w:adjustRightInd w:val="0"/>
              <w:rPr>
                <w:rFonts w:ascii="Times New Roman" w:hAnsi="Times New Roman" w:cs="Times New Roman"/>
                <w:bCs/>
                <w:sz w:val="24"/>
                <w:szCs w:val="24"/>
              </w:rPr>
            </w:pPr>
            <w:r w:rsidRPr="00337837">
              <w:rPr>
                <w:rFonts w:ascii="Times New Roman" w:hAnsi="Times New Roman" w:cs="Times New Roman"/>
                <w:bCs/>
                <w:sz w:val="24"/>
                <w:szCs w:val="24"/>
              </w:rPr>
              <w:t>4.2</w:t>
            </w:r>
          </w:p>
        </w:tc>
        <w:tc>
          <w:tcPr>
            <w:tcW w:w="6128" w:type="dxa"/>
          </w:tcPr>
          <w:p w14:paraId="639E6640" w14:textId="09B9092A" w:rsidR="00CB2263" w:rsidRDefault="00CB2263" w:rsidP="00001BE3">
            <w:pPr>
              <w:rPr>
                <w:rFonts w:ascii="Times New Roman" w:hAnsi="Times New Roman" w:cs="Times New Roman"/>
                <w:sz w:val="24"/>
                <w:szCs w:val="24"/>
              </w:rPr>
            </w:pPr>
            <w:r>
              <w:rPr>
                <w:rFonts w:ascii="Times New Roman" w:hAnsi="Times New Roman" w:cs="Times New Roman"/>
                <w:sz w:val="24"/>
                <w:szCs w:val="24"/>
              </w:rPr>
              <w:t>Introduction</w:t>
            </w:r>
          </w:p>
        </w:tc>
        <w:tc>
          <w:tcPr>
            <w:tcW w:w="1081" w:type="dxa"/>
          </w:tcPr>
          <w:p w14:paraId="4EC585E8" w14:textId="2185B13D" w:rsidR="00CB2263" w:rsidRPr="00542076" w:rsidRDefault="000C5A19" w:rsidP="000A1B52">
            <w:pPr>
              <w:autoSpaceDE w:val="0"/>
              <w:autoSpaceDN w:val="0"/>
              <w:adjustRightInd w:val="0"/>
              <w:jc w:val="center"/>
              <w:rPr>
                <w:rFonts w:ascii="Times New Roman" w:hAnsi="Times New Roman" w:cs="Times New Roman"/>
                <w:bCs/>
                <w:sz w:val="24"/>
                <w:szCs w:val="24"/>
              </w:rPr>
            </w:pPr>
            <w:r w:rsidRPr="00542076">
              <w:rPr>
                <w:rFonts w:ascii="Times New Roman" w:hAnsi="Times New Roman" w:cs="Times New Roman"/>
                <w:bCs/>
                <w:sz w:val="24"/>
                <w:szCs w:val="24"/>
              </w:rPr>
              <w:t>87</w:t>
            </w:r>
          </w:p>
        </w:tc>
      </w:tr>
      <w:tr w:rsidR="00CB2263" w:rsidRPr="00B00F15" w14:paraId="2E350FC7" w14:textId="77777777" w:rsidTr="00337837">
        <w:trPr>
          <w:trHeight w:val="83"/>
        </w:trPr>
        <w:tc>
          <w:tcPr>
            <w:tcW w:w="1285" w:type="dxa"/>
            <w:vAlign w:val="center"/>
          </w:tcPr>
          <w:p w14:paraId="6918494C" w14:textId="2941AB4A" w:rsidR="00CB2263" w:rsidRPr="00337837" w:rsidRDefault="00CB2263" w:rsidP="00E47C0D">
            <w:pPr>
              <w:autoSpaceDE w:val="0"/>
              <w:autoSpaceDN w:val="0"/>
              <w:adjustRightInd w:val="0"/>
              <w:rPr>
                <w:rFonts w:ascii="Times New Roman" w:hAnsi="Times New Roman" w:cs="Times New Roman"/>
                <w:bCs/>
                <w:sz w:val="24"/>
                <w:szCs w:val="24"/>
              </w:rPr>
            </w:pPr>
            <w:r w:rsidRPr="00337837">
              <w:rPr>
                <w:rFonts w:ascii="Times New Roman" w:hAnsi="Times New Roman" w:cs="Times New Roman"/>
                <w:bCs/>
                <w:sz w:val="24"/>
                <w:szCs w:val="24"/>
              </w:rPr>
              <w:t>4.3</w:t>
            </w:r>
          </w:p>
        </w:tc>
        <w:tc>
          <w:tcPr>
            <w:tcW w:w="6128" w:type="dxa"/>
          </w:tcPr>
          <w:p w14:paraId="63C0E0DE" w14:textId="725353CB" w:rsidR="00CB2263" w:rsidRDefault="00CB2263" w:rsidP="00001BE3">
            <w:pPr>
              <w:rPr>
                <w:rFonts w:ascii="Times New Roman" w:hAnsi="Times New Roman" w:cs="Times New Roman"/>
                <w:sz w:val="24"/>
                <w:szCs w:val="24"/>
              </w:rPr>
            </w:pPr>
            <w:r>
              <w:rPr>
                <w:rFonts w:ascii="Times New Roman" w:hAnsi="Times New Roman" w:cs="Times New Roman"/>
                <w:sz w:val="24"/>
                <w:szCs w:val="24"/>
              </w:rPr>
              <w:t xml:space="preserve">Material and Methods </w:t>
            </w:r>
          </w:p>
        </w:tc>
        <w:tc>
          <w:tcPr>
            <w:tcW w:w="1081" w:type="dxa"/>
          </w:tcPr>
          <w:p w14:paraId="797F92F1" w14:textId="52384041" w:rsidR="00CB2263" w:rsidRPr="00542076" w:rsidRDefault="000C5A19" w:rsidP="000A1B52">
            <w:pPr>
              <w:autoSpaceDE w:val="0"/>
              <w:autoSpaceDN w:val="0"/>
              <w:adjustRightInd w:val="0"/>
              <w:jc w:val="center"/>
              <w:rPr>
                <w:rFonts w:ascii="Times New Roman" w:hAnsi="Times New Roman" w:cs="Times New Roman"/>
                <w:bCs/>
                <w:sz w:val="24"/>
                <w:szCs w:val="24"/>
              </w:rPr>
            </w:pPr>
            <w:r w:rsidRPr="00542076">
              <w:rPr>
                <w:rFonts w:ascii="Times New Roman" w:hAnsi="Times New Roman" w:cs="Times New Roman"/>
                <w:bCs/>
                <w:sz w:val="24"/>
                <w:szCs w:val="24"/>
              </w:rPr>
              <w:t>90</w:t>
            </w:r>
          </w:p>
        </w:tc>
      </w:tr>
      <w:tr w:rsidR="00CB2263" w:rsidRPr="00B00F15" w14:paraId="69E49412" w14:textId="77777777" w:rsidTr="00337837">
        <w:trPr>
          <w:trHeight w:val="83"/>
        </w:trPr>
        <w:tc>
          <w:tcPr>
            <w:tcW w:w="1285" w:type="dxa"/>
            <w:vAlign w:val="center"/>
          </w:tcPr>
          <w:p w14:paraId="285EAE6C" w14:textId="75E63F17" w:rsidR="00CB2263" w:rsidRPr="00337837" w:rsidRDefault="00625453"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4.3.1</w:t>
            </w:r>
          </w:p>
        </w:tc>
        <w:tc>
          <w:tcPr>
            <w:tcW w:w="6128" w:type="dxa"/>
          </w:tcPr>
          <w:p w14:paraId="535620BA" w14:textId="311B89D4" w:rsidR="00CB2263" w:rsidRPr="00337837" w:rsidRDefault="00625453" w:rsidP="00337837">
            <w:pPr>
              <w:ind w:left="284"/>
              <w:rPr>
                <w:rFonts w:ascii="Times New Roman" w:hAnsi="Times New Roman" w:cs="Times New Roman"/>
                <w:i/>
                <w:sz w:val="24"/>
                <w:szCs w:val="24"/>
              </w:rPr>
            </w:pPr>
            <w:r w:rsidRPr="00337837">
              <w:rPr>
                <w:rFonts w:ascii="Times New Roman" w:hAnsi="Times New Roman" w:cs="Times New Roman"/>
                <w:i/>
                <w:sz w:val="24"/>
                <w:szCs w:val="24"/>
              </w:rPr>
              <w:t>Site Description</w:t>
            </w:r>
          </w:p>
        </w:tc>
        <w:tc>
          <w:tcPr>
            <w:tcW w:w="1081" w:type="dxa"/>
          </w:tcPr>
          <w:p w14:paraId="2A3261F4" w14:textId="418B60FE" w:rsidR="00CB2263"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90</w:t>
            </w:r>
          </w:p>
        </w:tc>
      </w:tr>
      <w:tr w:rsidR="00CB2263" w:rsidRPr="00B00F15" w14:paraId="6DD9DCE2" w14:textId="77777777" w:rsidTr="00337837">
        <w:trPr>
          <w:trHeight w:val="83"/>
        </w:trPr>
        <w:tc>
          <w:tcPr>
            <w:tcW w:w="1285" w:type="dxa"/>
            <w:vAlign w:val="center"/>
          </w:tcPr>
          <w:p w14:paraId="762BCDDF" w14:textId="249EBD3F" w:rsidR="00CB2263" w:rsidRPr="00337837" w:rsidRDefault="00625453"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4.3.2</w:t>
            </w:r>
          </w:p>
        </w:tc>
        <w:tc>
          <w:tcPr>
            <w:tcW w:w="6128" w:type="dxa"/>
          </w:tcPr>
          <w:p w14:paraId="0985E198" w14:textId="7AE8E452" w:rsidR="00CB2263" w:rsidRPr="00337837" w:rsidRDefault="00625453" w:rsidP="00337837">
            <w:pPr>
              <w:ind w:left="284"/>
              <w:rPr>
                <w:rFonts w:ascii="Times New Roman" w:hAnsi="Times New Roman" w:cs="Times New Roman"/>
                <w:i/>
                <w:sz w:val="24"/>
                <w:szCs w:val="24"/>
              </w:rPr>
            </w:pPr>
            <w:r w:rsidRPr="00337837">
              <w:rPr>
                <w:rFonts w:ascii="Times New Roman" w:hAnsi="Times New Roman" w:cs="Times New Roman"/>
                <w:i/>
                <w:sz w:val="24"/>
                <w:szCs w:val="24"/>
              </w:rPr>
              <w:t>Vegetation communities</w:t>
            </w:r>
          </w:p>
        </w:tc>
        <w:tc>
          <w:tcPr>
            <w:tcW w:w="1081" w:type="dxa"/>
          </w:tcPr>
          <w:p w14:paraId="702C482D" w14:textId="732CE81A" w:rsidR="00CB2263"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92</w:t>
            </w:r>
          </w:p>
        </w:tc>
      </w:tr>
      <w:tr w:rsidR="00CB2263" w:rsidRPr="00B00F15" w14:paraId="0718C808" w14:textId="77777777" w:rsidTr="00337837">
        <w:trPr>
          <w:trHeight w:val="83"/>
        </w:trPr>
        <w:tc>
          <w:tcPr>
            <w:tcW w:w="1285" w:type="dxa"/>
            <w:vAlign w:val="center"/>
          </w:tcPr>
          <w:p w14:paraId="5DCB2391" w14:textId="5EF20E9D" w:rsidR="00CB2263" w:rsidRPr="00337837" w:rsidRDefault="00A24458"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4.3.3</w:t>
            </w:r>
          </w:p>
        </w:tc>
        <w:tc>
          <w:tcPr>
            <w:tcW w:w="6128" w:type="dxa"/>
          </w:tcPr>
          <w:p w14:paraId="552049CA" w14:textId="59AD48F5" w:rsidR="00CB2263" w:rsidRPr="00337837" w:rsidRDefault="000C5A19" w:rsidP="00337837">
            <w:pPr>
              <w:ind w:left="284"/>
              <w:rPr>
                <w:rFonts w:ascii="Times New Roman" w:hAnsi="Times New Roman" w:cs="Times New Roman"/>
                <w:i/>
                <w:sz w:val="24"/>
                <w:szCs w:val="24"/>
              </w:rPr>
            </w:pPr>
            <w:r>
              <w:rPr>
                <w:rFonts w:ascii="Times New Roman" w:hAnsi="Times New Roman" w:cs="Times New Roman"/>
                <w:i/>
                <w:sz w:val="24"/>
                <w:szCs w:val="24"/>
              </w:rPr>
              <w:t>Remote sensing imagery</w:t>
            </w:r>
          </w:p>
        </w:tc>
        <w:tc>
          <w:tcPr>
            <w:tcW w:w="1081" w:type="dxa"/>
          </w:tcPr>
          <w:p w14:paraId="52BBBB99" w14:textId="600B866D" w:rsidR="00CB2263"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93</w:t>
            </w:r>
          </w:p>
        </w:tc>
      </w:tr>
      <w:tr w:rsidR="00CB2263" w:rsidRPr="00B00F15" w14:paraId="1B4477CA" w14:textId="77777777" w:rsidTr="00337837">
        <w:trPr>
          <w:trHeight w:val="83"/>
        </w:trPr>
        <w:tc>
          <w:tcPr>
            <w:tcW w:w="1285" w:type="dxa"/>
            <w:vAlign w:val="center"/>
          </w:tcPr>
          <w:p w14:paraId="7EE64C70" w14:textId="3187E8F8" w:rsidR="00CB2263" w:rsidRPr="00337837" w:rsidRDefault="00A24458"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4.3.4</w:t>
            </w:r>
          </w:p>
        </w:tc>
        <w:tc>
          <w:tcPr>
            <w:tcW w:w="6128" w:type="dxa"/>
          </w:tcPr>
          <w:p w14:paraId="640F5CA5" w14:textId="2DD41E7E" w:rsidR="00CB2263" w:rsidRPr="00337837" w:rsidRDefault="00A24458" w:rsidP="00337837">
            <w:pPr>
              <w:ind w:left="284"/>
              <w:rPr>
                <w:rFonts w:ascii="Times New Roman" w:hAnsi="Times New Roman" w:cs="Times New Roman"/>
                <w:i/>
                <w:sz w:val="24"/>
                <w:szCs w:val="24"/>
              </w:rPr>
            </w:pPr>
            <w:r w:rsidRPr="00337837">
              <w:rPr>
                <w:rFonts w:ascii="Times New Roman" w:hAnsi="Times New Roman" w:cs="Times New Roman"/>
                <w:i/>
                <w:sz w:val="24"/>
                <w:szCs w:val="24"/>
              </w:rPr>
              <w:t>Field campaign</w:t>
            </w:r>
          </w:p>
        </w:tc>
        <w:tc>
          <w:tcPr>
            <w:tcW w:w="1081" w:type="dxa"/>
          </w:tcPr>
          <w:p w14:paraId="3C621ECD" w14:textId="3E0AD764" w:rsidR="00CB2263"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94</w:t>
            </w:r>
          </w:p>
        </w:tc>
      </w:tr>
      <w:tr w:rsidR="00CB2263" w:rsidRPr="00B00F15" w14:paraId="298D534D" w14:textId="77777777" w:rsidTr="00337837">
        <w:trPr>
          <w:trHeight w:val="83"/>
        </w:trPr>
        <w:tc>
          <w:tcPr>
            <w:tcW w:w="1285" w:type="dxa"/>
            <w:vAlign w:val="center"/>
          </w:tcPr>
          <w:p w14:paraId="5112C4F7" w14:textId="35969AEE" w:rsidR="00CB2263" w:rsidRPr="00337837" w:rsidRDefault="00A24458"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4.3.5</w:t>
            </w:r>
          </w:p>
        </w:tc>
        <w:tc>
          <w:tcPr>
            <w:tcW w:w="6128" w:type="dxa"/>
          </w:tcPr>
          <w:p w14:paraId="581B29B2" w14:textId="1FF7FB38" w:rsidR="00CB2263" w:rsidRPr="00337837" w:rsidRDefault="00A24458" w:rsidP="00337837">
            <w:pPr>
              <w:ind w:left="284"/>
              <w:rPr>
                <w:rFonts w:ascii="Times New Roman" w:hAnsi="Times New Roman" w:cs="Times New Roman"/>
                <w:i/>
                <w:sz w:val="24"/>
                <w:szCs w:val="24"/>
              </w:rPr>
            </w:pPr>
            <w:r w:rsidRPr="00337837">
              <w:rPr>
                <w:rFonts w:ascii="Times New Roman" w:hAnsi="Times New Roman" w:cs="Times New Roman"/>
                <w:i/>
                <w:sz w:val="24"/>
                <w:szCs w:val="24"/>
              </w:rPr>
              <w:t>On-screen digitizing</w:t>
            </w:r>
          </w:p>
        </w:tc>
        <w:tc>
          <w:tcPr>
            <w:tcW w:w="1081" w:type="dxa"/>
          </w:tcPr>
          <w:p w14:paraId="251B7612" w14:textId="1714AF1B" w:rsidR="00CB2263"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94</w:t>
            </w:r>
          </w:p>
        </w:tc>
      </w:tr>
      <w:tr w:rsidR="00CB2263" w:rsidRPr="00B00F15" w14:paraId="6D3B44A8" w14:textId="77777777" w:rsidTr="00337837">
        <w:trPr>
          <w:trHeight w:val="83"/>
        </w:trPr>
        <w:tc>
          <w:tcPr>
            <w:tcW w:w="1285" w:type="dxa"/>
            <w:vAlign w:val="center"/>
          </w:tcPr>
          <w:p w14:paraId="567B9EFF" w14:textId="5A0C1DE9" w:rsidR="00CB2263" w:rsidRPr="00337837" w:rsidRDefault="00A24458"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4.3.6</w:t>
            </w:r>
          </w:p>
        </w:tc>
        <w:tc>
          <w:tcPr>
            <w:tcW w:w="6128" w:type="dxa"/>
          </w:tcPr>
          <w:p w14:paraId="5F8F76A0" w14:textId="1EC0A79D" w:rsidR="00CB2263" w:rsidRPr="00337837" w:rsidRDefault="00A24458" w:rsidP="00337837">
            <w:pPr>
              <w:ind w:left="284"/>
              <w:rPr>
                <w:rFonts w:ascii="Times New Roman" w:hAnsi="Times New Roman" w:cs="Times New Roman"/>
                <w:i/>
                <w:sz w:val="24"/>
                <w:szCs w:val="24"/>
              </w:rPr>
            </w:pPr>
            <w:r w:rsidRPr="00337837">
              <w:rPr>
                <w:rFonts w:ascii="Times New Roman" w:hAnsi="Times New Roman" w:cs="Times New Roman"/>
                <w:i/>
                <w:sz w:val="24"/>
                <w:szCs w:val="24"/>
              </w:rPr>
              <w:t>K-means unsupervised classification</w:t>
            </w:r>
          </w:p>
        </w:tc>
        <w:tc>
          <w:tcPr>
            <w:tcW w:w="1081" w:type="dxa"/>
          </w:tcPr>
          <w:p w14:paraId="1DC6C333" w14:textId="1326368F" w:rsidR="00CB2263"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94</w:t>
            </w:r>
          </w:p>
        </w:tc>
      </w:tr>
      <w:tr w:rsidR="00CB2263" w:rsidRPr="00B00F15" w14:paraId="33B1F239" w14:textId="77777777" w:rsidTr="00337837">
        <w:trPr>
          <w:trHeight w:val="83"/>
        </w:trPr>
        <w:tc>
          <w:tcPr>
            <w:tcW w:w="1285" w:type="dxa"/>
            <w:vAlign w:val="center"/>
          </w:tcPr>
          <w:p w14:paraId="1BD61A40" w14:textId="1C4A81BD" w:rsidR="00CB2263" w:rsidRPr="00337837" w:rsidRDefault="00A24458"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4.3.7</w:t>
            </w:r>
          </w:p>
        </w:tc>
        <w:tc>
          <w:tcPr>
            <w:tcW w:w="6128" w:type="dxa"/>
          </w:tcPr>
          <w:p w14:paraId="7FB9BD3F" w14:textId="788CB552" w:rsidR="00CB2263" w:rsidRPr="00337837" w:rsidRDefault="00A24458" w:rsidP="00337837">
            <w:pPr>
              <w:ind w:left="284"/>
              <w:rPr>
                <w:rFonts w:ascii="Times New Roman" w:hAnsi="Times New Roman" w:cs="Times New Roman"/>
                <w:i/>
                <w:sz w:val="24"/>
                <w:szCs w:val="24"/>
              </w:rPr>
            </w:pPr>
            <w:r w:rsidRPr="00337837">
              <w:rPr>
                <w:rFonts w:ascii="Times New Roman" w:hAnsi="Times New Roman" w:cs="Times New Roman"/>
                <w:i/>
                <w:sz w:val="24"/>
                <w:szCs w:val="24"/>
              </w:rPr>
              <w:t>Linear Discriminant Analysis</w:t>
            </w:r>
          </w:p>
        </w:tc>
        <w:tc>
          <w:tcPr>
            <w:tcW w:w="1081" w:type="dxa"/>
          </w:tcPr>
          <w:p w14:paraId="139E1C57" w14:textId="19020C81" w:rsidR="00CB2263"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95</w:t>
            </w:r>
          </w:p>
        </w:tc>
      </w:tr>
      <w:tr w:rsidR="00CB2263" w:rsidRPr="00B00F15" w14:paraId="79C56167" w14:textId="77777777" w:rsidTr="00337837">
        <w:trPr>
          <w:trHeight w:val="83"/>
        </w:trPr>
        <w:tc>
          <w:tcPr>
            <w:tcW w:w="1285" w:type="dxa"/>
            <w:vAlign w:val="center"/>
          </w:tcPr>
          <w:p w14:paraId="2FD055BA" w14:textId="09CC7011" w:rsidR="00CB2263" w:rsidRPr="00337837" w:rsidRDefault="00A24458"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4.3.8</w:t>
            </w:r>
          </w:p>
        </w:tc>
        <w:tc>
          <w:tcPr>
            <w:tcW w:w="6128" w:type="dxa"/>
          </w:tcPr>
          <w:p w14:paraId="667591A5" w14:textId="70003272" w:rsidR="00CB2263" w:rsidRPr="00337837" w:rsidRDefault="00A24458" w:rsidP="00337837">
            <w:pPr>
              <w:ind w:left="284"/>
              <w:rPr>
                <w:rFonts w:ascii="Times New Roman" w:hAnsi="Times New Roman" w:cs="Times New Roman"/>
                <w:i/>
                <w:sz w:val="24"/>
                <w:szCs w:val="24"/>
              </w:rPr>
            </w:pPr>
            <w:r w:rsidRPr="00337837">
              <w:rPr>
                <w:rFonts w:ascii="Times New Roman" w:hAnsi="Times New Roman" w:cs="Times New Roman"/>
                <w:i/>
                <w:sz w:val="24"/>
                <w:szCs w:val="24"/>
              </w:rPr>
              <w:t>Vegetation mapping accuracy assessment</w:t>
            </w:r>
          </w:p>
        </w:tc>
        <w:tc>
          <w:tcPr>
            <w:tcW w:w="1081" w:type="dxa"/>
          </w:tcPr>
          <w:p w14:paraId="476145F3" w14:textId="31AB3354" w:rsidR="00CB2263"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96</w:t>
            </w:r>
          </w:p>
        </w:tc>
      </w:tr>
      <w:tr w:rsidR="00CB2263" w:rsidRPr="00B00F15" w14:paraId="2B200997" w14:textId="77777777" w:rsidTr="00337837">
        <w:trPr>
          <w:trHeight w:val="83"/>
        </w:trPr>
        <w:tc>
          <w:tcPr>
            <w:tcW w:w="1285" w:type="dxa"/>
            <w:vAlign w:val="center"/>
          </w:tcPr>
          <w:p w14:paraId="63CDD63B" w14:textId="3A14894A" w:rsidR="00CB2263" w:rsidRPr="00337837" w:rsidRDefault="00A24458"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4.3.9</w:t>
            </w:r>
          </w:p>
        </w:tc>
        <w:tc>
          <w:tcPr>
            <w:tcW w:w="6128" w:type="dxa"/>
          </w:tcPr>
          <w:p w14:paraId="6AA093C3" w14:textId="4702FD6A" w:rsidR="00CB2263" w:rsidRPr="00337837" w:rsidRDefault="00A24458" w:rsidP="00337837">
            <w:pPr>
              <w:ind w:left="284"/>
              <w:rPr>
                <w:rFonts w:ascii="Times New Roman" w:hAnsi="Times New Roman" w:cs="Times New Roman"/>
                <w:i/>
                <w:sz w:val="24"/>
                <w:szCs w:val="24"/>
                <w:vertAlign w:val="subscript"/>
              </w:rPr>
            </w:pPr>
            <w:r w:rsidRPr="00337837">
              <w:rPr>
                <w:rFonts w:ascii="Times New Roman" w:hAnsi="Times New Roman" w:cs="Times New Roman"/>
                <w:i/>
                <w:sz w:val="24"/>
                <w:szCs w:val="24"/>
              </w:rPr>
              <w:t>Spatial chamber measurements of CH</w:t>
            </w:r>
            <w:r w:rsidRPr="00337837">
              <w:rPr>
                <w:rFonts w:ascii="Times New Roman" w:hAnsi="Times New Roman" w:cs="Times New Roman"/>
                <w:i/>
                <w:sz w:val="24"/>
                <w:szCs w:val="24"/>
                <w:vertAlign w:val="subscript"/>
              </w:rPr>
              <w:t>4</w:t>
            </w:r>
          </w:p>
        </w:tc>
        <w:tc>
          <w:tcPr>
            <w:tcW w:w="1081" w:type="dxa"/>
          </w:tcPr>
          <w:p w14:paraId="2D51831F" w14:textId="41E5089F" w:rsidR="00CB2263"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97</w:t>
            </w:r>
          </w:p>
        </w:tc>
      </w:tr>
      <w:tr w:rsidR="00CB2263" w:rsidRPr="00B00F15" w14:paraId="2D5595E5" w14:textId="77777777" w:rsidTr="00337837">
        <w:trPr>
          <w:trHeight w:val="83"/>
        </w:trPr>
        <w:tc>
          <w:tcPr>
            <w:tcW w:w="1285" w:type="dxa"/>
            <w:vAlign w:val="center"/>
          </w:tcPr>
          <w:p w14:paraId="18AE72EA" w14:textId="36164070" w:rsidR="00CB2263" w:rsidRPr="00337837" w:rsidRDefault="00A24458"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4.3.10</w:t>
            </w:r>
          </w:p>
        </w:tc>
        <w:tc>
          <w:tcPr>
            <w:tcW w:w="6128" w:type="dxa"/>
          </w:tcPr>
          <w:p w14:paraId="777B32D4" w14:textId="04C192A0" w:rsidR="00CB2263" w:rsidRPr="00337837" w:rsidRDefault="00A24458" w:rsidP="00337837">
            <w:pPr>
              <w:ind w:left="284"/>
              <w:rPr>
                <w:rFonts w:ascii="Times New Roman" w:hAnsi="Times New Roman" w:cs="Times New Roman"/>
                <w:i/>
                <w:sz w:val="24"/>
                <w:szCs w:val="24"/>
              </w:rPr>
            </w:pPr>
            <w:r w:rsidRPr="00337837">
              <w:rPr>
                <w:rFonts w:ascii="Times New Roman" w:hAnsi="Times New Roman" w:cs="Times New Roman"/>
                <w:i/>
                <w:sz w:val="24"/>
                <w:szCs w:val="24"/>
              </w:rPr>
              <w:t>Eddy covariance measurements</w:t>
            </w:r>
          </w:p>
        </w:tc>
        <w:tc>
          <w:tcPr>
            <w:tcW w:w="1081" w:type="dxa"/>
          </w:tcPr>
          <w:p w14:paraId="4C59D538" w14:textId="60B04755" w:rsidR="00CB2263"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98</w:t>
            </w:r>
          </w:p>
        </w:tc>
      </w:tr>
      <w:tr w:rsidR="00CB2263" w:rsidRPr="00B00F15" w14:paraId="0410884B" w14:textId="77777777" w:rsidTr="00337837">
        <w:trPr>
          <w:trHeight w:val="83"/>
        </w:trPr>
        <w:tc>
          <w:tcPr>
            <w:tcW w:w="1285" w:type="dxa"/>
            <w:vAlign w:val="center"/>
          </w:tcPr>
          <w:p w14:paraId="02790A37" w14:textId="2B4A40E8" w:rsidR="00CB2263" w:rsidRPr="00337837" w:rsidRDefault="00A24458"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4.3.11</w:t>
            </w:r>
          </w:p>
        </w:tc>
        <w:tc>
          <w:tcPr>
            <w:tcW w:w="6128" w:type="dxa"/>
          </w:tcPr>
          <w:p w14:paraId="78899E18" w14:textId="0B418D46" w:rsidR="00CB2263" w:rsidRPr="00337837" w:rsidRDefault="00A24458" w:rsidP="00337837">
            <w:pPr>
              <w:ind w:left="284"/>
              <w:rPr>
                <w:rFonts w:ascii="Times New Roman" w:hAnsi="Times New Roman" w:cs="Times New Roman"/>
                <w:i/>
                <w:sz w:val="24"/>
                <w:szCs w:val="24"/>
              </w:rPr>
            </w:pPr>
            <w:r w:rsidRPr="00337837">
              <w:rPr>
                <w:rFonts w:ascii="Times New Roman" w:hAnsi="Times New Roman" w:cs="Times New Roman"/>
                <w:i/>
                <w:sz w:val="24"/>
                <w:szCs w:val="24"/>
              </w:rPr>
              <w:t>Upscaling CH</w:t>
            </w:r>
            <w:r w:rsidRPr="00337837">
              <w:rPr>
                <w:rFonts w:ascii="Times New Roman" w:hAnsi="Times New Roman" w:cs="Times New Roman"/>
                <w:i/>
                <w:sz w:val="24"/>
                <w:szCs w:val="24"/>
                <w:vertAlign w:val="subscript"/>
              </w:rPr>
              <w:t>4</w:t>
            </w:r>
            <w:r w:rsidRPr="00337837">
              <w:rPr>
                <w:rFonts w:ascii="Times New Roman" w:hAnsi="Times New Roman" w:cs="Times New Roman"/>
                <w:i/>
                <w:sz w:val="24"/>
                <w:szCs w:val="24"/>
              </w:rPr>
              <w:t xml:space="preserve"> emissions</w:t>
            </w:r>
          </w:p>
        </w:tc>
        <w:tc>
          <w:tcPr>
            <w:tcW w:w="1081" w:type="dxa"/>
          </w:tcPr>
          <w:p w14:paraId="5282EED0" w14:textId="333CD02E" w:rsidR="00CB2263"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98</w:t>
            </w:r>
          </w:p>
        </w:tc>
      </w:tr>
      <w:tr w:rsidR="00CB2263" w:rsidRPr="00B00F15" w14:paraId="42CE4B4B" w14:textId="77777777" w:rsidTr="00337837">
        <w:trPr>
          <w:trHeight w:val="83"/>
        </w:trPr>
        <w:tc>
          <w:tcPr>
            <w:tcW w:w="1285" w:type="dxa"/>
            <w:vAlign w:val="center"/>
          </w:tcPr>
          <w:p w14:paraId="0ABC54DA" w14:textId="5FDDBEE0" w:rsidR="00CB2263" w:rsidRPr="00337837" w:rsidRDefault="00A24458" w:rsidP="00E47C0D">
            <w:pPr>
              <w:autoSpaceDE w:val="0"/>
              <w:autoSpaceDN w:val="0"/>
              <w:adjustRightInd w:val="0"/>
              <w:rPr>
                <w:rFonts w:ascii="Times New Roman" w:hAnsi="Times New Roman" w:cs="Times New Roman"/>
                <w:bCs/>
                <w:sz w:val="24"/>
                <w:szCs w:val="24"/>
              </w:rPr>
            </w:pPr>
            <w:r w:rsidRPr="00337837">
              <w:rPr>
                <w:rFonts w:ascii="Times New Roman" w:hAnsi="Times New Roman" w:cs="Times New Roman"/>
                <w:bCs/>
                <w:sz w:val="24"/>
                <w:szCs w:val="24"/>
              </w:rPr>
              <w:t>4.4</w:t>
            </w:r>
          </w:p>
        </w:tc>
        <w:tc>
          <w:tcPr>
            <w:tcW w:w="6128" w:type="dxa"/>
          </w:tcPr>
          <w:p w14:paraId="760FE5E4" w14:textId="2281D3D7" w:rsidR="00CB2263" w:rsidRDefault="00A24458" w:rsidP="00001BE3">
            <w:pPr>
              <w:rPr>
                <w:rFonts w:ascii="Times New Roman" w:hAnsi="Times New Roman" w:cs="Times New Roman"/>
                <w:sz w:val="24"/>
                <w:szCs w:val="24"/>
              </w:rPr>
            </w:pPr>
            <w:r>
              <w:rPr>
                <w:rFonts w:ascii="Times New Roman" w:hAnsi="Times New Roman" w:cs="Times New Roman"/>
                <w:sz w:val="24"/>
                <w:szCs w:val="24"/>
              </w:rPr>
              <w:t>Results</w:t>
            </w:r>
          </w:p>
        </w:tc>
        <w:tc>
          <w:tcPr>
            <w:tcW w:w="1081" w:type="dxa"/>
          </w:tcPr>
          <w:p w14:paraId="5AF34C98" w14:textId="0D5D05BB" w:rsidR="00CB2263" w:rsidRPr="00542076" w:rsidRDefault="000C5A19" w:rsidP="000A1B52">
            <w:pPr>
              <w:autoSpaceDE w:val="0"/>
              <w:autoSpaceDN w:val="0"/>
              <w:adjustRightInd w:val="0"/>
              <w:jc w:val="center"/>
              <w:rPr>
                <w:rFonts w:ascii="Times New Roman" w:hAnsi="Times New Roman" w:cs="Times New Roman"/>
                <w:bCs/>
                <w:sz w:val="24"/>
                <w:szCs w:val="24"/>
              </w:rPr>
            </w:pPr>
            <w:r w:rsidRPr="00542076">
              <w:rPr>
                <w:rFonts w:ascii="Times New Roman" w:hAnsi="Times New Roman" w:cs="Times New Roman"/>
                <w:bCs/>
                <w:sz w:val="24"/>
                <w:szCs w:val="24"/>
              </w:rPr>
              <w:t>100</w:t>
            </w:r>
          </w:p>
        </w:tc>
      </w:tr>
      <w:tr w:rsidR="00CB2263" w:rsidRPr="00B00F15" w14:paraId="5AA6AEA4" w14:textId="77777777" w:rsidTr="00337837">
        <w:trPr>
          <w:trHeight w:val="83"/>
        </w:trPr>
        <w:tc>
          <w:tcPr>
            <w:tcW w:w="1285" w:type="dxa"/>
            <w:vAlign w:val="center"/>
          </w:tcPr>
          <w:p w14:paraId="26542C8D" w14:textId="39B584A8" w:rsidR="00CB2263" w:rsidRPr="00337837" w:rsidRDefault="00A24458"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4.4.1</w:t>
            </w:r>
          </w:p>
        </w:tc>
        <w:tc>
          <w:tcPr>
            <w:tcW w:w="6128" w:type="dxa"/>
          </w:tcPr>
          <w:p w14:paraId="063DDA25" w14:textId="1B953D0B" w:rsidR="00CB2263" w:rsidRPr="00337837" w:rsidRDefault="00A24458" w:rsidP="00001BE3">
            <w:pPr>
              <w:rPr>
                <w:rFonts w:ascii="Times New Roman" w:hAnsi="Times New Roman" w:cs="Times New Roman"/>
                <w:i/>
                <w:sz w:val="24"/>
                <w:szCs w:val="24"/>
              </w:rPr>
            </w:pPr>
            <w:r w:rsidRPr="00337837">
              <w:rPr>
                <w:rFonts w:ascii="Times New Roman" w:hAnsi="Times New Roman" w:cs="Times New Roman"/>
                <w:i/>
                <w:sz w:val="24"/>
                <w:szCs w:val="24"/>
              </w:rPr>
              <w:t>Mapping tundra vegetation</w:t>
            </w:r>
          </w:p>
        </w:tc>
        <w:tc>
          <w:tcPr>
            <w:tcW w:w="1081" w:type="dxa"/>
          </w:tcPr>
          <w:p w14:paraId="0DE66468" w14:textId="425ACF96" w:rsidR="00CB2263"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100</w:t>
            </w:r>
          </w:p>
        </w:tc>
      </w:tr>
      <w:tr w:rsidR="00CB2263" w:rsidRPr="00B00F15" w14:paraId="2ED3A10F" w14:textId="77777777" w:rsidTr="00337837">
        <w:trPr>
          <w:trHeight w:val="83"/>
        </w:trPr>
        <w:tc>
          <w:tcPr>
            <w:tcW w:w="1285" w:type="dxa"/>
            <w:vAlign w:val="center"/>
          </w:tcPr>
          <w:p w14:paraId="0B4A5F01" w14:textId="71579FD5" w:rsidR="00CB2263" w:rsidRPr="00337837" w:rsidRDefault="00A24458"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4.4.2</w:t>
            </w:r>
          </w:p>
        </w:tc>
        <w:tc>
          <w:tcPr>
            <w:tcW w:w="6128" w:type="dxa"/>
          </w:tcPr>
          <w:p w14:paraId="3F2B59D8" w14:textId="295E3248" w:rsidR="00CB2263" w:rsidRPr="00337837" w:rsidRDefault="00A24458" w:rsidP="00001BE3">
            <w:pPr>
              <w:rPr>
                <w:rFonts w:ascii="Times New Roman" w:hAnsi="Times New Roman" w:cs="Times New Roman"/>
                <w:i/>
                <w:sz w:val="24"/>
                <w:szCs w:val="24"/>
              </w:rPr>
            </w:pPr>
            <w:r w:rsidRPr="00337837">
              <w:rPr>
                <w:rFonts w:ascii="Times New Roman" w:hAnsi="Times New Roman" w:cs="Times New Roman"/>
                <w:i/>
                <w:sz w:val="24"/>
                <w:szCs w:val="24"/>
              </w:rPr>
              <w:t>Upscaling CH</w:t>
            </w:r>
            <w:r w:rsidRPr="00337837">
              <w:rPr>
                <w:rFonts w:ascii="Times New Roman" w:hAnsi="Times New Roman" w:cs="Times New Roman"/>
                <w:i/>
                <w:sz w:val="24"/>
                <w:szCs w:val="24"/>
                <w:vertAlign w:val="subscript"/>
              </w:rPr>
              <w:t>4</w:t>
            </w:r>
            <w:r w:rsidRPr="00337837">
              <w:rPr>
                <w:rFonts w:ascii="Times New Roman" w:hAnsi="Times New Roman" w:cs="Times New Roman"/>
                <w:i/>
                <w:sz w:val="24"/>
                <w:szCs w:val="24"/>
              </w:rPr>
              <w:t xml:space="preserve"> emissions</w:t>
            </w:r>
          </w:p>
        </w:tc>
        <w:tc>
          <w:tcPr>
            <w:tcW w:w="1081" w:type="dxa"/>
          </w:tcPr>
          <w:p w14:paraId="7D227AF2" w14:textId="5A33B8D3" w:rsidR="00CB2263"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106</w:t>
            </w:r>
          </w:p>
        </w:tc>
      </w:tr>
      <w:tr w:rsidR="00CB2263" w:rsidRPr="00B00F15" w14:paraId="37A055A0" w14:textId="77777777" w:rsidTr="00337837">
        <w:trPr>
          <w:trHeight w:val="83"/>
        </w:trPr>
        <w:tc>
          <w:tcPr>
            <w:tcW w:w="1285" w:type="dxa"/>
            <w:vAlign w:val="center"/>
          </w:tcPr>
          <w:p w14:paraId="05E29578" w14:textId="2F1606C6" w:rsidR="00CB2263" w:rsidRPr="00337837" w:rsidRDefault="00A24458" w:rsidP="00E47C0D">
            <w:pPr>
              <w:autoSpaceDE w:val="0"/>
              <w:autoSpaceDN w:val="0"/>
              <w:adjustRightInd w:val="0"/>
              <w:rPr>
                <w:rFonts w:ascii="Times New Roman" w:hAnsi="Times New Roman" w:cs="Times New Roman"/>
                <w:bCs/>
                <w:sz w:val="24"/>
                <w:szCs w:val="24"/>
              </w:rPr>
            </w:pPr>
            <w:r w:rsidRPr="00337837">
              <w:rPr>
                <w:rFonts w:ascii="Times New Roman" w:hAnsi="Times New Roman" w:cs="Times New Roman"/>
                <w:bCs/>
                <w:sz w:val="24"/>
                <w:szCs w:val="24"/>
              </w:rPr>
              <w:t>4.5</w:t>
            </w:r>
          </w:p>
        </w:tc>
        <w:tc>
          <w:tcPr>
            <w:tcW w:w="6128" w:type="dxa"/>
          </w:tcPr>
          <w:p w14:paraId="608CC4AE" w14:textId="3B11A08A" w:rsidR="00CB2263" w:rsidRDefault="00A24458" w:rsidP="00001BE3">
            <w:pPr>
              <w:rPr>
                <w:rFonts w:ascii="Times New Roman" w:hAnsi="Times New Roman" w:cs="Times New Roman"/>
                <w:sz w:val="24"/>
                <w:szCs w:val="24"/>
              </w:rPr>
            </w:pPr>
            <w:r>
              <w:rPr>
                <w:rFonts w:ascii="Times New Roman" w:hAnsi="Times New Roman" w:cs="Times New Roman"/>
                <w:sz w:val="24"/>
                <w:szCs w:val="24"/>
              </w:rPr>
              <w:t>Discussion</w:t>
            </w:r>
          </w:p>
        </w:tc>
        <w:tc>
          <w:tcPr>
            <w:tcW w:w="1081" w:type="dxa"/>
          </w:tcPr>
          <w:p w14:paraId="136227DF" w14:textId="596C2DB2" w:rsidR="00CB2263" w:rsidRPr="00542076" w:rsidRDefault="000C5A19" w:rsidP="000A1B52">
            <w:pPr>
              <w:autoSpaceDE w:val="0"/>
              <w:autoSpaceDN w:val="0"/>
              <w:adjustRightInd w:val="0"/>
              <w:jc w:val="center"/>
              <w:rPr>
                <w:rFonts w:ascii="Times New Roman" w:hAnsi="Times New Roman" w:cs="Times New Roman"/>
                <w:bCs/>
                <w:sz w:val="24"/>
                <w:szCs w:val="24"/>
              </w:rPr>
            </w:pPr>
            <w:r w:rsidRPr="00542076">
              <w:rPr>
                <w:rFonts w:ascii="Times New Roman" w:hAnsi="Times New Roman" w:cs="Times New Roman"/>
                <w:bCs/>
                <w:sz w:val="24"/>
                <w:szCs w:val="24"/>
              </w:rPr>
              <w:t>108</w:t>
            </w:r>
          </w:p>
        </w:tc>
      </w:tr>
      <w:tr w:rsidR="00CB2263" w:rsidRPr="00B00F15" w14:paraId="2800F2A6" w14:textId="77777777" w:rsidTr="00337837">
        <w:trPr>
          <w:trHeight w:val="83"/>
        </w:trPr>
        <w:tc>
          <w:tcPr>
            <w:tcW w:w="1285" w:type="dxa"/>
            <w:vAlign w:val="center"/>
          </w:tcPr>
          <w:p w14:paraId="7271EDE1" w14:textId="20729893" w:rsidR="00CB2263" w:rsidRPr="00337837" w:rsidRDefault="00A24458" w:rsidP="00E47C0D">
            <w:pPr>
              <w:autoSpaceDE w:val="0"/>
              <w:autoSpaceDN w:val="0"/>
              <w:adjustRightInd w:val="0"/>
              <w:rPr>
                <w:rFonts w:ascii="Times New Roman" w:hAnsi="Times New Roman" w:cs="Times New Roman"/>
                <w:bCs/>
                <w:sz w:val="24"/>
                <w:szCs w:val="24"/>
              </w:rPr>
            </w:pPr>
            <w:r w:rsidRPr="00337837">
              <w:rPr>
                <w:rFonts w:ascii="Times New Roman" w:hAnsi="Times New Roman" w:cs="Times New Roman"/>
                <w:bCs/>
                <w:sz w:val="24"/>
                <w:szCs w:val="24"/>
              </w:rPr>
              <w:t xml:space="preserve">4.6 </w:t>
            </w:r>
          </w:p>
        </w:tc>
        <w:tc>
          <w:tcPr>
            <w:tcW w:w="6128" w:type="dxa"/>
          </w:tcPr>
          <w:p w14:paraId="17BFC375" w14:textId="38090A05" w:rsidR="00CB2263" w:rsidRDefault="00A24458" w:rsidP="00001BE3">
            <w:pPr>
              <w:rPr>
                <w:rFonts w:ascii="Times New Roman" w:hAnsi="Times New Roman" w:cs="Times New Roman"/>
                <w:sz w:val="24"/>
                <w:szCs w:val="24"/>
              </w:rPr>
            </w:pPr>
            <w:r>
              <w:rPr>
                <w:rFonts w:ascii="Times New Roman" w:hAnsi="Times New Roman" w:cs="Times New Roman"/>
                <w:sz w:val="24"/>
                <w:szCs w:val="24"/>
              </w:rPr>
              <w:t>Conclusion</w:t>
            </w:r>
          </w:p>
        </w:tc>
        <w:tc>
          <w:tcPr>
            <w:tcW w:w="1081" w:type="dxa"/>
          </w:tcPr>
          <w:p w14:paraId="32BA1694" w14:textId="22B78A83" w:rsidR="00CB2263" w:rsidRPr="00542076" w:rsidRDefault="000C5A19" w:rsidP="000A1B52">
            <w:pPr>
              <w:autoSpaceDE w:val="0"/>
              <w:autoSpaceDN w:val="0"/>
              <w:adjustRightInd w:val="0"/>
              <w:jc w:val="center"/>
              <w:rPr>
                <w:rFonts w:ascii="Times New Roman" w:hAnsi="Times New Roman" w:cs="Times New Roman"/>
                <w:bCs/>
                <w:sz w:val="24"/>
                <w:szCs w:val="24"/>
              </w:rPr>
            </w:pPr>
            <w:r w:rsidRPr="00542076">
              <w:rPr>
                <w:rFonts w:ascii="Times New Roman" w:hAnsi="Times New Roman" w:cs="Times New Roman"/>
                <w:bCs/>
                <w:sz w:val="24"/>
                <w:szCs w:val="24"/>
              </w:rPr>
              <w:t>112</w:t>
            </w:r>
          </w:p>
        </w:tc>
      </w:tr>
      <w:tr w:rsidR="00CB2263" w:rsidRPr="00B00F15" w14:paraId="53551D57" w14:textId="77777777" w:rsidTr="00337837">
        <w:trPr>
          <w:trHeight w:val="83"/>
        </w:trPr>
        <w:tc>
          <w:tcPr>
            <w:tcW w:w="1285" w:type="dxa"/>
            <w:vAlign w:val="center"/>
          </w:tcPr>
          <w:p w14:paraId="3BF72A6A" w14:textId="77777777" w:rsidR="00CB2263" w:rsidRDefault="00CB2263" w:rsidP="00E47C0D">
            <w:pPr>
              <w:autoSpaceDE w:val="0"/>
              <w:autoSpaceDN w:val="0"/>
              <w:adjustRightInd w:val="0"/>
              <w:rPr>
                <w:rFonts w:ascii="Times New Roman" w:hAnsi="Times New Roman" w:cs="Times New Roman"/>
                <w:b/>
                <w:bCs/>
                <w:sz w:val="24"/>
                <w:szCs w:val="24"/>
              </w:rPr>
            </w:pPr>
          </w:p>
        </w:tc>
        <w:tc>
          <w:tcPr>
            <w:tcW w:w="6128" w:type="dxa"/>
          </w:tcPr>
          <w:p w14:paraId="1422F668" w14:textId="77777777" w:rsidR="00CB2263" w:rsidRDefault="00CB2263" w:rsidP="00001BE3">
            <w:pPr>
              <w:rPr>
                <w:rFonts w:ascii="Times New Roman" w:hAnsi="Times New Roman" w:cs="Times New Roman"/>
                <w:sz w:val="24"/>
                <w:szCs w:val="24"/>
              </w:rPr>
            </w:pPr>
          </w:p>
        </w:tc>
        <w:tc>
          <w:tcPr>
            <w:tcW w:w="1081" w:type="dxa"/>
          </w:tcPr>
          <w:p w14:paraId="1C53BBB7" w14:textId="77777777" w:rsidR="00CB2263" w:rsidRPr="00B00F15" w:rsidRDefault="00CB2263" w:rsidP="000A1B52">
            <w:pPr>
              <w:autoSpaceDE w:val="0"/>
              <w:autoSpaceDN w:val="0"/>
              <w:adjustRightInd w:val="0"/>
              <w:jc w:val="center"/>
              <w:rPr>
                <w:rFonts w:ascii="Times New Roman" w:hAnsi="Times New Roman" w:cs="Times New Roman"/>
                <w:bCs/>
                <w:i/>
                <w:sz w:val="24"/>
                <w:szCs w:val="24"/>
              </w:rPr>
            </w:pPr>
          </w:p>
        </w:tc>
      </w:tr>
      <w:tr w:rsidR="00A24458" w:rsidRPr="00B00F15" w14:paraId="7EE55302" w14:textId="77777777" w:rsidTr="003B7ED4">
        <w:trPr>
          <w:trHeight w:val="83"/>
        </w:trPr>
        <w:tc>
          <w:tcPr>
            <w:tcW w:w="1285" w:type="dxa"/>
          </w:tcPr>
          <w:p w14:paraId="176F74E6" w14:textId="725D27BE" w:rsidR="00A24458" w:rsidRDefault="00A24458" w:rsidP="003B7ED4">
            <w:pPr>
              <w:autoSpaceDE w:val="0"/>
              <w:autoSpaceDN w:val="0"/>
              <w:adjustRightInd w:val="0"/>
              <w:jc w:val="left"/>
              <w:rPr>
                <w:rFonts w:ascii="Times New Roman" w:hAnsi="Times New Roman" w:cs="Times New Roman"/>
                <w:b/>
                <w:bCs/>
                <w:sz w:val="24"/>
                <w:szCs w:val="24"/>
              </w:rPr>
            </w:pPr>
            <w:r>
              <w:rPr>
                <w:rFonts w:ascii="Times New Roman" w:hAnsi="Times New Roman" w:cs="Times New Roman"/>
                <w:b/>
                <w:bCs/>
                <w:sz w:val="24"/>
                <w:szCs w:val="24"/>
              </w:rPr>
              <w:t>5</w:t>
            </w:r>
          </w:p>
        </w:tc>
        <w:tc>
          <w:tcPr>
            <w:tcW w:w="6128" w:type="dxa"/>
          </w:tcPr>
          <w:p w14:paraId="29E4549D" w14:textId="2A096EC9" w:rsidR="00A24458" w:rsidRPr="00337837" w:rsidRDefault="00A24458" w:rsidP="00001BE3">
            <w:pPr>
              <w:rPr>
                <w:rFonts w:ascii="Times New Roman" w:hAnsi="Times New Roman" w:cs="Times New Roman"/>
                <w:b/>
                <w:sz w:val="24"/>
                <w:szCs w:val="24"/>
              </w:rPr>
            </w:pPr>
            <w:r w:rsidRPr="00337837">
              <w:rPr>
                <w:rFonts w:ascii="Times New Roman" w:hAnsi="Times New Roman" w:cs="Times New Roman"/>
                <w:b/>
                <w:sz w:val="24"/>
                <w:szCs w:val="24"/>
              </w:rPr>
              <w:t>Detecting vegetation changes in tundra using high resolution multispectral satellite imagery at Utqiaġvik (Barrow)</w:t>
            </w:r>
          </w:p>
        </w:tc>
        <w:tc>
          <w:tcPr>
            <w:tcW w:w="1081" w:type="dxa"/>
            <w:vAlign w:val="center"/>
          </w:tcPr>
          <w:p w14:paraId="378EDDF2" w14:textId="59D61BA1" w:rsidR="00A24458" w:rsidRPr="00542076" w:rsidRDefault="000C5A19" w:rsidP="000C5A19">
            <w:pPr>
              <w:autoSpaceDE w:val="0"/>
              <w:autoSpaceDN w:val="0"/>
              <w:adjustRightInd w:val="0"/>
              <w:jc w:val="center"/>
              <w:rPr>
                <w:rFonts w:ascii="Times New Roman" w:hAnsi="Times New Roman" w:cs="Times New Roman"/>
                <w:b/>
                <w:bCs/>
                <w:sz w:val="24"/>
                <w:szCs w:val="24"/>
              </w:rPr>
            </w:pPr>
            <w:r w:rsidRPr="00542076">
              <w:rPr>
                <w:rFonts w:ascii="Times New Roman" w:hAnsi="Times New Roman" w:cs="Times New Roman"/>
                <w:b/>
                <w:bCs/>
                <w:sz w:val="24"/>
                <w:szCs w:val="24"/>
              </w:rPr>
              <w:t>115</w:t>
            </w:r>
          </w:p>
        </w:tc>
      </w:tr>
      <w:tr w:rsidR="00A24458" w:rsidRPr="00B00F15" w14:paraId="7AEC9577" w14:textId="77777777" w:rsidTr="00337837">
        <w:trPr>
          <w:trHeight w:val="83"/>
        </w:trPr>
        <w:tc>
          <w:tcPr>
            <w:tcW w:w="1285" w:type="dxa"/>
            <w:vAlign w:val="center"/>
          </w:tcPr>
          <w:p w14:paraId="33F3FFD0" w14:textId="34CE55BF" w:rsidR="00A24458" w:rsidRPr="00337837" w:rsidRDefault="00A24458" w:rsidP="00E47C0D">
            <w:pPr>
              <w:autoSpaceDE w:val="0"/>
              <w:autoSpaceDN w:val="0"/>
              <w:adjustRightInd w:val="0"/>
              <w:rPr>
                <w:rFonts w:ascii="Times New Roman" w:hAnsi="Times New Roman" w:cs="Times New Roman"/>
                <w:bCs/>
                <w:sz w:val="24"/>
                <w:szCs w:val="24"/>
              </w:rPr>
            </w:pPr>
            <w:r w:rsidRPr="00337837">
              <w:rPr>
                <w:rFonts w:ascii="Times New Roman" w:hAnsi="Times New Roman" w:cs="Times New Roman"/>
                <w:bCs/>
                <w:sz w:val="24"/>
                <w:szCs w:val="24"/>
              </w:rPr>
              <w:t xml:space="preserve">5.1 </w:t>
            </w:r>
          </w:p>
        </w:tc>
        <w:tc>
          <w:tcPr>
            <w:tcW w:w="6128" w:type="dxa"/>
          </w:tcPr>
          <w:p w14:paraId="32A99359" w14:textId="0A68A4F1" w:rsidR="00A24458" w:rsidRPr="00A24458" w:rsidRDefault="00A24458" w:rsidP="00001BE3">
            <w:pPr>
              <w:rPr>
                <w:rFonts w:ascii="Times New Roman" w:hAnsi="Times New Roman" w:cs="Times New Roman"/>
                <w:sz w:val="24"/>
                <w:szCs w:val="24"/>
              </w:rPr>
            </w:pPr>
            <w:r>
              <w:rPr>
                <w:rFonts w:ascii="Times New Roman" w:hAnsi="Times New Roman" w:cs="Times New Roman"/>
                <w:sz w:val="24"/>
                <w:szCs w:val="24"/>
              </w:rPr>
              <w:t>Summary</w:t>
            </w:r>
          </w:p>
        </w:tc>
        <w:tc>
          <w:tcPr>
            <w:tcW w:w="1081" w:type="dxa"/>
          </w:tcPr>
          <w:p w14:paraId="2E868D6F" w14:textId="65C01072" w:rsidR="00A24458" w:rsidRPr="00542076" w:rsidRDefault="000C5A19" w:rsidP="000A1B52">
            <w:pPr>
              <w:autoSpaceDE w:val="0"/>
              <w:autoSpaceDN w:val="0"/>
              <w:adjustRightInd w:val="0"/>
              <w:jc w:val="center"/>
              <w:rPr>
                <w:rFonts w:ascii="Times New Roman" w:hAnsi="Times New Roman" w:cs="Times New Roman"/>
                <w:bCs/>
                <w:sz w:val="24"/>
                <w:szCs w:val="24"/>
              </w:rPr>
            </w:pPr>
            <w:r w:rsidRPr="00542076">
              <w:rPr>
                <w:rFonts w:ascii="Times New Roman" w:hAnsi="Times New Roman" w:cs="Times New Roman"/>
                <w:bCs/>
                <w:sz w:val="24"/>
                <w:szCs w:val="24"/>
              </w:rPr>
              <w:t>116</w:t>
            </w:r>
          </w:p>
        </w:tc>
      </w:tr>
      <w:tr w:rsidR="00A24458" w:rsidRPr="00B00F15" w14:paraId="2C4904C9" w14:textId="77777777" w:rsidTr="00337837">
        <w:trPr>
          <w:trHeight w:val="83"/>
        </w:trPr>
        <w:tc>
          <w:tcPr>
            <w:tcW w:w="1285" w:type="dxa"/>
            <w:vAlign w:val="center"/>
          </w:tcPr>
          <w:p w14:paraId="512D65C3" w14:textId="54914930" w:rsidR="00A24458" w:rsidRPr="00337837" w:rsidRDefault="00A24458" w:rsidP="00E47C0D">
            <w:pPr>
              <w:autoSpaceDE w:val="0"/>
              <w:autoSpaceDN w:val="0"/>
              <w:adjustRightInd w:val="0"/>
              <w:rPr>
                <w:rFonts w:ascii="Times New Roman" w:hAnsi="Times New Roman" w:cs="Times New Roman"/>
                <w:bCs/>
                <w:sz w:val="24"/>
                <w:szCs w:val="24"/>
              </w:rPr>
            </w:pPr>
            <w:r w:rsidRPr="00337837">
              <w:rPr>
                <w:rFonts w:ascii="Times New Roman" w:hAnsi="Times New Roman" w:cs="Times New Roman"/>
                <w:bCs/>
                <w:sz w:val="24"/>
                <w:szCs w:val="24"/>
              </w:rPr>
              <w:t>5.2</w:t>
            </w:r>
          </w:p>
        </w:tc>
        <w:tc>
          <w:tcPr>
            <w:tcW w:w="6128" w:type="dxa"/>
          </w:tcPr>
          <w:p w14:paraId="55A5B883" w14:textId="54CBEBF3" w:rsidR="00A24458" w:rsidRDefault="00A24458" w:rsidP="00001BE3">
            <w:pPr>
              <w:rPr>
                <w:rFonts w:ascii="Times New Roman" w:hAnsi="Times New Roman" w:cs="Times New Roman"/>
                <w:sz w:val="24"/>
                <w:szCs w:val="24"/>
              </w:rPr>
            </w:pPr>
            <w:r>
              <w:rPr>
                <w:rFonts w:ascii="Times New Roman" w:hAnsi="Times New Roman" w:cs="Times New Roman"/>
                <w:sz w:val="24"/>
                <w:szCs w:val="24"/>
              </w:rPr>
              <w:t>Introduction</w:t>
            </w:r>
          </w:p>
        </w:tc>
        <w:tc>
          <w:tcPr>
            <w:tcW w:w="1081" w:type="dxa"/>
          </w:tcPr>
          <w:p w14:paraId="51A46F27" w14:textId="560EC886" w:rsidR="00A24458" w:rsidRPr="00542076" w:rsidRDefault="000C5A19" w:rsidP="000A1B52">
            <w:pPr>
              <w:autoSpaceDE w:val="0"/>
              <w:autoSpaceDN w:val="0"/>
              <w:adjustRightInd w:val="0"/>
              <w:jc w:val="center"/>
              <w:rPr>
                <w:rFonts w:ascii="Times New Roman" w:hAnsi="Times New Roman" w:cs="Times New Roman"/>
                <w:bCs/>
                <w:sz w:val="24"/>
                <w:szCs w:val="24"/>
              </w:rPr>
            </w:pPr>
            <w:r w:rsidRPr="00542076">
              <w:rPr>
                <w:rFonts w:ascii="Times New Roman" w:hAnsi="Times New Roman" w:cs="Times New Roman"/>
                <w:bCs/>
                <w:sz w:val="24"/>
                <w:szCs w:val="24"/>
              </w:rPr>
              <w:t>117</w:t>
            </w:r>
          </w:p>
        </w:tc>
      </w:tr>
      <w:tr w:rsidR="00A24458" w:rsidRPr="00B00F15" w14:paraId="30914505" w14:textId="77777777" w:rsidTr="00337837">
        <w:trPr>
          <w:trHeight w:val="83"/>
        </w:trPr>
        <w:tc>
          <w:tcPr>
            <w:tcW w:w="1285" w:type="dxa"/>
            <w:vAlign w:val="center"/>
          </w:tcPr>
          <w:p w14:paraId="45D2F66E" w14:textId="0952AAB2" w:rsidR="00A24458" w:rsidRPr="00337837" w:rsidRDefault="00A24458" w:rsidP="00E47C0D">
            <w:pPr>
              <w:autoSpaceDE w:val="0"/>
              <w:autoSpaceDN w:val="0"/>
              <w:adjustRightInd w:val="0"/>
              <w:rPr>
                <w:rFonts w:ascii="Times New Roman" w:hAnsi="Times New Roman" w:cs="Times New Roman"/>
                <w:bCs/>
                <w:sz w:val="24"/>
                <w:szCs w:val="24"/>
              </w:rPr>
            </w:pPr>
            <w:r w:rsidRPr="00337837">
              <w:rPr>
                <w:rFonts w:ascii="Times New Roman" w:hAnsi="Times New Roman" w:cs="Times New Roman"/>
                <w:bCs/>
                <w:sz w:val="24"/>
                <w:szCs w:val="24"/>
              </w:rPr>
              <w:t>5.3</w:t>
            </w:r>
          </w:p>
        </w:tc>
        <w:tc>
          <w:tcPr>
            <w:tcW w:w="6128" w:type="dxa"/>
          </w:tcPr>
          <w:p w14:paraId="4944B719" w14:textId="4B1BFAFC" w:rsidR="00A24458" w:rsidRDefault="00A24458" w:rsidP="00001BE3">
            <w:pPr>
              <w:rPr>
                <w:rFonts w:ascii="Times New Roman" w:hAnsi="Times New Roman" w:cs="Times New Roman"/>
                <w:sz w:val="24"/>
                <w:szCs w:val="24"/>
              </w:rPr>
            </w:pPr>
            <w:r>
              <w:rPr>
                <w:rFonts w:ascii="Times New Roman" w:hAnsi="Times New Roman" w:cs="Times New Roman"/>
                <w:sz w:val="24"/>
                <w:szCs w:val="24"/>
              </w:rPr>
              <w:t>Material and Methods</w:t>
            </w:r>
          </w:p>
        </w:tc>
        <w:tc>
          <w:tcPr>
            <w:tcW w:w="1081" w:type="dxa"/>
          </w:tcPr>
          <w:p w14:paraId="6C310B74" w14:textId="235C2D8B" w:rsidR="00A24458" w:rsidRPr="00542076" w:rsidRDefault="000C5A19" w:rsidP="000A1B52">
            <w:pPr>
              <w:autoSpaceDE w:val="0"/>
              <w:autoSpaceDN w:val="0"/>
              <w:adjustRightInd w:val="0"/>
              <w:jc w:val="center"/>
              <w:rPr>
                <w:rFonts w:ascii="Times New Roman" w:hAnsi="Times New Roman" w:cs="Times New Roman"/>
                <w:bCs/>
                <w:sz w:val="24"/>
                <w:szCs w:val="24"/>
              </w:rPr>
            </w:pPr>
            <w:r w:rsidRPr="00542076">
              <w:rPr>
                <w:rFonts w:ascii="Times New Roman" w:hAnsi="Times New Roman" w:cs="Times New Roman"/>
                <w:bCs/>
                <w:sz w:val="24"/>
                <w:szCs w:val="24"/>
              </w:rPr>
              <w:t>120</w:t>
            </w:r>
          </w:p>
        </w:tc>
      </w:tr>
      <w:tr w:rsidR="00A24458" w:rsidRPr="00B00F15" w14:paraId="61A0091C" w14:textId="77777777" w:rsidTr="00337837">
        <w:trPr>
          <w:trHeight w:val="83"/>
        </w:trPr>
        <w:tc>
          <w:tcPr>
            <w:tcW w:w="1285" w:type="dxa"/>
            <w:vAlign w:val="center"/>
          </w:tcPr>
          <w:p w14:paraId="5D8B4BD1" w14:textId="408EAF07" w:rsidR="00A24458" w:rsidRPr="00337837" w:rsidRDefault="00A24458"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5.3.1</w:t>
            </w:r>
          </w:p>
        </w:tc>
        <w:tc>
          <w:tcPr>
            <w:tcW w:w="6128" w:type="dxa"/>
          </w:tcPr>
          <w:p w14:paraId="43E87003" w14:textId="4D97623C" w:rsidR="00A24458" w:rsidRPr="00337837" w:rsidRDefault="00A24458" w:rsidP="00337837">
            <w:pPr>
              <w:ind w:left="284"/>
              <w:rPr>
                <w:rFonts w:ascii="Times New Roman" w:hAnsi="Times New Roman" w:cs="Times New Roman"/>
                <w:i/>
                <w:sz w:val="24"/>
                <w:szCs w:val="24"/>
              </w:rPr>
            </w:pPr>
            <w:r w:rsidRPr="00337837">
              <w:rPr>
                <w:rFonts w:ascii="Times New Roman" w:hAnsi="Times New Roman" w:cs="Times New Roman"/>
                <w:i/>
                <w:sz w:val="24"/>
                <w:szCs w:val="24"/>
              </w:rPr>
              <w:t>Site Description</w:t>
            </w:r>
          </w:p>
        </w:tc>
        <w:tc>
          <w:tcPr>
            <w:tcW w:w="1081" w:type="dxa"/>
          </w:tcPr>
          <w:p w14:paraId="471DE9D2" w14:textId="4BB3C61F" w:rsidR="00A24458"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120</w:t>
            </w:r>
          </w:p>
        </w:tc>
      </w:tr>
      <w:tr w:rsidR="00A24458" w:rsidRPr="00B00F15" w14:paraId="2B32607D" w14:textId="77777777" w:rsidTr="00337837">
        <w:trPr>
          <w:trHeight w:val="83"/>
        </w:trPr>
        <w:tc>
          <w:tcPr>
            <w:tcW w:w="1285" w:type="dxa"/>
            <w:vAlign w:val="center"/>
          </w:tcPr>
          <w:p w14:paraId="48D34D8C" w14:textId="4E71F8FD" w:rsidR="00A24458" w:rsidRPr="00337837" w:rsidRDefault="00A24458"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5.3.2</w:t>
            </w:r>
          </w:p>
        </w:tc>
        <w:tc>
          <w:tcPr>
            <w:tcW w:w="6128" w:type="dxa"/>
          </w:tcPr>
          <w:p w14:paraId="6D52E034" w14:textId="5B4C938A" w:rsidR="00A24458" w:rsidRPr="00337837" w:rsidRDefault="00A24458" w:rsidP="00337837">
            <w:pPr>
              <w:ind w:left="284"/>
              <w:rPr>
                <w:rFonts w:ascii="Times New Roman" w:hAnsi="Times New Roman" w:cs="Times New Roman"/>
                <w:i/>
                <w:sz w:val="24"/>
                <w:szCs w:val="24"/>
              </w:rPr>
            </w:pPr>
            <w:r w:rsidRPr="00337837">
              <w:rPr>
                <w:rFonts w:ascii="Times New Roman" w:hAnsi="Times New Roman" w:cs="Times New Roman"/>
                <w:i/>
                <w:sz w:val="24"/>
                <w:szCs w:val="24"/>
              </w:rPr>
              <w:t>Remote sensing imagery</w:t>
            </w:r>
          </w:p>
        </w:tc>
        <w:tc>
          <w:tcPr>
            <w:tcW w:w="1081" w:type="dxa"/>
          </w:tcPr>
          <w:p w14:paraId="1F701DC2" w14:textId="6F5B330B" w:rsidR="00A24458"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121</w:t>
            </w:r>
          </w:p>
        </w:tc>
      </w:tr>
      <w:tr w:rsidR="00A24458" w:rsidRPr="00B00F15" w14:paraId="32E5C6B9" w14:textId="77777777" w:rsidTr="00337837">
        <w:trPr>
          <w:trHeight w:val="83"/>
        </w:trPr>
        <w:tc>
          <w:tcPr>
            <w:tcW w:w="1285" w:type="dxa"/>
            <w:vAlign w:val="center"/>
          </w:tcPr>
          <w:p w14:paraId="2D498397" w14:textId="26C7770A" w:rsidR="00A24458" w:rsidRPr="00337837" w:rsidRDefault="00A24458"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5.3.3</w:t>
            </w:r>
          </w:p>
        </w:tc>
        <w:tc>
          <w:tcPr>
            <w:tcW w:w="6128" w:type="dxa"/>
          </w:tcPr>
          <w:p w14:paraId="784A075A" w14:textId="1BDADCFF" w:rsidR="00A24458" w:rsidRPr="00337837" w:rsidRDefault="00A24458" w:rsidP="00337837">
            <w:pPr>
              <w:ind w:left="284"/>
              <w:rPr>
                <w:rFonts w:ascii="Times New Roman" w:hAnsi="Times New Roman" w:cs="Times New Roman"/>
                <w:i/>
                <w:sz w:val="24"/>
                <w:szCs w:val="24"/>
              </w:rPr>
            </w:pPr>
            <w:r w:rsidRPr="00337837">
              <w:rPr>
                <w:rFonts w:ascii="Times New Roman" w:hAnsi="Times New Roman" w:cs="Times New Roman"/>
                <w:i/>
                <w:sz w:val="24"/>
                <w:szCs w:val="24"/>
              </w:rPr>
              <w:t>Random forest classification</w:t>
            </w:r>
          </w:p>
        </w:tc>
        <w:tc>
          <w:tcPr>
            <w:tcW w:w="1081" w:type="dxa"/>
          </w:tcPr>
          <w:p w14:paraId="4B08FD2F" w14:textId="15F0021C" w:rsidR="00A24458"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124</w:t>
            </w:r>
          </w:p>
        </w:tc>
      </w:tr>
      <w:tr w:rsidR="00A24458" w:rsidRPr="00B00F15" w14:paraId="5C0F680A" w14:textId="77777777" w:rsidTr="00337837">
        <w:trPr>
          <w:trHeight w:val="83"/>
        </w:trPr>
        <w:tc>
          <w:tcPr>
            <w:tcW w:w="1285" w:type="dxa"/>
            <w:vAlign w:val="center"/>
          </w:tcPr>
          <w:p w14:paraId="42E21A21" w14:textId="283A6ED4" w:rsidR="00A24458" w:rsidRPr="00337837" w:rsidRDefault="00A24458"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5.3.4</w:t>
            </w:r>
          </w:p>
        </w:tc>
        <w:tc>
          <w:tcPr>
            <w:tcW w:w="6128" w:type="dxa"/>
          </w:tcPr>
          <w:p w14:paraId="77113CB3" w14:textId="7CA00A50" w:rsidR="00A24458" w:rsidRPr="00337837" w:rsidRDefault="00A24458" w:rsidP="00337837">
            <w:pPr>
              <w:ind w:left="284"/>
              <w:rPr>
                <w:rFonts w:ascii="Times New Roman" w:hAnsi="Times New Roman" w:cs="Times New Roman"/>
                <w:i/>
                <w:sz w:val="24"/>
                <w:szCs w:val="24"/>
              </w:rPr>
            </w:pPr>
            <w:r w:rsidRPr="00337837">
              <w:rPr>
                <w:rFonts w:ascii="Times New Roman" w:hAnsi="Times New Roman" w:cs="Times New Roman"/>
                <w:i/>
                <w:sz w:val="24"/>
                <w:szCs w:val="24"/>
              </w:rPr>
              <w:t>Classification accuracy</w:t>
            </w:r>
          </w:p>
        </w:tc>
        <w:tc>
          <w:tcPr>
            <w:tcW w:w="1081" w:type="dxa"/>
          </w:tcPr>
          <w:p w14:paraId="6B52A1A0" w14:textId="3868DA7B" w:rsidR="00A24458"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125</w:t>
            </w:r>
          </w:p>
        </w:tc>
      </w:tr>
      <w:tr w:rsidR="00A24458" w:rsidRPr="00B00F15" w14:paraId="5E7CDB04" w14:textId="77777777" w:rsidTr="00337837">
        <w:trPr>
          <w:trHeight w:val="83"/>
        </w:trPr>
        <w:tc>
          <w:tcPr>
            <w:tcW w:w="1285" w:type="dxa"/>
            <w:vAlign w:val="center"/>
          </w:tcPr>
          <w:p w14:paraId="21AA6759" w14:textId="13F38C02" w:rsidR="00A24458" w:rsidRPr="00337837" w:rsidRDefault="00A24458"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5.3.5</w:t>
            </w:r>
          </w:p>
        </w:tc>
        <w:tc>
          <w:tcPr>
            <w:tcW w:w="6128" w:type="dxa"/>
          </w:tcPr>
          <w:p w14:paraId="214B80B9" w14:textId="6A788C34" w:rsidR="00A24458" w:rsidRPr="00337837" w:rsidRDefault="00A24458" w:rsidP="00337837">
            <w:pPr>
              <w:ind w:left="284"/>
              <w:rPr>
                <w:rFonts w:ascii="Times New Roman" w:hAnsi="Times New Roman" w:cs="Times New Roman"/>
                <w:i/>
                <w:sz w:val="24"/>
                <w:szCs w:val="24"/>
              </w:rPr>
            </w:pPr>
            <w:r w:rsidRPr="00337837">
              <w:rPr>
                <w:rFonts w:ascii="Times New Roman" w:hAnsi="Times New Roman" w:cs="Times New Roman"/>
                <w:i/>
                <w:sz w:val="24"/>
                <w:szCs w:val="24"/>
              </w:rPr>
              <w:t>Change detection analysis</w:t>
            </w:r>
          </w:p>
        </w:tc>
        <w:tc>
          <w:tcPr>
            <w:tcW w:w="1081" w:type="dxa"/>
          </w:tcPr>
          <w:p w14:paraId="6896064E" w14:textId="6124FEEF" w:rsidR="00A24458"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126</w:t>
            </w:r>
          </w:p>
        </w:tc>
      </w:tr>
      <w:tr w:rsidR="00A24458" w:rsidRPr="00B00F15" w14:paraId="1E1E804B" w14:textId="77777777" w:rsidTr="00337837">
        <w:trPr>
          <w:trHeight w:val="83"/>
        </w:trPr>
        <w:tc>
          <w:tcPr>
            <w:tcW w:w="1285" w:type="dxa"/>
            <w:vAlign w:val="center"/>
          </w:tcPr>
          <w:p w14:paraId="39A73C1A" w14:textId="602FF283" w:rsidR="00A24458" w:rsidRPr="00337837" w:rsidRDefault="00A24458"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5.3.6</w:t>
            </w:r>
          </w:p>
        </w:tc>
        <w:tc>
          <w:tcPr>
            <w:tcW w:w="6128" w:type="dxa"/>
          </w:tcPr>
          <w:p w14:paraId="5FB97807" w14:textId="58C512D5" w:rsidR="00A24458" w:rsidRPr="00337837" w:rsidRDefault="00A24458" w:rsidP="00337837">
            <w:pPr>
              <w:ind w:left="284"/>
              <w:rPr>
                <w:rFonts w:ascii="Times New Roman" w:hAnsi="Times New Roman" w:cs="Times New Roman"/>
                <w:i/>
                <w:sz w:val="24"/>
                <w:szCs w:val="24"/>
              </w:rPr>
            </w:pPr>
            <w:r w:rsidRPr="00337837">
              <w:rPr>
                <w:rFonts w:ascii="Times New Roman" w:hAnsi="Times New Roman" w:cs="Times New Roman"/>
                <w:i/>
                <w:sz w:val="24"/>
                <w:szCs w:val="24"/>
              </w:rPr>
              <w:t>NDVI</w:t>
            </w:r>
          </w:p>
        </w:tc>
        <w:tc>
          <w:tcPr>
            <w:tcW w:w="1081" w:type="dxa"/>
          </w:tcPr>
          <w:p w14:paraId="693E826D" w14:textId="655CEF84" w:rsidR="00A24458"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126</w:t>
            </w:r>
          </w:p>
        </w:tc>
      </w:tr>
      <w:tr w:rsidR="00A24458" w:rsidRPr="00B00F15" w14:paraId="03A13DA2" w14:textId="77777777" w:rsidTr="00337837">
        <w:trPr>
          <w:trHeight w:val="83"/>
        </w:trPr>
        <w:tc>
          <w:tcPr>
            <w:tcW w:w="1285" w:type="dxa"/>
            <w:vAlign w:val="center"/>
          </w:tcPr>
          <w:p w14:paraId="7F69E038" w14:textId="44C77C2A" w:rsidR="00A24458" w:rsidRPr="00337837" w:rsidRDefault="00A24458"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5.3.7</w:t>
            </w:r>
          </w:p>
        </w:tc>
        <w:tc>
          <w:tcPr>
            <w:tcW w:w="6128" w:type="dxa"/>
          </w:tcPr>
          <w:p w14:paraId="1BCBB4D0" w14:textId="31066DA3" w:rsidR="00A24458" w:rsidRPr="00337837" w:rsidRDefault="00A24458" w:rsidP="00337837">
            <w:pPr>
              <w:ind w:left="284"/>
              <w:rPr>
                <w:rFonts w:ascii="Times New Roman" w:hAnsi="Times New Roman" w:cs="Times New Roman"/>
                <w:i/>
                <w:sz w:val="24"/>
                <w:szCs w:val="24"/>
              </w:rPr>
            </w:pPr>
            <w:r w:rsidRPr="00337837">
              <w:rPr>
                <w:rFonts w:ascii="Times New Roman" w:hAnsi="Times New Roman" w:cs="Times New Roman"/>
                <w:i/>
                <w:sz w:val="24"/>
                <w:szCs w:val="24"/>
              </w:rPr>
              <w:t>Environmental and meteorological data</w:t>
            </w:r>
          </w:p>
        </w:tc>
        <w:tc>
          <w:tcPr>
            <w:tcW w:w="1081" w:type="dxa"/>
          </w:tcPr>
          <w:p w14:paraId="70E45BC3" w14:textId="1A803C4A" w:rsidR="00A24458"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127</w:t>
            </w:r>
          </w:p>
        </w:tc>
      </w:tr>
      <w:tr w:rsidR="00A24458" w:rsidRPr="00B00F15" w14:paraId="76C221CA" w14:textId="77777777" w:rsidTr="00337837">
        <w:trPr>
          <w:trHeight w:val="83"/>
        </w:trPr>
        <w:tc>
          <w:tcPr>
            <w:tcW w:w="1285" w:type="dxa"/>
            <w:vAlign w:val="center"/>
          </w:tcPr>
          <w:p w14:paraId="24D515A1" w14:textId="37CD602D" w:rsidR="00A24458" w:rsidRPr="00337837" w:rsidRDefault="00A24458"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lastRenderedPageBreak/>
              <w:t>5.3.8</w:t>
            </w:r>
          </w:p>
        </w:tc>
        <w:tc>
          <w:tcPr>
            <w:tcW w:w="6128" w:type="dxa"/>
          </w:tcPr>
          <w:p w14:paraId="1DAB9064" w14:textId="2CAFBECC" w:rsidR="00A24458" w:rsidRPr="00337837" w:rsidRDefault="00A24458" w:rsidP="00337837">
            <w:pPr>
              <w:ind w:left="284"/>
              <w:rPr>
                <w:rFonts w:ascii="Times New Roman" w:hAnsi="Times New Roman" w:cs="Times New Roman"/>
                <w:i/>
                <w:sz w:val="24"/>
                <w:szCs w:val="24"/>
              </w:rPr>
            </w:pPr>
            <w:r w:rsidRPr="00337837">
              <w:rPr>
                <w:rFonts w:ascii="Times New Roman" w:hAnsi="Times New Roman" w:cs="Times New Roman"/>
                <w:i/>
                <w:sz w:val="24"/>
                <w:szCs w:val="24"/>
              </w:rPr>
              <w:t>Methane (CH</w:t>
            </w:r>
            <w:r w:rsidRPr="00337837">
              <w:rPr>
                <w:rFonts w:ascii="Times New Roman" w:hAnsi="Times New Roman" w:cs="Times New Roman"/>
                <w:i/>
                <w:sz w:val="24"/>
                <w:szCs w:val="24"/>
                <w:vertAlign w:val="subscript"/>
              </w:rPr>
              <w:t>4</w:t>
            </w:r>
            <w:r w:rsidRPr="00337837">
              <w:rPr>
                <w:rFonts w:ascii="Times New Roman" w:hAnsi="Times New Roman" w:cs="Times New Roman"/>
                <w:i/>
                <w:sz w:val="24"/>
                <w:szCs w:val="24"/>
              </w:rPr>
              <w:t>) emissions</w:t>
            </w:r>
          </w:p>
        </w:tc>
        <w:tc>
          <w:tcPr>
            <w:tcW w:w="1081" w:type="dxa"/>
          </w:tcPr>
          <w:p w14:paraId="59CF0A11" w14:textId="02A6FE32" w:rsidR="00A24458"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128</w:t>
            </w:r>
          </w:p>
        </w:tc>
      </w:tr>
      <w:tr w:rsidR="00A24458" w:rsidRPr="00B00F15" w14:paraId="5E5A0CC9" w14:textId="77777777" w:rsidTr="00337837">
        <w:trPr>
          <w:trHeight w:val="83"/>
        </w:trPr>
        <w:tc>
          <w:tcPr>
            <w:tcW w:w="1285" w:type="dxa"/>
            <w:vAlign w:val="center"/>
          </w:tcPr>
          <w:p w14:paraId="7335E153" w14:textId="45B979ED" w:rsidR="00A24458" w:rsidRPr="00337837" w:rsidRDefault="00A24458" w:rsidP="00E47C0D">
            <w:pPr>
              <w:autoSpaceDE w:val="0"/>
              <w:autoSpaceDN w:val="0"/>
              <w:adjustRightInd w:val="0"/>
              <w:rPr>
                <w:rFonts w:ascii="Times New Roman" w:hAnsi="Times New Roman" w:cs="Times New Roman"/>
                <w:bCs/>
                <w:sz w:val="24"/>
                <w:szCs w:val="24"/>
              </w:rPr>
            </w:pPr>
            <w:r w:rsidRPr="00337837">
              <w:rPr>
                <w:rFonts w:ascii="Times New Roman" w:hAnsi="Times New Roman" w:cs="Times New Roman"/>
                <w:bCs/>
                <w:sz w:val="24"/>
                <w:szCs w:val="24"/>
              </w:rPr>
              <w:t>5.4</w:t>
            </w:r>
          </w:p>
        </w:tc>
        <w:tc>
          <w:tcPr>
            <w:tcW w:w="6128" w:type="dxa"/>
          </w:tcPr>
          <w:p w14:paraId="7512263C" w14:textId="61419469" w:rsidR="00A24458" w:rsidRDefault="00A24458" w:rsidP="00001BE3">
            <w:pPr>
              <w:rPr>
                <w:rFonts w:ascii="Times New Roman" w:hAnsi="Times New Roman" w:cs="Times New Roman"/>
                <w:sz w:val="24"/>
                <w:szCs w:val="24"/>
              </w:rPr>
            </w:pPr>
            <w:r>
              <w:rPr>
                <w:rFonts w:ascii="Times New Roman" w:hAnsi="Times New Roman" w:cs="Times New Roman"/>
                <w:sz w:val="24"/>
                <w:szCs w:val="24"/>
              </w:rPr>
              <w:t>Results</w:t>
            </w:r>
          </w:p>
        </w:tc>
        <w:tc>
          <w:tcPr>
            <w:tcW w:w="1081" w:type="dxa"/>
          </w:tcPr>
          <w:p w14:paraId="5451BA04" w14:textId="7831874C" w:rsidR="00A24458" w:rsidRPr="00542076" w:rsidRDefault="000C5A19" w:rsidP="000A1B52">
            <w:pPr>
              <w:autoSpaceDE w:val="0"/>
              <w:autoSpaceDN w:val="0"/>
              <w:adjustRightInd w:val="0"/>
              <w:jc w:val="center"/>
              <w:rPr>
                <w:rFonts w:ascii="Times New Roman" w:hAnsi="Times New Roman" w:cs="Times New Roman"/>
                <w:bCs/>
                <w:sz w:val="24"/>
                <w:szCs w:val="24"/>
              </w:rPr>
            </w:pPr>
            <w:r w:rsidRPr="00542076">
              <w:rPr>
                <w:rFonts w:ascii="Times New Roman" w:hAnsi="Times New Roman" w:cs="Times New Roman"/>
                <w:bCs/>
                <w:sz w:val="24"/>
                <w:szCs w:val="24"/>
              </w:rPr>
              <w:t>129</w:t>
            </w:r>
          </w:p>
        </w:tc>
      </w:tr>
      <w:tr w:rsidR="00A24458" w:rsidRPr="00B00F15" w14:paraId="624594FE" w14:textId="77777777" w:rsidTr="00337837">
        <w:trPr>
          <w:trHeight w:val="83"/>
        </w:trPr>
        <w:tc>
          <w:tcPr>
            <w:tcW w:w="1285" w:type="dxa"/>
            <w:vAlign w:val="center"/>
          </w:tcPr>
          <w:p w14:paraId="4D273DA0" w14:textId="2401BE06" w:rsidR="00A24458" w:rsidRPr="00337837" w:rsidRDefault="00A24458"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5.4.1</w:t>
            </w:r>
          </w:p>
        </w:tc>
        <w:tc>
          <w:tcPr>
            <w:tcW w:w="6128" w:type="dxa"/>
          </w:tcPr>
          <w:p w14:paraId="757401AE" w14:textId="0F6F04C5" w:rsidR="00A24458" w:rsidRPr="00337837" w:rsidRDefault="00A24458" w:rsidP="00337837">
            <w:pPr>
              <w:ind w:left="284"/>
              <w:rPr>
                <w:rFonts w:ascii="Times New Roman" w:hAnsi="Times New Roman" w:cs="Times New Roman"/>
                <w:i/>
                <w:sz w:val="24"/>
                <w:szCs w:val="24"/>
              </w:rPr>
            </w:pPr>
            <w:r w:rsidRPr="00337837">
              <w:rPr>
                <w:rFonts w:ascii="Times New Roman" w:hAnsi="Times New Roman" w:cs="Times New Roman"/>
                <w:i/>
                <w:sz w:val="24"/>
                <w:szCs w:val="24"/>
              </w:rPr>
              <w:t>Random forest classification</w:t>
            </w:r>
          </w:p>
        </w:tc>
        <w:tc>
          <w:tcPr>
            <w:tcW w:w="1081" w:type="dxa"/>
          </w:tcPr>
          <w:p w14:paraId="7E717940" w14:textId="11031FAD" w:rsidR="00A24458"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129</w:t>
            </w:r>
          </w:p>
        </w:tc>
      </w:tr>
      <w:tr w:rsidR="00A24458" w:rsidRPr="00B00F15" w14:paraId="7F65C337" w14:textId="77777777" w:rsidTr="00337837">
        <w:trPr>
          <w:trHeight w:val="83"/>
        </w:trPr>
        <w:tc>
          <w:tcPr>
            <w:tcW w:w="1285" w:type="dxa"/>
            <w:vAlign w:val="center"/>
          </w:tcPr>
          <w:p w14:paraId="5F718D55" w14:textId="15B0090E" w:rsidR="00A24458" w:rsidRPr="00337837" w:rsidRDefault="00A24458"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5.4.2</w:t>
            </w:r>
          </w:p>
        </w:tc>
        <w:tc>
          <w:tcPr>
            <w:tcW w:w="6128" w:type="dxa"/>
          </w:tcPr>
          <w:p w14:paraId="2247F004" w14:textId="6BC3D9EB" w:rsidR="00A24458" w:rsidRPr="00337837" w:rsidRDefault="00A24458" w:rsidP="00337837">
            <w:pPr>
              <w:ind w:left="284"/>
              <w:rPr>
                <w:rFonts w:ascii="Times New Roman" w:hAnsi="Times New Roman" w:cs="Times New Roman"/>
                <w:i/>
                <w:sz w:val="24"/>
                <w:szCs w:val="24"/>
              </w:rPr>
            </w:pPr>
            <w:r w:rsidRPr="00337837">
              <w:rPr>
                <w:rFonts w:ascii="Times New Roman" w:hAnsi="Times New Roman" w:cs="Times New Roman"/>
                <w:i/>
                <w:sz w:val="24"/>
                <w:szCs w:val="24"/>
              </w:rPr>
              <w:t>Change detection analysis</w:t>
            </w:r>
          </w:p>
        </w:tc>
        <w:tc>
          <w:tcPr>
            <w:tcW w:w="1081" w:type="dxa"/>
          </w:tcPr>
          <w:p w14:paraId="3CCF7FC7" w14:textId="7C49DC2A" w:rsidR="00A24458"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133</w:t>
            </w:r>
          </w:p>
        </w:tc>
      </w:tr>
      <w:tr w:rsidR="00A24458" w:rsidRPr="00B00F15" w14:paraId="445190D3" w14:textId="77777777" w:rsidTr="00337837">
        <w:trPr>
          <w:trHeight w:val="83"/>
        </w:trPr>
        <w:tc>
          <w:tcPr>
            <w:tcW w:w="1285" w:type="dxa"/>
            <w:vAlign w:val="center"/>
          </w:tcPr>
          <w:p w14:paraId="27B64721" w14:textId="713E31E5" w:rsidR="00A24458" w:rsidRPr="00337837" w:rsidRDefault="00A24458"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5.4.3</w:t>
            </w:r>
          </w:p>
        </w:tc>
        <w:tc>
          <w:tcPr>
            <w:tcW w:w="6128" w:type="dxa"/>
          </w:tcPr>
          <w:p w14:paraId="16D37FFA" w14:textId="58CD0C48" w:rsidR="00A24458" w:rsidRPr="00337837" w:rsidRDefault="00A24458" w:rsidP="00337837">
            <w:pPr>
              <w:ind w:left="284"/>
              <w:rPr>
                <w:rFonts w:ascii="Times New Roman" w:hAnsi="Times New Roman" w:cs="Times New Roman"/>
                <w:i/>
                <w:sz w:val="24"/>
                <w:szCs w:val="24"/>
              </w:rPr>
            </w:pPr>
            <w:r w:rsidRPr="00337837">
              <w:rPr>
                <w:rFonts w:ascii="Times New Roman" w:hAnsi="Times New Roman" w:cs="Times New Roman"/>
                <w:i/>
                <w:sz w:val="24"/>
                <w:szCs w:val="24"/>
              </w:rPr>
              <w:t>Environmental and meteorological data</w:t>
            </w:r>
          </w:p>
        </w:tc>
        <w:tc>
          <w:tcPr>
            <w:tcW w:w="1081" w:type="dxa"/>
          </w:tcPr>
          <w:p w14:paraId="4AE167A2" w14:textId="37FABE81" w:rsidR="00A24458"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134</w:t>
            </w:r>
          </w:p>
        </w:tc>
      </w:tr>
      <w:tr w:rsidR="00A24458" w:rsidRPr="00B00F15" w14:paraId="4FA0178E" w14:textId="77777777" w:rsidTr="00337837">
        <w:trPr>
          <w:trHeight w:val="83"/>
        </w:trPr>
        <w:tc>
          <w:tcPr>
            <w:tcW w:w="1285" w:type="dxa"/>
            <w:vAlign w:val="center"/>
          </w:tcPr>
          <w:p w14:paraId="2962EE13" w14:textId="2E144205" w:rsidR="00A24458" w:rsidRPr="00337837" w:rsidRDefault="00A24458"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5.4.4</w:t>
            </w:r>
          </w:p>
        </w:tc>
        <w:tc>
          <w:tcPr>
            <w:tcW w:w="6128" w:type="dxa"/>
          </w:tcPr>
          <w:p w14:paraId="5354109E" w14:textId="7C25EEE4" w:rsidR="00A24458" w:rsidRPr="00337837" w:rsidRDefault="00A24458" w:rsidP="00337837">
            <w:pPr>
              <w:ind w:left="284"/>
              <w:rPr>
                <w:rFonts w:ascii="Times New Roman" w:hAnsi="Times New Roman" w:cs="Times New Roman"/>
                <w:i/>
                <w:sz w:val="24"/>
                <w:szCs w:val="24"/>
              </w:rPr>
            </w:pPr>
            <w:r w:rsidRPr="00337837">
              <w:rPr>
                <w:rFonts w:ascii="Times New Roman" w:hAnsi="Times New Roman" w:cs="Times New Roman"/>
                <w:i/>
                <w:sz w:val="24"/>
                <w:szCs w:val="24"/>
              </w:rPr>
              <w:t>NDVI</w:t>
            </w:r>
          </w:p>
        </w:tc>
        <w:tc>
          <w:tcPr>
            <w:tcW w:w="1081" w:type="dxa"/>
          </w:tcPr>
          <w:p w14:paraId="5B0E5357" w14:textId="1E0B5C2B" w:rsidR="00A24458"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136</w:t>
            </w:r>
          </w:p>
        </w:tc>
      </w:tr>
      <w:tr w:rsidR="00A24458" w:rsidRPr="00B00F15" w14:paraId="0188FA79" w14:textId="77777777" w:rsidTr="00337837">
        <w:trPr>
          <w:trHeight w:val="83"/>
        </w:trPr>
        <w:tc>
          <w:tcPr>
            <w:tcW w:w="1285" w:type="dxa"/>
            <w:vAlign w:val="center"/>
          </w:tcPr>
          <w:p w14:paraId="19BB721B" w14:textId="3617B898" w:rsidR="00A24458" w:rsidRPr="00337837" w:rsidRDefault="00A24458" w:rsidP="00337837">
            <w:pPr>
              <w:autoSpaceDE w:val="0"/>
              <w:autoSpaceDN w:val="0"/>
              <w:adjustRightInd w:val="0"/>
              <w:jc w:val="right"/>
              <w:rPr>
                <w:rFonts w:ascii="Times New Roman" w:hAnsi="Times New Roman" w:cs="Times New Roman"/>
                <w:bCs/>
                <w:i/>
                <w:sz w:val="24"/>
                <w:szCs w:val="24"/>
              </w:rPr>
            </w:pPr>
            <w:r w:rsidRPr="00337837">
              <w:rPr>
                <w:rFonts w:ascii="Times New Roman" w:hAnsi="Times New Roman" w:cs="Times New Roman"/>
                <w:bCs/>
                <w:i/>
                <w:sz w:val="24"/>
                <w:szCs w:val="24"/>
              </w:rPr>
              <w:t>5.4.5</w:t>
            </w:r>
          </w:p>
        </w:tc>
        <w:tc>
          <w:tcPr>
            <w:tcW w:w="6128" w:type="dxa"/>
          </w:tcPr>
          <w:p w14:paraId="4715223E" w14:textId="6C133B3D" w:rsidR="00A24458" w:rsidRPr="00337837" w:rsidRDefault="00A24458" w:rsidP="00337837">
            <w:pPr>
              <w:ind w:left="284"/>
              <w:rPr>
                <w:rFonts w:ascii="Times New Roman" w:hAnsi="Times New Roman" w:cs="Times New Roman"/>
                <w:i/>
                <w:sz w:val="24"/>
                <w:szCs w:val="24"/>
              </w:rPr>
            </w:pPr>
            <w:r w:rsidRPr="00337837">
              <w:rPr>
                <w:rFonts w:ascii="Times New Roman" w:hAnsi="Times New Roman" w:cs="Times New Roman"/>
                <w:i/>
                <w:sz w:val="24"/>
                <w:szCs w:val="24"/>
              </w:rPr>
              <w:t>Upscaled methane (CH</w:t>
            </w:r>
            <w:r w:rsidRPr="00337837">
              <w:rPr>
                <w:rFonts w:ascii="Times New Roman" w:hAnsi="Times New Roman" w:cs="Times New Roman"/>
                <w:i/>
                <w:sz w:val="24"/>
                <w:szCs w:val="24"/>
                <w:vertAlign w:val="subscript"/>
              </w:rPr>
              <w:t>4</w:t>
            </w:r>
            <w:r w:rsidRPr="00337837">
              <w:rPr>
                <w:rFonts w:ascii="Times New Roman" w:hAnsi="Times New Roman" w:cs="Times New Roman"/>
                <w:i/>
                <w:sz w:val="24"/>
                <w:szCs w:val="24"/>
              </w:rPr>
              <w:t>) emissions</w:t>
            </w:r>
          </w:p>
        </w:tc>
        <w:tc>
          <w:tcPr>
            <w:tcW w:w="1081" w:type="dxa"/>
          </w:tcPr>
          <w:p w14:paraId="10CF735A" w14:textId="366C1BB8" w:rsidR="00A24458"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138</w:t>
            </w:r>
          </w:p>
        </w:tc>
      </w:tr>
      <w:tr w:rsidR="00A24458" w:rsidRPr="00B00F15" w14:paraId="568CED5F" w14:textId="77777777" w:rsidTr="00337837">
        <w:trPr>
          <w:trHeight w:val="83"/>
        </w:trPr>
        <w:tc>
          <w:tcPr>
            <w:tcW w:w="1285" w:type="dxa"/>
            <w:vAlign w:val="center"/>
          </w:tcPr>
          <w:p w14:paraId="3D9EF328" w14:textId="425BB2F3" w:rsidR="00A24458" w:rsidRPr="00337837" w:rsidRDefault="00A24458" w:rsidP="00E47C0D">
            <w:pPr>
              <w:autoSpaceDE w:val="0"/>
              <w:autoSpaceDN w:val="0"/>
              <w:adjustRightInd w:val="0"/>
              <w:rPr>
                <w:rFonts w:ascii="Times New Roman" w:hAnsi="Times New Roman" w:cs="Times New Roman"/>
                <w:bCs/>
                <w:sz w:val="24"/>
                <w:szCs w:val="24"/>
              </w:rPr>
            </w:pPr>
            <w:r w:rsidRPr="00337837">
              <w:rPr>
                <w:rFonts w:ascii="Times New Roman" w:hAnsi="Times New Roman" w:cs="Times New Roman"/>
                <w:bCs/>
                <w:sz w:val="24"/>
                <w:szCs w:val="24"/>
              </w:rPr>
              <w:t>5.5</w:t>
            </w:r>
          </w:p>
        </w:tc>
        <w:tc>
          <w:tcPr>
            <w:tcW w:w="6128" w:type="dxa"/>
          </w:tcPr>
          <w:p w14:paraId="15E324EB" w14:textId="06B9DF73" w:rsidR="00A24458" w:rsidRDefault="00A24458" w:rsidP="00001BE3">
            <w:pPr>
              <w:rPr>
                <w:rFonts w:ascii="Times New Roman" w:hAnsi="Times New Roman" w:cs="Times New Roman"/>
                <w:sz w:val="24"/>
                <w:szCs w:val="24"/>
              </w:rPr>
            </w:pPr>
            <w:r>
              <w:rPr>
                <w:rFonts w:ascii="Times New Roman" w:hAnsi="Times New Roman" w:cs="Times New Roman"/>
                <w:sz w:val="24"/>
                <w:szCs w:val="24"/>
              </w:rPr>
              <w:t>Discussion</w:t>
            </w:r>
          </w:p>
        </w:tc>
        <w:tc>
          <w:tcPr>
            <w:tcW w:w="1081" w:type="dxa"/>
          </w:tcPr>
          <w:p w14:paraId="460C079D" w14:textId="71447CEB" w:rsidR="00A24458" w:rsidRPr="00542076" w:rsidRDefault="000C5A19" w:rsidP="000A1B52">
            <w:pPr>
              <w:autoSpaceDE w:val="0"/>
              <w:autoSpaceDN w:val="0"/>
              <w:adjustRightInd w:val="0"/>
              <w:jc w:val="center"/>
              <w:rPr>
                <w:rFonts w:ascii="Times New Roman" w:hAnsi="Times New Roman" w:cs="Times New Roman"/>
                <w:bCs/>
                <w:sz w:val="24"/>
                <w:szCs w:val="24"/>
              </w:rPr>
            </w:pPr>
            <w:r w:rsidRPr="00542076">
              <w:rPr>
                <w:rFonts w:ascii="Times New Roman" w:hAnsi="Times New Roman" w:cs="Times New Roman"/>
                <w:bCs/>
                <w:sz w:val="24"/>
                <w:szCs w:val="24"/>
              </w:rPr>
              <w:t>139</w:t>
            </w:r>
          </w:p>
        </w:tc>
      </w:tr>
      <w:tr w:rsidR="00A24458" w:rsidRPr="00B00F15" w14:paraId="502670E8" w14:textId="77777777" w:rsidTr="00337837">
        <w:trPr>
          <w:trHeight w:val="83"/>
        </w:trPr>
        <w:tc>
          <w:tcPr>
            <w:tcW w:w="1285" w:type="dxa"/>
            <w:vAlign w:val="center"/>
          </w:tcPr>
          <w:p w14:paraId="34549037" w14:textId="0B1F0CA7" w:rsidR="00A24458" w:rsidRPr="00337837" w:rsidRDefault="00A24458" w:rsidP="00E47C0D">
            <w:pPr>
              <w:autoSpaceDE w:val="0"/>
              <w:autoSpaceDN w:val="0"/>
              <w:adjustRightInd w:val="0"/>
              <w:rPr>
                <w:rFonts w:ascii="Times New Roman" w:hAnsi="Times New Roman" w:cs="Times New Roman"/>
                <w:bCs/>
                <w:sz w:val="24"/>
                <w:szCs w:val="24"/>
              </w:rPr>
            </w:pPr>
            <w:r w:rsidRPr="00337837">
              <w:rPr>
                <w:rFonts w:ascii="Times New Roman" w:hAnsi="Times New Roman" w:cs="Times New Roman"/>
                <w:bCs/>
                <w:sz w:val="24"/>
                <w:szCs w:val="24"/>
              </w:rPr>
              <w:t>5.6</w:t>
            </w:r>
          </w:p>
        </w:tc>
        <w:tc>
          <w:tcPr>
            <w:tcW w:w="6128" w:type="dxa"/>
          </w:tcPr>
          <w:p w14:paraId="2B2D5B62" w14:textId="0D406CB5" w:rsidR="00A24458" w:rsidRDefault="00A24458" w:rsidP="00001BE3">
            <w:pPr>
              <w:rPr>
                <w:rFonts w:ascii="Times New Roman" w:hAnsi="Times New Roman" w:cs="Times New Roman"/>
                <w:sz w:val="24"/>
                <w:szCs w:val="24"/>
              </w:rPr>
            </w:pPr>
            <w:r>
              <w:rPr>
                <w:rFonts w:ascii="Times New Roman" w:hAnsi="Times New Roman" w:cs="Times New Roman"/>
                <w:sz w:val="24"/>
                <w:szCs w:val="24"/>
              </w:rPr>
              <w:t>Conclusion</w:t>
            </w:r>
          </w:p>
        </w:tc>
        <w:tc>
          <w:tcPr>
            <w:tcW w:w="1081" w:type="dxa"/>
          </w:tcPr>
          <w:p w14:paraId="06178A6F" w14:textId="4DB14AD7" w:rsidR="00A24458" w:rsidRPr="00542076" w:rsidRDefault="000C5A19" w:rsidP="000A1B52">
            <w:pPr>
              <w:autoSpaceDE w:val="0"/>
              <w:autoSpaceDN w:val="0"/>
              <w:adjustRightInd w:val="0"/>
              <w:jc w:val="center"/>
              <w:rPr>
                <w:rFonts w:ascii="Times New Roman" w:hAnsi="Times New Roman" w:cs="Times New Roman"/>
                <w:bCs/>
                <w:sz w:val="24"/>
                <w:szCs w:val="24"/>
              </w:rPr>
            </w:pPr>
            <w:r w:rsidRPr="00542076">
              <w:rPr>
                <w:rFonts w:ascii="Times New Roman" w:hAnsi="Times New Roman" w:cs="Times New Roman"/>
                <w:bCs/>
                <w:sz w:val="24"/>
                <w:szCs w:val="24"/>
              </w:rPr>
              <w:t>142</w:t>
            </w:r>
          </w:p>
        </w:tc>
      </w:tr>
      <w:tr w:rsidR="00A24458" w:rsidRPr="00B00F15" w14:paraId="57E99B01" w14:textId="77777777" w:rsidTr="00337837">
        <w:trPr>
          <w:trHeight w:val="83"/>
        </w:trPr>
        <w:tc>
          <w:tcPr>
            <w:tcW w:w="1285" w:type="dxa"/>
            <w:vAlign w:val="center"/>
          </w:tcPr>
          <w:p w14:paraId="628A44CD" w14:textId="77777777" w:rsidR="00A24458" w:rsidRDefault="00A24458" w:rsidP="00E47C0D">
            <w:pPr>
              <w:autoSpaceDE w:val="0"/>
              <w:autoSpaceDN w:val="0"/>
              <w:adjustRightInd w:val="0"/>
              <w:rPr>
                <w:rFonts w:ascii="Times New Roman" w:hAnsi="Times New Roman" w:cs="Times New Roman"/>
                <w:b/>
                <w:bCs/>
                <w:sz w:val="24"/>
                <w:szCs w:val="24"/>
              </w:rPr>
            </w:pPr>
          </w:p>
        </w:tc>
        <w:tc>
          <w:tcPr>
            <w:tcW w:w="6128" w:type="dxa"/>
          </w:tcPr>
          <w:p w14:paraId="6D7E5A04" w14:textId="77777777" w:rsidR="00A24458" w:rsidRDefault="00A24458" w:rsidP="00001BE3">
            <w:pPr>
              <w:rPr>
                <w:rFonts w:ascii="Times New Roman" w:hAnsi="Times New Roman" w:cs="Times New Roman"/>
                <w:sz w:val="24"/>
                <w:szCs w:val="24"/>
              </w:rPr>
            </w:pPr>
          </w:p>
        </w:tc>
        <w:tc>
          <w:tcPr>
            <w:tcW w:w="1081" w:type="dxa"/>
          </w:tcPr>
          <w:p w14:paraId="23503AB9" w14:textId="77777777" w:rsidR="00A24458" w:rsidRPr="00B00F15" w:rsidRDefault="00A24458" w:rsidP="000A1B52">
            <w:pPr>
              <w:autoSpaceDE w:val="0"/>
              <w:autoSpaceDN w:val="0"/>
              <w:adjustRightInd w:val="0"/>
              <w:jc w:val="center"/>
              <w:rPr>
                <w:rFonts w:ascii="Times New Roman" w:hAnsi="Times New Roman" w:cs="Times New Roman"/>
                <w:bCs/>
                <w:i/>
                <w:sz w:val="24"/>
                <w:szCs w:val="24"/>
              </w:rPr>
            </w:pPr>
          </w:p>
        </w:tc>
      </w:tr>
      <w:tr w:rsidR="00A24458" w:rsidRPr="00B00F15" w14:paraId="7DC7E2CD" w14:textId="77777777" w:rsidTr="00337837">
        <w:trPr>
          <w:trHeight w:val="83"/>
        </w:trPr>
        <w:tc>
          <w:tcPr>
            <w:tcW w:w="1285" w:type="dxa"/>
            <w:vAlign w:val="center"/>
          </w:tcPr>
          <w:p w14:paraId="6173B509" w14:textId="2A0F3199" w:rsidR="00A24458" w:rsidRDefault="00A24458" w:rsidP="00E47C0D">
            <w:pPr>
              <w:autoSpaceDE w:val="0"/>
              <w:autoSpaceDN w:val="0"/>
              <w:adjustRightInd w:val="0"/>
              <w:rPr>
                <w:rFonts w:ascii="Times New Roman" w:hAnsi="Times New Roman" w:cs="Times New Roman"/>
                <w:b/>
                <w:bCs/>
                <w:sz w:val="24"/>
                <w:szCs w:val="24"/>
              </w:rPr>
            </w:pPr>
            <w:r>
              <w:rPr>
                <w:rFonts w:ascii="Times New Roman" w:hAnsi="Times New Roman" w:cs="Times New Roman"/>
                <w:b/>
                <w:bCs/>
                <w:sz w:val="24"/>
                <w:szCs w:val="24"/>
              </w:rPr>
              <w:t>6</w:t>
            </w:r>
          </w:p>
        </w:tc>
        <w:tc>
          <w:tcPr>
            <w:tcW w:w="6128" w:type="dxa"/>
          </w:tcPr>
          <w:p w14:paraId="2EF50498" w14:textId="3375A08A" w:rsidR="00A24458" w:rsidRPr="00337837" w:rsidRDefault="00A24458" w:rsidP="00001BE3">
            <w:pPr>
              <w:rPr>
                <w:rFonts w:ascii="Times New Roman" w:hAnsi="Times New Roman" w:cs="Times New Roman"/>
                <w:b/>
                <w:sz w:val="24"/>
                <w:szCs w:val="24"/>
              </w:rPr>
            </w:pPr>
            <w:r w:rsidRPr="00337837">
              <w:rPr>
                <w:rFonts w:ascii="Times New Roman" w:hAnsi="Times New Roman" w:cs="Times New Roman"/>
                <w:b/>
                <w:sz w:val="24"/>
                <w:szCs w:val="24"/>
              </w:rPr>
              <w:t>General Discussion</w:t>
            </w:r>
          </w:p>
        </w:tc>
        <w:tc>
          <w:tcPr>
            <w:tcW w:w="1081" w:type="dxa"/>
          </w:tcPr>
          <w:p w14:paraId="08BE0B65" w14:textId="1250900E" w:rsidR="00A24458" w:rsidRPr="00542076" w:rsidRDefault="000C5A19" w:rsidP="000A1B52">
            <w:pPr>
              <w:autoSpaceDE w:val="0"/>
              <w:autoSpaceDN w:val="0"/>
              <w:adjustRightInd w:val="0"/>
              <w:jc w:val="center"/>
              <w:rPr>
                <w:rFonts w:ascii="Times New Roman" w:hAnsi="Times New Roman" w:cs="Times New Roman"/>
                <w:b/>
                <w:bCs/>
                <w:sz w:val="24"/>
                <w:szCs w:val="24"/>
              </w:rPr>
            </w:pPr>
            <w:r w:rsidRPr="00542076">
              <w:rPr>
                <w:rFonts w:ascii="Times New Roman" w:hAnsi="Times New Roman" w:cs="Times New Roman"/>
                <w:b/>
                <w:bCs/>
                <w:sz w:val="24"/>
                <w:szCs w:val="24"/>
              </w:rPr>
              <w:t>144</w:t>
            </w:r>
          </w:p>
        </w:tc>
      </w:tr>
      <w:tr w:rsidR="00A24458" w:rsidRPr="00B00F15" w14:paraId="14A44978" w14:textId="77777777" w:rsidTr="00337837">
        <w:trPr>
          <w:trHeight w:val="83"/>
        </w:trPr>
        <w:tc>
          <w:tcPr>
            <w:tcW w:w="1285" w:type="dxa"/>
            <w:vAlign w:val="center"/>
          </w:tcPr>
          <w:p w14:paraId="756E95A3" w14:textId="03EA2316" w:rsidR="00A24458" w:rsidRPr="00337837" w:rsidRDefault="00A24458" w:rsidP="00E47C0D">
            <w:pPr>
              <w:autoSpaceDE w:val="0"/>
              <w:autoSpaceDN w:val="0"/>
              <w:adjustRightInd w:val="0"/>
              <w:rPr>
                <w:rFonts w:ascii="Times New Roman" w:hAnsi="Times New Roman" w:cs="Times New Roman"/>
                <w:bCs/>
                <w:sz w:val="24"/>
                <w:szCs w:val="24"/>
              </w:rPr>
            </w:pPr>
            <w:r w:rsidRPr="00337837">
              <w:rPr>
                <w:rFonts w:ascii="Times New Roman" w:hAnsi="Times New Roman" w:cs="Times New Roman"/>
                <w:bCs/>
                <w:sz w:val="24"/>
                <w:szCs w:val="24"/>
              </w:rPr>
              <w:t>6.1</w:t>
            </w:r>
          </w:p>
        </w:tc>
        <w:tc>
          <w:tcPr>
            <w:tcW w:w="6128" w:type="dxa"/>
          </w:tcPr>
          <w:p w14:paraId="2E6F78B0" w14:textId="2A705BDF" w:rsidR="00A24458" w:rsidRDefault="00A24458" w:rsidP="00001BE3">
            <w:pPr>
              <w:rPr>
                <w:rFonts w:ascii="Times New Roman" w:hAnsi="Times New Roman" w:cs="Times New Roman"/>
                <w:sz w:val="24"/>
                <w:szCs w:val="24"/>
              </w:rPr>
            </w:pPr>
            <w:r>
              <w:rPr>
                <w:rFonts w:ascii="Times New Roman" w:hAnsi="Times New Roman" w:cs="Times New Roman"/>
                <w:sz w:val="24"/>
                <w:szCs w:val="24"/>
              </w:rPr>
              <w:t>Overview</w:t>
            </w:r>
          </w:p>
        </w:tc>
        <w:tc>
          <w:tcPr>
            <w:tcW w:w="1081" w:type="dxa"/>
          </w:tcPr>
          <w:p w14:paraId="0575D620" w14:textId="4CAECA28" w:rsidR="00A24458" w:rsidRPr="00542076" w:rsidRDefault="000C5A19" w:rsidP="000A1B52">
            <w:pPr>
              <w:autoSpaceDE w:val="0"/>
              <w:autoSpaceDN w:val="0"/>
              <w:adjustRightInd w:val="0"/>
              <w:jc w:val="center"/>
              <w:rPr>
                <w:rFonts w:ascii="Times New Roman" w:hAnsi="Times New Roman" w:cs="Times New Roman"/>
                <w:bCs/>
                <w:sz w:val="24"/>
                <w:szCs w:val="24"/>
              </w:rPr>
            </w:pPr>
            <w:r w:rsidRPr="00542076">
              <w:rPr>
                <w:rFonts w:ascii="Times New Roman" w:hAnsi="Times New Roman" w:cs="Times New Roman"/>
                <w:bCs/>
                <w:sz w:val="24"/>
                <w:szCs w:val="24"/>
              </w:rPr>
              <w:t>145</w:t>
            </w:r>
          </w:p>
        </w:tc>
      </w:tr>
      <w:tr w:rsidR="00A24458" w:rsidRPr="00B00F15" w14:paraId="7C370122" w14:textId="77777777" w:rsidTr="006B4594">
        <w:trPr>
          <w:trHeight w:val="83"/>
        </w:trPr>
        <w:tc>
          <w:tcPr>
            <w:tcW w:w="1285" w:type="dxa"/>
          </w:tcPr>
          <w:p w14:paraId="5D3A3745" w14:textId="79C87413" w:rsidR="00A24458" w:rsidRPr="006B4594" w:rsidRDefault="00A24458" w:rsidP="006B4594">
            <w:pPr>
              <w:autoSpaceDE w:val="0"/>
              <w:autoSpaceDN w:val="0"/>
              <w:adjustRightInd w:val="0"/>
              <w:jc w:val="right"/>
              <w:rPr>
                <w:rFonts w:ascii="Times New Roman" w:hAnsi="Times New Roman" w:cs="Times New Roman"/>
                <w:bCs/>
                <w:i/>
                <w:sz w:val="24"/>
                <w:szCs w:val="24"/>
              </w:rPr>
            </w:pPr>
            <w:r w:rsidRPr="006B4594">
              <w:rPr>
                <w:rFonts w:ascii="Times New Roman" w:hAnsi="Times New Roman" w:cs="Times New Roman"/>
                <w:bCs/>
                <w:i/>
                <w:sz w:val="24"/>
                <w:szCs w:val="24"/>
              </w:rPr>
              <w:t>6.1.1</w:t>
            </w:r>
          </w:p>
        </w:tc>
        <w:tc>
          <w:tcPr>
            <w:tcW w:w="6128" w:type="dxa"/>
          </w:tcPr>
          <w:p w14:paraId="1D6747EE" w14:textId="65021590" w:rsidR="00A24458" w:rsidRDefault="00A24458" w:rsidP="00337837">
            <w:pPr>
              <w:ind w:left="284"/>
              <w:rPr>
                <w:rFonts w:ascii="Times New Roman" w:hAnsi="Times New Roman" w:cs="Times New Roman"/>
                <w:sz w:val="24"/>
                <w:szCs w:val="24"/>
              </w:rPr>
            </w:pPr>
            <w:r w:rsidRPr="0014777F">
              <w:rPr>
                <w:rFonts w:ascii="Times New Roman" w:hAnsi="Times New Roman" w:cs="Times New Roman"/>
                <w:i/>
                <w:sz w:val="24"/>
                <w:szCs w:val="24"/>
              </w:rPr>
              <w:t>Vegetation type dominates the spatial variability in CH</w:t>
            </w:r>
            <w:r w:rsidRPr="0014777F">
              <w:rPr>
                <w:rFonts w:ascii="Times New Roman" w:hAnsi="Times New Roman" w:cs="Times New Roman"/>
                <w:i/>
                <w:sz w:val="24"/>
                <w:szCs w:val="24"/>
                <w:vertAlign w:val="subscript"/>
              </w:rPr>
              <w:t>4</w:t>
            </w:r>
            <w:r w:rsidRPr="0014777F">
              <w:rPr>
                <w:rFonts w:ascii="Times New Roman" w:hAnsi="Times New Roman" w:cs="Times New Roman"/>
                <w:i/>
                <w:sz w:val="24"/>
                <w:szCs w:val="24"/>
              </w:rPr>
              <w:t xml:space="preserve"> emissions across multiple Arctic tundra landscapes (Chapter 2)</w:t>
            </w:r>
          </w:p>
        </w:tc>
        <w:tc>
          <w:tcPr>
            <w:tcW w:w="1081" w:type="dxa"/>
          </w:tcPr>
          <w:p w14:paraId="1E3F4496" w14:textId="04F2BAFC" w:rsidR="00A24458"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146</w:t>
            </w:r>
          </w:p>
        </w:tc>
      </w:tr>
      <w:tr w:rsidR="00A24458" w:rsidRPr="00B00F15" w14:paraId="1E5F0615" w14:textId="77777777" w:rsidTr="006B4594">
        <w:trPr>
          <w:trHeight w:val="83"/>
        </w:trPr>
        <w:tc>
          <w:tcPr>
            <w:tcW w:w="1285" w:type="dxa"/>
          </w:tcPr>
          <w:p w14:paraId="02E25DE2" w14:textId="55040045" w:rsidR="00A24458" w:rsidRPr="006B4594" w:rsidRDefault="00A24458" w:rsidP="006B4594">
            <w:pPr>
              <w:autoSpaceDE w:val="0"/>
              <w:autoSpaceDN w:val="0"/>
              <w:adjustRightInd w:val="0"/>
              <w:jc w:val="right"/>
              <w:rPr>
                <w:rFonts w:ascii="Times New Roman" w:hAnsi="Times New Roman" w:cs="Times New Roman"/>
                <w:bCs/>
                <w:i/>
                <w:sz w:val="24"/>
                <w:szCs w:val="24"/>
              </w:rPr>
            </w:pPr>
            <w:r w:rsidRPr="006B4594">
              <w:rPr>
                <w:rFonts w:ascii="Times New Roman" w:hAnsi="Times New Roman" w:cs="Times New Roman"/>
                <w:bCs/>
                <w:i/>
                <w:sz w:val="24"/>
                <w:szCs w:val="24"/>
              </w:rPr>
              <w:t>6.1.2</w:t>
            </w:r>
          </w:p>
        </w:tc>
        <w:tc>
          <w:tcPr>
            <w:tcW w:w="6128" w:type="dxa"/>
          </w:tcPr>
          <w:p w14:paraId="41385A94" w14:textId="59A4C3FE" w:rsidR="00A24458" w:rsidRPr="0014777F" w:rsidRDefault="00A24458" w:rsidP="00337837">
            <w:pPr>
              <w:ind w:left="284"/>
              <w:rPr>
                <w:rFonts w:ascii="Times New Roman" w:hAnsi="Times New Roman" w:cs="Times New Roman"/>
                <w:i/>
                <w:sz w:val="24"/>
                <w:szCs w:val="24"/>
              </w:rPr>
            </w:pPr>
            <w:r w:rsidRPr="0014777F">
              <w:rPr>
                <w:rFonts w:ascii="Times New Roman" w:hAnsi="Times New Roman" w:cs="Times New Roman"/>
                <w:i/>
                <w:sz w:val="24"/>
                <w:szCs w:val="24"/>
              </w:rPr>
              <w:t>Mapping Arctic Tundra Vegetation Communities Using Field Spectroscopy and Multispectral Satellite Data in North Alaska, USA (Chapter 3)</w:t>
            </w:r>
          </w:p>
        </w:tc>
        <w:tc>
          <w:tcPr>
            <w:tcW w:w="1081" w:type="dxa"/>
          </w:tcPr>
          <w:p w14:paraId="29F7B171" w14:textId="0B4D3AE8" w:rsidR="00A24458"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148</w:t>
            </w:r>
          </w:p>
        </w:tc>
      </w:tr>
      <w:tr w:rsidR="00A24458" w:rsidRPr="00B00F15" w14:paraId="142239AA" w14:textId="77777777" w:rsidTr="006B4594">
        <w:trPr>
          <w:trHeight w:val="83"/>
        </w:trPr>
        <w:tc>
          <w:tcPr>
            <w:tcW w:w="1285" w:type="dxa"/>
          </w:tcPr>
          <w:p w14:paraId="59954FC3" w14:textId="693CD40E" w:rsidR="00A24458" w:rsidRPr="006B4594" w:rsidRDefault="00A24458" w:rsidP="006B4594">
            <w:pPr>
              <w:autoSpaceDE w:val="0"/>
              <w:autoSpaceDN w:val="0"/>
              <w:adjustRightInd w:val="0"/>
              <w:jc w:val="right"/>
              <w:rPr>
                <w:rFonts w:ascii="Times New Roman" w:hAnsi="Times New Roman" w:cs="Times New Roman"/>
                <w:bCs/>
                <w:i/>
                <w:sz w:val="24"/>
                <w:szCs w:val="24"/>
              </w:rPr>
            </w:pPr>
            <w:r w:rsidRPr="006B4594">
              <w:rPr>
                <w:rFonts w:ascii="Times New Roman" w:hAnsi="Times New Roman" w:cs="Times New Roman"/>
                <w:bCs/>
                <w:i/>
                <w:sz w:val="24"/>
                <w:szCs w:val="24"/>
              </w:rPr>
              <w:t>6.1.3</w:t>
            </w:r>
          </w:p>
        </w:tc>
        <w:tc>
          <w:tcPr>
            <w:tcW w:w="6128" w:type="dxa"/>
          </w:tcPr>
          <w:p w14:paraId="5021C381" w14:textId="47CF8343" w:rsidR="00A24458" w:rsidRPr="0014777F" w:rsidRDefault="00A24458" w:rsidP="00337837">
            <w:pPr>
              <w:ind w:left="284"/>
              <w:rPr>
                <w:rFonts w:ascii="Times New Roman" w:hAnsi="Times New Roman" w:cs="Times New Roman"/>
                <w:i/>
                <w:sz w:val="24"/>
                <w:szCs w:val="24"/>
              </w:rPr>
            </w:pPr>
            <w:r w:rsidRPr="0014777F">
              <w:rPr>
                <w:rFonts w:ascii="Times New Roman" w:hAnsi="Times New Roman" w:cs="Times New Roman"/>
                <w:i/>
                <w:sz w:val="24"/>
                <w:szCs w:val="24"/>
              </w:rPr>
              <w:t>Mapping tundra vegetation for upscaling CH</w:t>
            </w:r>
            <w:r w:rsidRPr="0014777F">
              <w:rPr>
                <w:rFonts w:ascii="Times New Roman" w:hAnsi="Times New Roman" w:cs="Times New Roman"/>
                <w:i/>
                <w:sz w:val="24"/>
                <w:szCs w:val="24"/>
                <w:vertAlign w:val="subscript"/>
              </w:rPr>
              <w:t>4</w:t>
            </w:r>
            <w:r w:rsidRPr="0014777F">
              <w:rPr>
                <w:rFonts w:ascii="Times New Roman" w:hAnsi="Times New Roman" w:cs="Times New Roman"/>
                <w:i/>
                <w:sz w:val="24"/>
                <w:szCs w:val="24"/>
              </w:rPr>
              <w:t xml:space="preserve"> fluxes in arctic ecosystems (Chapter 4)</w:t>
            </w:r>
          </w:p>
        </w:tc>
        <w:tc>
          <w:tcPr>
            <w:tcW w:w="1081" w:type="dxa"/>
          </w:tcPr>
          <w:p w14:paraId="3A5619A2" w14:textId="5CFCF331" w:rsidR="00A24458"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149</w:t>
            </w:r>
          </w:p>
        </w:tc>
      </w:tr>
      <w:tr w:rsidR="00A24458" w:rsidRPr="00B00F15" w14:paraId="7D75E21C" w14:textId="77777777" w:rsidTr="006B4594">
        <w:trPr>
          <w:trHeight w:val="83"/>
        </w:trPr>
        <w:tc>
          <w:tcPr>
            <w:tcW w:w="1285" w:type="dxa"/>
          </w:tcPr>
          <w:p w14:paraId="306AB0A8" w14:textId="5054BB1A" w:rsidR="00A24458" w:rsidRPr="006B4594" w:rsidRDefault="00A24458" w:rsidP="006B4594">
            <w:pPr>
              <w:autoSpaceDE w:val="0"/>
              <w:autoSpaceDN w:val="0"/>
              <w:adjustRightInd w:val="0"/>
              <w:jc w:val="right"/>
              <w:rPr>
                <w:rFonts w:ascii="Times New Roman" w:hAnsi="Times New Roman" w:cs="Times New Roman"/>
                <w:bCs/>
                <w:i/>
                <w:sz w:val="24"/>
                <w:szCs w:val="24"/>
              </w:rPr>
            </w:pPr>
            <w:r w:rsidRPr="006B4594">
              <w:rPr>
                <w:rFonts w:ascii="Times New Roman" w:hAnsi="Times New Roman" w:cs="Times New Roman"/>
                <w:bCs/>
                <w:i/>
                <w:sz w:val="24"/>
                <w:szCs w:val="24"/>
              </w:rPr>
              <w:t>6.1.4</w:t>
            </w:r>
          </w:p>
        </w:tc>
        <w:tc>
          <w:tcPr>
            <w:tcW w:w="6128" w:type="dxa"/>
          </w:tcPr>
          <w:p w14:paraId="0807E5A4" w14:textId="7716B699" w:rsidR="00A24458" w:rsidRPr="0014777F" w:rsidRDefault="00A24458" w:rsidP="00337837">
            <w:pPr>
              <w:ind w:left="284"/>
              <w:rPr>
                <w:rFonts w:ascii="Times New Roman" w:hAnsi="Times New Roman" w:cs="Times New Roman"/>
                <w:i/>
                <w:sz w:val="24"/>
                <w:szCs w:val="24"/>
              </w:rPr>
            </w:pPr>
            <w:r w:rsidRPr="00A24458">
              <w:rPr>
                <w:rFonts w:ascii="Times New Roman" w:hAnsi="Times New Roman" w:cs="Times New Roman"/>
                <w:i/>
                <w:sz w:val="24"/>
                <w:szCs w:val="24"/>
              </w:rPr>
              <w:t>Detecting vegetation changes in tundra using high resolution multispectral satellite imagery at Utqiaġvik (Barrow) (Chapter 5</w:t>
            </w:r>
            <w:r>
              <w:rPr>
                <w:rFonts w:ascii="Times New Roman" w:hAnsi="Times New Roman" w:cs="Times New Roman"/>
                <w:i/>
                <w:sz w:val="24"/>
                <w:szCs w:val="24"/>
              </w:rPr>
              <w:t>)</w:t>
            </w:r>
          </w:p>
        </w:tc>
        <w:tc>
          <w:tcPr>
            <w:tcW w:w="1081" w:type="dxa"/>
          </w:tcPr>
          <w:p w14:paraId="3201786E" w14:textId="41FD583C" w:rsidR="00A24458" w:rsidRPr="00B00F15" w:rsidRDefault="000C5A19" w:rsidP="000A1B52">
            <w:pPr>
              <w:autoSpaceDE w:val="0"/>
              <w:autoSpaceDN w:val="0"/>
              <w:adjustRightInd w:val="0"/>
              <w:jc w:val="center"/>
              <w:rPr>
                <w:rFonts w:ascii="Times New Roman" w:hAnsi="Times New Roman" w:cs="Times New Roman"/>
                <w:bCs/>
                <w:i/>
                <w:sz w:val="24"/>
                <w:szCs w:val="24"/>
              </w:rPr>
            </w:pPr>
            <w:r>
              <w:rPr>
                <w:rFonts w:ascii="Times New Roman" w:hAnsi="Times New Roman" w:cs="Times New Roman"/>
                <w:bCs/>
                <w:i/>
                <w:sz w:val="24"/>
                <w:szCs w:val="24"/>
              </w:rPr>
              <w:t>151</w:t>
            </w:r>
          </w:p>
        </w:tc>
      </w:tr>
      <w:tr w:rsidR="00A24458" w:rsidRPr="00B00F15" w14:paraId="231437E0" w14:textId="77777777" w:rsidTr="00337837">
        <w:trPr>
          <w:trHeight w:val="83"/>
        </w:trPr>
        <w:tc>
          <w:tcPr>
            <w:tcW w:w="1285" w:type="dxa"/>
            <w:vAlign w:val="center"/>
          </w:tcPr>
          <w:p w14:paraId="1354A322" w14:textId="42E48E1B" w:rsidR="00A24458" w:rsidRPr="00337837" w:rsidRDefault="00A24458" w:rsidP="00E47C0D">
            <w:pPr>
              <w:autoSpaceDE w:val="0"/>
              <w:autoSpaceDN w:val="0"/>
              <w:adjustRightInd w:val="0"/>
              <w:rPr>
                <w:rFonts w:ascii="Times New Roman" w:hAnsi="Times New Roman" w:cs="Times New Roman"/>
                <w:bCs/>
                <w:sz w:val="24"/>
                <w:szCs w:val="24"/>
              </w:rPr>
            </w:pPr>
            <w:r w:rsidRPr="00337837">
              <w:rPr>
                <w:rFonts w:ascii="Times New Roman" w:hAnsi="Times New Roman" w:cs="Times New Roman"/>
                <w:bCs/>
                <w:sz w:val="24"/>
                <w:szCs w:val="24"/>
              </w:rPr>
              <w:t>6.2</w:t>
            </w:r>
          </w:p>
        </w:tc>
        <w:tc>
          <w:tcPr>
            <w:tcW w:w="6128" w:type="dxa"/>
          </w:tcPr>
          <w:p w14:paraId="31030274" w14:textId="2F2007BF" w:rsidR="00A24458" w:rsidRPr="00A24458" w:rsidRDefault="00A24458" w:rsidP="00A24458">
            <w:pPr>
              <w:rPr>
                <w:rFonts w:ascii="Times New Roman" w:hAnsi="Times New Roman" w:cs="Times New Roman"/>
                <w:sz w:val="24"/>
                <w:szCs w:val="24"/>
              </w:rPr>
            </w:pPr>
            <w:r>
              <w:rPr>
                <w:rFonts w:ascii="Times New Roman" w:hAnsi="Times New Roman" w:cs="Times New Roman"/>
                <w:sz w:val="24"/>
                <w:szCs w:val="24"/>
              </w:rPr>
              <w:t>General implications of the results</w:t>
            </w:r>
          </w:p>
        </w:tc>
        <w:tc>
          <w:tcPr>
            <w:tcW w:w="1081" w:type="dxa"/>
          </w:tcPr>
          <w:p w14:paraId="5B81F155" w14:textId="4D6E27CA" w:rsidR="00A24458" w:rsidRPr="00542076" w:rsidRDefault="000C5A19" w:rsidP="000A1B52">
            <w:pPr>
              <w:autoSpaceDE w:val="0"/>
              <w:autoSpaceDN w:val="0"/>
              <w:adjustRightInd w:val="0"/>
              <w:jc w:val="center"/>
              <w:rPr>
                <w:rFonts w:ascii="Times New Roman" w:hAnsi="Times New Roman" w:cs="Times New Roman"/>
                <w:bCs/>
                <w:sz w:val="24"/>
                <w:szCs w:val="24"/>
              </w:rPr>
            </w:pPr>
            <w:r w:rsidRPr="00542076">
              <w:rPr>
                <w:rFonts w:ascii="Times New Roman" w:hAnsi="Times New Roman" w:cs="Times New Roman"/>
                <w:bCs/>
                <w:sz w:val="24"/>
                <w:szCs w:val="24"/>
              </w:rPr>
              <w:t>152</w:t>
            </w:r>
          </w:p>
        </w:tc>
      </w:tr>
      <w:tr w:rsidR="00A24458" w:rsidRPr="00B00F15" w14:paraId="1276722E" w14:textId="77777777" w:rsidTr="00337837">
        <w:trPr>
          <w:trHeight w:val="83"/>
        </w:trPr>
        <w:tc>
          <w:tcPr>
            <w:tcW w:w="1285" w:type="dxa"/>
            <w:vAlign w:val="center"/>
          </w:tcPr>
          <w:p w14:paraId="6B055276" w14:textId="517EBC46" w:rsidR="00A24458" w:rsidRPr="00337837" w:rsidRDefault="00A24458" w:rsidP="00E47C0D">
            <w:pPr>
              <w:autoSpaceDE w:val="0"/>
              <w:autoSpaceDN w:val="0"/>
              <w:adjustRightInd w:val="0"/>
              <w:rPr>
                <w:rFonts w:ascii="Times New Roman" w:hAnsi="Times New Roman" w:cs="Times New Roman"/>
                <w:bCs/>
                <w:sz w:val="24"/>
                <w:szCs w:val="24"/>
              </w:rPr>
            </w:pPr>
            <w:r w:rsidRPr="00337837">
              <w:rPr>
                <w:rFonts w:ascii="Times New Roman" w:hAnsi="Times New Roman" w:cs="Times New Roman"/>
                <w:bCs/>
                <w:sz w:val="24"/>
                <w:szCs w:val="24"/>
              </w:rPr>
              <w:t>6.3</w:t>
            </w:r>
          </w:p>
        </w:tc>
        <w:tc>
          <w:tcPr>
            <w:tcW w:w="6128" w:type="dxa"/>
          </w:tcPr>
          <w:p w14:paraId="46396031" w14:textId="48ECC882" w:rsidR="00A24458" w:rsidRDefault="00A24458" w:rsidP="00A24458">
            <w:pPr>
              <w:rPr>
                <w:rFonts w:ascii="Times New Roman" w:hAnsi="Times New Roman" w:cs="Times New Roman"/>
                <w:sz w:val="24"/>
                <w:szCs w:val="24"/>
              </w:rPr>
            </w:pPr>
            <w:r>
              <w:rPr>
                <w:rFonts w:ascii="Times New Roman" w:hAnsi="Times New Roman" w:cs="Times New Roman"/>
                <w:sz w:val="24"/>
                <w:szCs w:val="24"/>
              </w:rPr>
              <w:t>Overall conclusion</w:t>
            </w:r>
          </w:p>
        </w:tc>
        <w:tc>
          <w:tcPr>
            <w:tcW w:w="1081" w:type="dxa"/>
          </w:tcPr>
          <w:p w14:paraId="222C2439" w14:textId="3A97283C" w:rsidR="00A24458" w:rsidRPr="00542076" w:rsidRDefault="000C5A19" w:rsidP="000A1B52">
            <w:pPr>
              <w:autoSpaceDE w:val="0"/>
              <w:autoSpaceDN w:val="0"/>
              <w:adjustRightInd w:val="0"/>
              <w:jc w:val="center"/>
              <w:rPr>
                <w:rFonts w:ascii="Times New Roman" w:hAnsi="Times New Roman" w:cs="Times New Roman"/>
                <w:bCs/>
                <w:sz w:val="24"/>
                <w:szCs w:val="24"/>
              </w:rPr>
            </w:pPr>
            <w:r w:rsidRPr="00542076">
              <w:rPr>
                <w:rFonts w:ascii="Times New Roman" w:hAnsi="Times New Roman" w:cs="Times New Roman"/>
                <w:bCs/>
                <w:sz w:val="24"/>
                <w:szCs w:val="24"/>
              </w:rPr>
              <w:t>153</w:t>
            </w:r>
          </w:p>
        </w:tc>
      </w:tr>
      <w:tr w:rsidR="00A24458" w:rsidRPr="00B00F15" w14:paraId="3EDE29EC" w14:textId="77777777" w:rsidTr="00337837">
        <w:trPr>
          <w:trHeight w:val="83"/>
        </w:trPr>
        <w:tc>
          <w:tcPr>
            <w:tcW w:w="1285" w:type="dxa"/>
            <w:vAlign w:val="center"/>
          </w:tcPr>
          <w:p w14:paraId="455371D2" w14:textId="77777777" w:rsidR="00A24458" w:rsidRDefault="00A24458" w:rsidP="00E47C0D">
            <w:pPr>
              <w:autoSpaceDE w:val="0"/>
              <w:autoSpaceDN w:val="0"/>
              <w:adjustRightInd w:val="0"/>
              <w:rPr>
                <w:rFonts w:ascii="Times New Roman" w:hAnsi="Times New Roman" w:cs="Times New Roman"/>
                <w:b/>
                <w:bCs/>
                <w:sz w:val="24"/>
                <w:szCs w:val="24"/>
              </w:rPr>
            </w:pPr>
          </w:p>
        </w:tc>
        <w:tc>
          <w:tcPr>
            <w:tcW w:w="6128" w:type="dxa"/>
          </w:tcPr>
          <w:p w14:paraId="2D425B9C" w14:textId="77777777" w:rsidR="00A24458" w:rsidRDefault="00A24458" w:rsidP="00A24458">
            <w:pPr>
              <w:rPr>
                <w:rFonts w:ascii="Times New Roman" w:hAnsi="Times New Roman" w:cs="Times New Roman"/>
                <w:sz w:val="24"/>
                <w:szCs w:val="24"/>
              </w:rPr>
            </w:pPr>
          </w:p>
        </w:tc>
        <w:tc>
          <w:tcPr>
            <w:tcW w:w="1081" w:type="dxa"/>
          </w:tcPr>
          <w:p w14:paraId="65C12CBD" w14:textId="77777777" w:rsidR="00A24458" w:rsidRPr="00542076" w:rsidRDefault="00A24458" w:rsidP="000A1B52">
            <w:pPr>
              <w:autoSpaceDE w:val="0"/>
              <w:autoSpaceDN w:val="0"/>
              <w:adjustRightInd w:val="0"/>
              <w:jc w:val="center"/>
              <w:rPr>
                <w:rFonts w:ascii="Times New Roman" w:hAnsi="Times New Roman" w:cs="Times New Roman"/>
                <w:bCs/>
                <w:sz w:val="24"/>
                <w:szCs w:val="24"/>
              </w:rPr>
            </w:pPr>
          </w:p>
        </w:tc>
      </w:tr>
      <w:tr w:rsidR="00A24458" w:rsidRPr="00B00F15" w14:paraId="4939F668" w14:textId="77777777" w:rsidTr="00337837">
        <w:trPr>
          <w:trHeight w:val="83"/>
        </w:trPr>
        <w:tc>
          <w:tcPr>
            <w:tcW w:w="1285" w:type="dxa"/>
            <w:vAlign w:val="center"/>
          </w:tcPr>
          <w:p w14:paraId="7A2E9142" w14:textId="77777777" w:rsidR="00A24458" w:rsidRDefault="00A24458" w:rsidP="00E47C0D">
            <w:pPr>
              <w:autoSpaceDE w:val="0"/>
              <w:autoSpaceDN w:val="0"/>
              <w:adjustRightInd w:val="0"/>
              <w:rPr>
                <w:rFonts w:ascii="Times New Roman" w:hAnsi="Times New Roman" w:cs="Times New Roman"/>
                <w:b/>
                <w:bCs/>
                <w:sz w:val="24"/>
                <w:szCs w:val="24"/>
              </w:rPr>
            </w:pPr>
          </w:p>
        </w:tc>
        <w:tc>
          <w:tcPr>
            <w:tcW w:w="6128" w:type="dxa"/>
          </w:tcPr>
          <w:p w14:paraId="67879632" w14:textId="6B86BCD4" w:rsidR="00A24458" w:rsidRDefault="00A24458" w:rsidP="00A24458">
            <w:pPr>
              <w:rPr>
                <w:rFonts w:ascii="Times New Roman" w:hAnsi="Times New Roman" w:cs="Times New Roman"/>
                <w:sz w:val="24"/>
                <w:szCs w:val="24"/>
              </w:rPr>
            </w:pPr>
            <w:r>
              <w:rPr>
                <w:rFonts w:ascii="Times New Roman" w:hAnsi="Times New Roman" w:cs="Times New Roman"/>
                <w:sz w:val="24"/>
                <w:szCs w:val="24"/>
              </w:rPr>
              <w:t xml:space="preserve">Reference List </w:t>
            </w:r>
          </w:p>
        </w:tc>
        <w:tc>
          <w:tcPr>
            <w:tcW w:w="1081" w:type="dxa"/>
          </w:tcPr>
          <w:p w14:paraId="5799FADE" w14:textId="3B362BFF" w:rsidR="00A24458" w:rsidRPr="00542076" w:rsidRDefault="000C5A19" w:rsidP="000A1B52">
            <w:pPr>
              <w:autoSpaceDE w:val="0"/>
              <w:autoSpaceDN w:val="0"/>
              <w:adjustRightInd w:val="0"/>
              <w:jc w:val="center"/>
              <w:rPr>
                <w:rFonts w:ascii="Times New Roman" w:hAnsi="Times New Roman" w:cs="Times New Roman"/>
                <w:bCs/>
                <w:sz w:val="24"/>
                <w:szCs w:val="24"/>
              </w:rPr>
            </w:pPr>
            <w:r w:rsidRPr="00542076">
              <w:rPr>
                <w:rFonts w:ascii="Times New Roman" w:hAnsi="Times New Roman" w:cs="Times New Roman"/>
                <w:bCs/>
                <w:sz w:val="24"/>
                <w:szCs w:val="24"/>
              </w:rPr>
              <w:t>154</w:t>
            </w:r>
          </w:p>
        </w:tc>
      </w:tr>
      <w:tr w:rsidR="00A24458" w:rsidRPr="00B00F15" w14:paraId="4420726F" w14:textId="77777777" w:rsidTr="00337837">
        <w:trPr>
          <w:trHeight w:val="83"/>
        </w:trPr>
        <w:tc>
          <w:tcPr>
            <w:tcW w:w="1285" w:type="dxa"/>
            <w:vAlign w:val="center"/>
          </w:tcPr>
          <w:p w14:paraId="2D67C1E0" w14:textId="77777777" w:rsidR="00A24458" w:rsidRDefault="00A24458" w:rsidP="00E47C0D">
            <w:pPr>
              <w:autoSpaceDE w:val="0"/>
              <w:autoSpaceDN w:val="0"/>
              <w:adjustRightInd w:val="0"/>
              <w:rPr>
                <w:rFonts w:ascii="Times New Roman" w:hAnsi="Times New Roman" w:cs="Times New Roman"/>
                <w:b/>
                <w:bCs/>
                <w:sz w:val="24"/>
                <w:szCs w:val="24"/>
              </w:rPr>
            </w:pPr>
          </w:p>
        </w:tc>
        <w:tc>
          <w:tcPr>
            <w:tcW w:w="6128" w:type="dxa"/>
          </w:tcPr>
          <w:p w14:paraId="0085691F" w14:textId="77777777" w:rsidR="00A24458" w:rsidRDefault="00A24458" w:rsidP="00A24458">
            <w:pPr>
              <w:rPr>
                <w:rFonts w:ascii="Times New Roman" w:hAnsi="Times New Roman" w:cs="Times New Roman"/>
                <w:sz w:val="24"/>
                <w:szCs w:val="24"/>
              </w:rPr>
            </w:pPr>
          </w:p>
        </w:tc>
        <w:tc>
          <w:tcPr>
            <w:tcW w:w="1081" w:type="dxa"/>
          </w:tcPr>
          <w:p w14:paraId="191E8D53" w14:textId="12935F3E" w:rsidR="00A24458" w:rsidRPr="00542076" w:rsidRDefault="00A24458" w:rsidP="000A1B52">
            <w:pPr>
              <w:autoSpaceDE w:val="0"/>
              <w:autoSpaceDN w:val="0"/>
              <w:adjustRightInd w:val="0"/>
              <w:jc w:val="center"/>
              <w:rPr>
                <w:rFonts w:ascii="Times New Roman" w:hAnsi="Times New Roman" w:cs="Times New Roman"/>
                <w:bCs/>
                <w:sz w:val="24"/>
                <w:szCs w:val="24"/>
              </w:rPr>
            </w:pPr>
          </w:p>
        </w:tc>
      </w:tr>
      <w:tr w:rsidR="000C5A19" w:rsidRPr="00B00F15" w14:paraId="2F2D55DC" w14:textId="77777777" w:rsidTr="00337837">
        <w:trPr>
          <w:trHeight w:val="83"/>
        </w:trPr>
        <w:tc>
          <w:tcPr>
            <w:tcW w:w="1285" w:type="dxa"/>
            <w:vAlign w:val="center"/>
          </w:tcPr>
          <w:p w14:paraId="13A1E427" w14:textId="77777777" w:rsidR="000C5A19" w:rsidRDefault="000C5A19" w:rsidP="000C5A19">
            <w:pPr>
              <w:autoSpaceDE w:val="0"/>
              <w:autoSpaceDN w:val="0"/>
              <w:adjustRightInd w:val="0"/>
              <w:rPr>
                <w:rFonts w:ascii="Times New Roman" w:hAnsi="Times New Roman" w:cs="Times New Roman"/>
                <w:b/>
                <w:bCs/>
                <w:sz w:val="24"/>
                <w:szCs w:val="24"/>
              </w:rPr>
            </w:pPr>
          </w:p>
        </w:tc>
        <w:tc>
          <w:tcPr>
            <w:tcW w:w="6128" w:type="dxa"/>
          </w:tcPr>
          <w:p w14:paraId="44BA5A8C" w14:textId="3450E2D1" w:rsidR="000C5A19" w:rsidRDefault="000C5A19" w:rsidP="000C5A19">
            <w:pPr>
              <w:rPr>
                <w:rFonts w:ascii="Times New Roman" w:hAnsi="Times New Roman" w:cs="Times New Roman"/>
                <w:sz w:val="24"/>
                <w:szCs w:val="24"/>
              </w:rPr>
            </w:pPr>
            <w:r>
              <w:rPr>
                <w:rFonts w:ascii="Times New Roman" w:hAnsi="Times New Roman" w:cs="Times New Roman"/>
                <w:sz w:val="24"/>
                <w:szCs w:val="24"/>
              </w:rPr>
              <w:t>Appendix A2</w:t>
            </w:r>
          </w:p>
        </w:tc>
        <w:tc>
          <w:tcPr>
            <w:tcW w:w="1081" w:type="dxa"/>
          </w:tcPr>
          <w:p w14:paraId="3C309768" w14:textId="017D9509" w:rsidR="000C5A19" w:rsidRPr="00542076" w:rsidRDefault="000C5A19" w:rsidP="000C5A19">
            <w:pPr>
              <w:autoSpaceDE w:val="0"/>
              <w:autoSpaceDN w:val="0"/>
              <w:adjustRightInd w:val="0"/>
              <w:jc w:val="center"/>
              <w:rPr>
                <w:rFonts w:ascii="Times New Roman" w:hAnsi="Times New Roman" w:cs="Times New Roman"/>
                <w:bCs/>
                <w:sz w:val="24"/>
                <w:szCs w:val="24"/>
              </w:rPr>
            </w:pPr>
            <w:r w:rsidRPr="00542076">
              <w:rPr>
                <w:rFonts w:ascii="Times New Roman" w:hAnsi="Times New Roman" w:cs="Times New Roman"/>
                <w:bCs/>
                <w:sz w:val="24"/>
                <w:szCs w:val="24"/>
              </w:rPr>
              <w:t>180</w:t>
            </w:r>
          </w:p>
        </w:tc>
      </w:tr>
      <w:tr w:rsidR="000C5A19" w:rsidRPr="00B00F15" w14:paraId="5CF36F0A" w14:textId="77777777" w:rsidTr="00337837">
        <w:trPr>
          <w:trHeight w:val="83"/>
        </w:trPr>
        <w:tc>
          <w:tcPr>
            <w:tcW w:w="1285" w:type="dxa"/>
            <w:vAlign w:val="center"/>
          </w:tcPr>
          <w:p w14:paraId="2AE99B48" w14:textId="77777777" w:rsidR="000C5A19" w:rsidRDefault="000C5A19" w:rsidP="000C5A19">
            <w:pPr>
              <w:autoSpaceDE w:val="0"/>
              <w:autoSpaceDN w:val="0"/>
              <w:adjustRightInd w:val="0"/>
              <w:rPr>
                <w:rFonts w:ascii="Times New Roman" w:hAnsi="Times New Roman" w:cs="Times New Roman"/>
                <w:b/>
                <w:bCs/>
                <w:sz w:val="24"/>
                <w:szCs w:val="24"/>
              </w:rPr>
            </w:pPr>
          </w:p>
        </w:tc>
        <w:tc>
          <w:tcPr>
            <w:tcW w:w="6128" w:type="dxa"/>
          </w:tcPr>
          <w:p w14:paraId="5EF6F0F8" w14:textId="35805B07" w:rsidR="000C5A19" w:rsidRDefault="000C5A19" w:rsidP="000C5A19">
            <w:pPr>
              <w:rPr>
                <w:rFonts w:ascii="Times New Roman" w:hAnsi="Times New Roman" w:cs="Times New Roman"/>
                <w:sz w:val="24"/>
                <w:szCs w:val="24"/>
              </w:rPr>
            </w:pPr>
            <w:r>
              <w:rPr>
                <w:rFonts w:ascii="Times New Roman" w:hAnsi="Times New Roman" w:cs="Times New Roman"/>
                <w:sz w:val="24"/>
                <w:szCs w:val="24"/>
              </w:rPr>
              <w:t>Appendix A3</w:t>
            </w:r>
          </w:p>
        </w:tc>
        <w:tc>
          <w:tcPr>
            <w:tcW w:w="1081" w:type="dxa"/>
          </w:tcPr>
          <w:p w14:paraId="428755CD" w14:textId="49CB3A8F" w:rsidR="000C5A19" w:rsidRPr="00542076" w:rsidRDefault="000C5A19" w:rsidP="000C5A19">
            <w:pPr>
              <w:autoSpaceDE w:val="0"/>
              <w:autoSpaceDN w:val="0"/>
              <w:adjustRightInd w:val="0"/>
              <w:jc w:val="center"/>
              <w:rPr>
                <w:rFonts w:ascii="Times New Roman" w:hAnsi="Times New Roman" w:cs="Times New Roman"/>
                <w:bCs/>
                <w:sz w:val="24"/>
                <w:szCs w:val="24"/>
              </w:rPr>
            </w:pPr>
            <w:r w:rsidRPr="00542076">
              <w:rPr>
                <w:rFonts w:ascii="Times New Roman" w:hAnsi="Times New Roman" w:cs="Times New Roman"/>
                <w:bCs/>
                <w:sz w:val="24"/>
                <w:szCs w:val="24"/>
              </w:rPr>
              <w:t>183</w:t>
            </w:r>
          </w:p>
        </w:tc>
      </w:tr>
      <w:tr w:rsidR="000C5A19" w:rsidRPr="00B00F15" w14:paraId="30E3844B" w14:textId="77777777" w:rsidTr="00337837">
        <w:trPr>
          <w:trHeight w:val="83"/>
        </w:trPr>
        <w:tc>
          <w:tcPr>
            <w:tcW w:w="1285" w:type="dxa"/>
            <w:vAlign w:val="center"/>
          </w:tcPr>
          <w:p w14:paraId="123BBCA1" w14:textId="77777777" w:rsidR="000C5A19" w:rsidRDefault="000C5A19" w:rsidP="000C5A19">
            <w:pPr>
              <w:autoSpaceDE w:val="0"/>
              <w:autoSpaceDN w:val="0"/>
              <w:adjustRightInd w:val="0"/>
              <w:rPr>
                <w:rFonts w:ascii="Times New Roman" w:hAnsi="Times New Roman" w:cs="Times New Roman"/>
                <w:b/>
                <w:bCs/>
                <w:sz w:val="24"/>
                <w:szCs w:val="24"/>
              </w:rPr>
            </w:pPr>
          </w:p>
        </w:tc>
        <w:tc>
          <w:tcPr>
            <w:tcW w:w="6128" w:type="dxa"/>
          </w:tcPr>
          <w:p w14:paraId="18C021B1" w14:textId="77F29E12" w:rsidR="000C5A19" w:rsidRDefault="000C5A19" w:rsidP="000C5A19">
            <w:pPr>
              <w:rPr>
                <w:rFonts w:ascii="Times New Roman" w:hAnsi="Times New Roman" w:cs="Times New Roman"/>
                <w:sz w:val="24"/>
                <w:szCs w:val="24"/>
              </w:rPr>
            </w:pPr>
            <w:r>
              <w:rPr>
                <w:rFonts w:ascii="Times New Roman" w:hAnsi="Times New Roman" w:cs="Times New Roman"/>
                <w:sz w:val="24"/>
                <w:szCs w:val="24"/>
              </w:rPr>
              <w:t>Appendix A4</w:t>
            </w:r>
          </w:p>
        </w:tc>
        <w:tc>
          <w:tcPr>
            <w:tcW w:w="1081" w:type="dxa"/>
          </w:tcPr>
          <w:p w14:paraId="1DD9356E" w14:textId="4A1B332D" w:rsidR="000C5A19" w:rsidRPr="00542076" w:rsidRDefault="000C5A19" w:rsidP="000C5A19">
            <w:pPr>
              <w:autoSpaceDE w:val="0"/>
              <w:autoSpaceDN w:val="0"/>
              <w:adjustRightInd w:val="0"/>
              <w:jc w:val="center"/>
              <w:rPr>
                <w:rFonts w:ascii="Times New Roman" w:hAnsi="Times New Roman" w:cs="Times New Roman"/>
                <w:bCs/>
                <w:sz w:val="24"/>
                <w:szCs w:val="24"/>
              </w:rPr>
            </w:pPr>
            <w:r w:rsidRPr="00542076">
              <w:rPr>
                <w:rFonts w:ascii="Times New Roman" w:hAnsi="Times New Roman" w:cs="Times New Roman"/>
                <w:bCs/>
                <w:sz w:val="24"/>
                <w:szCs w:val="24"/>
              </w:rPr>
              <w:t>192</w:t>
            </w:r>
          </w:p>
        </w:tc>
      </w:tr>
    </w:tbl>
    <w:p w14:paraId="0E7790F1" w14:textId="77777777" w:rsidR="00B01366" w:rsidRPr="0014777F" w:rsidRDefault="00B01366" w:rsidP="00001BE3">
      <w:pPr>
        <w:autoSpaceDE w:val="0"/>
        <w:autoSpaceDN w:val="0"/>
        <w:adjustRightInd w:val="0"/>
        <w:spacing w:after="0" w:line="240" w:lineRule="auto"/>
        <w:rPr>
          <w:rFonts w:ascii="Times New Roman" w:hAnsi="Times New Roman" w:cs="Times New Roman"/>
          <w:b/>
          <w:bCs/>
          <w:sz w:val="28"/>
          <w:szCs w:val="28"/>
        </w:rPr>
      </w:pPr>
    </w:p>
    <w:p w14:paraId="1C0019E9" w14:textId="77777777" w:rsidR="00B01366" w:rsidRPr="0014777F" w:rsidRDefault="00B01366" w:rsidP="000D6C13">
      <w:pPr>
        <w:autoSpaceDE w:val="0"/>
        <w:autoSpaceDN w:val="0"/>
        <w:adjustRightInd w:val="0"/>
        <w:spacing w:after="0" w:line="240" w:lineRule="auto"/>
        <w:jc w:val="center"/>
        <w:rPr>
          <w:rFonts w:ascii="Times New Roman" w:hAnsi="Times New Roman" w:cs="Times New Roman"/>
          <w:b/>
          <w:bCs/>
          <w:sz w:val="28"/>
          <w:szCs w:val="28"/>
        </w:rPr>
      </w:pPr>
    </w:p>
    <w:p w14:paraId="5A4633CC" w14:textId="77777777" w:rsidR="00631AF3" w:rsidRDefault="00631AF3">
      <w:pPr>
        <w:rPr>
          <w:rFonts w:ascii="Times New Roman" w:hAnsi="Times New Roman" w:cs="Times New Roman"/>
          <w:b/>
          <w:sz w:val="36"/>
        </w:rPr>
      </w:pPr>
    </w:p>
    <w:p w14:paraId="2D2A381D" w14:textId="2E18FCC2" w:rsidR="00F4704C" w:rsidRDefault="00631AF3" w:rsidP="00CB2263">
      <w:pPr>
        <w:jc w:val="center"/>
        <w:rPr>
          <w:rFonts w:ascii="Times New Roman" w:hAnsi="Times New Roman" w:cs="Times New Roman"/>
          <w:b/>
          <w:sz w:val="36"/>
        </w:rPr>
      </w:pPr>
      <w:r>
        <w:rPr>
          <w:rFonts w:ascii="Times New Roman" w:hAnsi="Times New Roman" w:cs="Times New Roman"/>
          <w:b/>
          <w:sz w:val="36"/>
        </w:rPr>
        <w:br w:type="page"/>
      </w:r>
      <w:r w:rsidR="00DD5290">
        <w:rPr>
          <w:rFonts w:ascii="Times New Roman" w:hAnsi="Times New Roman" w:cs="Times New Roman"/>
          <w:b/>
          <w:sz w:val="36"/>
        </w:rPr>
        <w:lastRenderedPageBreak/>
        <w:t>L</w:t>
      </w:r>
      <w:r w:rsidR="00B00F15">
        <w:rPr>
          <w:rFonts w:ascii="Times New Roman" w:hAnsi="Times New Roman" w:cs="Times New Roman"/>
          <w:b/>
          <w:sz w:val="36"/>
        </w:rPr>
        <w:t>ist of Tables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85"/>
        <w:gridCol w:w="6137"/>
        <w:gridCol w:w="1082"/>
      </w:tblGrid>
      <w:tr w:rsidR="00E64A43" w:rsidRPr="00D7492E" w14:paraId="5D392E9F" w14:textId="77777777" w:rsidTr="007E1FDC">
        <w:tc>
          <w:tcPr>
            <w:tcW w:w="1285" w:type="dxa"/>
          </w:tcPr>
          <w:p w14:paraId="3113DE1C" w14:textId="3BAE0206" w:rsidR="00E64A43" w:rsidRPr="00D7492E" w:rsidRDefault="00B00F15" w:rsidP="00B00F15">
            <w:pPr>
              <w:autoSpaceDE w:val="0"/>
              <w:autoSpaceDN w:val="0"/>
              <w:adjustRightInd w:val="0"/>
              <w:jc w:val="center"/>
              <w:rPr>
                <w:rFonts w:ascii="Times New Roman" w:hAnsi="Times New Roman" w:cs="Times New Roman"/>
                <w:b/>
                <w:bCs/>
                <w:sz w:val="24"/>
              </w:rPr>
            </w:pPr>
            <w:r>
              <w:rPr>
                <w:rFonts w:ascii="Times New Roman" w:hAnsi="Times New Roman" w:cs="Times New Roman"/>
                <w:b/>
                <w:bCs/>
                <w:sz w:val="24"/>
              </w:rPr>
              <w:t>Tables</w:t>
            </w:r>
          </w:p>
        </w:tc>
        <w:tc>
          <w:tcPr>
            <w:tcW w:w="6137" w:type="dxa"/>
          </w:tcPr>
          <w:p w14:paraId="623CB47B" w14:textId="18026BF4" w:rsidR="00E64A43" w:rsidRPr="00D7492E" w:rsidRDefault="00B00F15" w:rsidP="00B00F15">
            <w:pPr>
              <w:autoSpaceDE w:val="0"/>
              <w:autoSpaceDN w:val="0"/>
              <w:adjustRightInd w:val="0"/>
              <w:jc w:val="left"/>
              <w:rPr>
                <w:rFonts w:ascii="Times New Roman" w:hAnsi="Times New Roman" w:cs="Times New Roman"/>
                <w:b/>
                <w:bCs/>
                <w:sz w:val="24"/>
              </w:rPr>
            </w:pPr>
            <w:r>
              <w:rPr>
                <w:rFonts w:ascii="Times New Roman" w:hAnsi="Times New Roman" w:cs="Times New Roman"/>
                <w:b/>
                <w:bCs/>
                <w:sz w:val="24"/>
              </w:rPr>
              <w:t>Table title</w:t>
            </w:r>
          </w:p>
        </w:tc>
        <w:tc>
          <w:tcPr>
            <w:tcW w:w="1082" w:type="dxa"/>
          </w:tcPr>
          <w:p w14:paraId="4DE4CA7E" w14:textId="4186D25A" w:rsidR="00E64A43" w:rsidRPr="00D7492E" w:rsidRDefault="00E64A43" w:rsidP="00B00F15">
            <w:pPr>
              <w:autoSpaceDE w:val="0"/>
              <w:autoSpaceDN w:val="0"/>
              <w:adjustRightInd w:val="0"/>
              <w:jc w:val="center"/>
              <w:rPr>
                <w:rFonts w:ascii="Times New Roman" w:hAnsi="Times New Roman" w:cs="Times New Roman"/>
                <w:b/>
                <w:bCs/>
                <w:sz w:val="24"/>
              </w:rPr>
            </w:pPr>
            <w:r w:rsidRPr="00D7492E">
              <w:rPr>
                <w:rFonts w:ascii="Times New Roman" w:hAnsi="Times New Roman" w:cs="Times New Roman"/>
                <w:b/>
                <w:bCs/>
                <w:sz w:val="24"/>
              </w:rPr>
              <w:t>Page</w:t>
            </w:r>
          </w:p>
        </w:tc>
      </w:tr>
      <w:tr w:rsidR="00E64A43" w:rsidRPr="00D7492E" w14:paraId="0BFA5639" w14:textId="77777777" w:rsidTr="0049672A">
        <w:tc>
          <w:tcPr>
            <w:tcW w:w="1285" w:type="dxa"/>
            <w:vAlign w:val="center"/>
          </w:tcPr>
          <w:p w14:paraId="3ADFF02C" w14:textId="3D3B665C" w:rsidR="00E64A43" w:rsidRPr="00D7492E" w:rsidRDefault="00E64A43" w:rsidP="0049672A">
            <w:pPr>
              <w:autoSpaceDE w:val="0"/>
              <w:autoSpaceDN w:val="0"/>
              <w:adjustRightInd w:val="0"/>
              <w:jc w:val="center"/>
              <w:rPr>
                <w:rFonts w:ascii="Times New Roman" w:hAnsi="Times New Roman" w:cs="Times New Roman"/>
                <w:b/>
                <w:bCs/>
                <w:sz w:val="24"/>
              </w:rPr>
            </w:pPr>
            <w:r w:rsidRPr="00D7492E">
              <w:rPr>
                <w:rFonts w:ascii="Times New Roman" w:hAnsi="Times New Roman" w:cs="Times New Roman"/>
                <w:b/>
                <w:bCs/>
                <w:sz w:val="24"/>
              </w:rPr>
              <w:t>2.1</w:t>
            </w:r>
          </w:p>
        </w:tc>
        <w:tc>
          <w:tcPr>
            <w:tcW w:w="6137" w:type="dxa"/>
          </w:tcPr>
          <w:p w14:paraId="16B4A8F0" w14:textId="77777777" w:rsidR="00B00F15" w:rsidRDefault="00B00F15" w:rsidP="00B00F15">
            <w:pPr>
              <w:autoSpaceDE w:val="0"/>
              <w:autoSpaceDN w:val="0"/>
              <w:adjustRightInd w:val="0"/>
              <w:rPr>
                <w:rFonts w:ascii="Times New Roman" w:hAnsi="Times New Roman" w:cs="Times New Roman"/>
                <w:color w:val="000000"/>
                <w:sz w:val="24"/>
                <w:szCs w:val="20"/>
              </w:rPr>
            </w:pPr>
          </w:p>
          <w:p w14:paraId="351A36CE" w14:textId="6A995091" w:rsidR="00E64A43" w:rsidRDefault="00D7492E" w:rsidP="00B00F15">
            <w:pPr>
              <w:autoSpaceDE w:val="0"/>
              <w:autoSpaceDN w:val="0"/>
              <w:adjustRightInd w:val="0"/>
              <w:rPr>
                <w:rFonts w:ascii="Times New Roman" w:hAnsi="Times New Roman" w:cs="Times New Roman"/>
                <w:color w:val="000000"/>
                <w:sz w:val="24"/>
                <w:szCs w:val="20"/>
              </w:rPr>
            </w:pPr>
            <w:r w:rsidRPr="00D7492E">
              <w:rPr>
                <w:rFonts w:ascii="Times New Roman" w:hAnsi="Times New Roman" w:cs="Times New Roman"/>
                <w:color w:val="000000"/>
                <w:sz w:val="24"/>
                <w:szCs w:val="20"/>
              </w:rPr>
              <w:t>Vegetation community composition and characteristics of each flux measurement collar location for all four sites.</w:t>
            </w:r>
          </w:p>
          <w:p w14:paraId="095C5231" w14:textId="55BFAB44" w:rsidR="00B00F15" w:rsidRPr="00D7492E" w:rsidRDefault="00B00F15" w:rsidP="00B00F15">
            <w:pPr>
              <w:autoSpaceDE w:val="0"/>
              <w:autoSpaceDN w:val="0"/>
              <w:adjustRightInd w:val="0"/>
              <w:rPr>
                <w:rFonts w:ascii="Times New Roman" w:hAnsi="Times New Roman" w:cs="Times New Roman"/>
                <w:bCs/>
                <w:sz w:val="24"/>
              </w:rPr>
            </w:pPr>
          </w:p>
        </w:tc>
        <w:tc>
          <w:tcPr>
            <w:tcW w:w="1082" w:type="dxa"/>
            <w:vAlign w:val="center"/>
          </w:tcPr>
          <w:p w14:paraId="410F88A7" w14:textId="55CE4D58" w:rsidR="00E64A43" w:rsidRPr="009B24CD" w:rsidRDefault="009B24CD" w:rsidP="00CD099E">
            <w:pPr>
              <w:autoSpaceDE w:val="0"/>
              <w:autoSpaceDN w:val="0"/>
              <w:adjustRightInd w:val="0"/>
              <w:jc w:val="center"/>
              <w:rPr>
                <w:rFonts w:ascii="Times New Roman" w:hAnsi="Times New Roman" w:cs="Times New Roman"/>
                <w:bCs/>
                <w:sz w:val="24"/>
              </w:rPr>
            </w:pPr>
            <w:r w:rsidRPr="009B24CD">
              <w:rPr>
                <w:rFonts w:ascii="Times New Roman" w:hAnsi="Times New Roman" w:cs="Times New Roman"/>
                <w:bCs/>
                <w:sz w:val="24"/>
              </w:rPr>
              <w:t>30</w:t>
            </w:r>
          </w:p>
        </w:tc>
      </w:tr>
      <w:tr w:rsidR="00E64A43" w:rsidRPr="00D7492E" w14:paraId="4CC9411B" w14:textId="77777777" w:rsidTr="0049672A">
        <w:tc>
          <w:tcPr>
            <w:tcW w:w="1285" w:type="dxa"/>
            <w:vAlign w:val="center"/>
          </w:tcPr>
          <w:p w14:paraId="7C3326EF" w14:textId="00E8E80B" w:rsidR="00E64A43" w:rsidRPr="00D7492E" w:rsidRDefault="00E64A43" w:rsidP="0049672A">
            <w:pPr>
              <w:autoSpaceDE w:val="0"/>
              <w:autoSpaceDN w:val="0"/>
              <w:adjustRightInd w:val="0"/>
              <w:jc w:val="center"/>
              <w:rPr>
                <w:rFonts w:ascii="Times New Roman" w:hAnsi="Times New Roman" w:cs="Times New Roman"/>
                <w:b/>
                <w:bCs/>
                <w:sz w:val="24"/>
              </w:rPr>
            </w:pPr>
            <w:r w:rsidRPr="00D7492E">
              <w:rPr>
                <w:rFonts w:ascii="Times New Roman" w:hAnsi="Times New Roman" w:cs="Times New Roman"/>
                <w:b/>
                <w:bCs/>
                <w:sz w:val="24"/>
              </w:rPr>
              <w:t>2.2</w:t>
            </w:r>
          </w:p>
        </w:tc>
        <w:tc>
          <w:tcPr>
            <w:tcW w:w="6137" w:type="dxa"/>
          </w:tcPr>
          <w:p w14:paraId="68392125" w14:textId="77777777" w:rsidR="00B00F15" w:rsidRDefault="00B00F15" w:rsidP="00B00F15">
            <w:pPr>
              <w:autoSpaceDE w:val="0"/>
              <w:autoSpaceDN w:val="0"/>
              <w:adjustRightInd w:val="0"/>
              <w:rPr>
                <w:rFonts w:ascii="Times New Roman" w:hAnsi="Times New Roman" w:cs="Times New Roman"/>
                <w:color w:val="000000"/>
                <w:sz w:val="24"/>
                <w:szCs w:val="20"/>
              </w:rPr>
            </w:pPr>
          </w:p>
          <w:p w14:paraId="10334EBD" w14:textId="45264530" w:rsidR="00E64A43" w:rsidRDefault="00D7492E" w:rsidP="00B00F15">
            <w:pPr>
              <w:autoSpaceDE w:val="0"/>
              <w:autoSpaceDN w:val="0"/>
              <w:adjustRightInd w:val="0"/>
              <w:rPr>
                <w:rFonts w:ascii="Times New Roman" w:hAnsi="Times New Roman" w:cs="Times New Roman"/>
                <w:color w:val="000000"/>
                <w:sz w:val="24"/>
                <w:szCs w:val="20"/>
              </w:rPr>
            </w:pPr>
            <w:r w:rsidRPr="00D7492E">
              <w:rPr>
                <w:rFonts w:ascii="Times New Roman" w:hAnsi="Times New Roman" w:cs="Times New Roman"/>
                <w:color w:val="000000"/>
                <w:sz w:val="24"/>
                <w:szCs w:val="20"/>
              </w:rPr>
              <w:t>Parameter estimates for the fixed effects in a linear mixed model of the variables influencing CH</w:t>
            </w:r>
            <w:r w:rsidRPr="00D7492E">
              <w:rPr>
                <w:rFonts w:ascii="Times New Roman" w:hAnsi="Times New Roman" w:cs="Times New Roman"/>
                <w:color w:val="000000"/>
                <w:sz w:val="24"/>
                <w:szCs w:val="20"/>
                <w:vertAlign w:val="subscript"/>
              </w:rPr>
              <w:t>4</w:t>
            </w:r>
            <w:r w:rsidRPr="00D7492E">
              <w:rPr>
                <w:rFonts w:ascii="Times New Roman" w:hAnsi="Times New Roman" w:cs="Times New Roman"/>
                <w:color w:val="000000"/>
                <w:sz w:val="24"/>
                <w:szCs w:val="20"/>
              </w:rPr>
              <w:t xml:space="preserve"> flux.</w:t>
            </w:r>
          </w:p>
          <w:p w14:paraId="51698B3F" w14:textId="7733904A" w:rsidR="00B00F15" w:rsidRPr="00D7492E" w:rsidRDefault="00B00F15" w:rsidP="00B00F15">
            <w:pPr>
              <w:autoSpaceDE w:val="0"/>
              <w:autoSpaceDN w:val="0"/>
              <w:adjustRightInd w:val="0"/>
              <w:rPr>
                <w:rFonts w:ascii="Times New Roman" w:hAnsi="Times New Roman" w:cs="Times New Roman"/>
                <w:b/>
                <w:bCs/>
                <w:sz w:val="24"/>
              </w:rPr>
            </w:pPr>
          </w:p>
        </w:tc>
        <w:tc>
          <w:tcPr>
            <w:tcW w:w="1082" w:type="dxa"/>
            <w:vAlign w:val="center"/>
          </w:tcPr>
          <w:p w14:paraId="590FC36E" w14:textId="18390BD4" w:rsidR="00E64A43" w:rsidRPr="009B24CD" w:rsidRDefault="009B24CD" w:rsidP="00CD099E">
            <w:pPr>
              <w:autoSpaceDE w:val="0"/>
              <w:autoSpaceDN w:val="0"/>
              <w:adjustRightInd w:val="0"/>
              <w:jc w:val="center"/>
              <w:rPr>
                <w:rFonts w:ascii="Times New Roman" w:hAnsi="Times New Roman" w:cs="Times New Roman"/>
                <w:bCs/>
                <w:sz w:val="24"/>
              </w:rPr>
            </w:pPr>
            <w:r>
              <w:rPr>
                <w:rFonts w:ascii="Times New Roman" w:hAnsi="Times New Roman" w:cs="Times New Roman"/>
                <w:bCs/>
                <w:sz w:val="24"/>
              </w:rPr>
              <w:t>36</w:t>
            </w:r>
          </w:p>
        </w:tc>
      </w:tr>
      <w:tr w:rsidR="00E64A43" w:rsidRPr="00D7492E" w14:paraId="63A89F69" w14:textId="77777777" w:rsidTr="0049672A">
        <w:tc>
          <w:tcPr>
            <w:tcW w:w="1285" w:type="dxa"/>
            <w:vAlign w:val="center"/>
          </w:tcPr>
          <w:p w14:paraId="4EDD386D" w14:textId="226AC2E1" w:rsidR="00E64A43" w:rsidRPr="00D7492E" w:rsidRDefault="00D7492E" w:rsidP="0049672A">
            <w:pPr>
              <w:autoSpaceDE w:val="0"/>
              <w:autoSpaceDN w:val="0"/>
              <w:adjustRightInd w:val="0"/>
              <w:jc w:val="center"/>
              <w:rPr>
                <w:rFonts w:ascii="Times New Roman" w:hAnsi="Times New Roman" w:cs="Times New Roman"/>
                <w:b/>
                <w:bCs/>
                <w:sz w:val="24"/>
              </w:rPr>
            </w:pPr>
            <w:r w:rsidRPr="00D7492E">
              <w:rPr>
                <w:rFonts w:ascii="Times New Roman" w:hAnsi="Times New Roman" w:cs="Times New Roman"/>
                <w:b/>
                <w:bCs/>
                <w:sz w:val="24"/>
              </w:rPr>
              <w:t>3.1</w:t>
            </w:r>
          </w:p>
        </w:tc>
        <w:tc>
          <w:tcPr>
            <w:tcW w:w="6137" w:type="dxa"/>
          </w:tcPr>
          <w:p w14:paraId="44540FE1" w14:textId="77777777" w:rsidR="00B00F15" w:rsidRDefault="00B00F15" w:rsidP="00B00F15">
            <w:pPr>
              <w:autoSpaceDE w:val="0"/>
              <w:autoSpaceDN w:val="0"/>
              <w:adjustRightInd w:val="0"/>
              <w:rPr>
                <w:rFonts w:ascii="Times New Roman" w:hAnsi="Times New Roman" w:cs="Times New Roman"/>
                <w:sz w:val="24"/>
                <w:szCs w:val="20"/>
              </w:rPr>
            </w:pPr>
          </w:p>
          <w:p w14:paraId="2FFF2429" w14:textId="184FB15E" w:rsidR="00E64A43" w:rsidRDefault="00D7492E" w:rsidP="00B00F15">
            <w:pPr>
              <w:autoSpaceDE w:val="0"/>
              <w:autoSpaceDN w:val="0"/>
              <w:adjustRightInd w:val="0"/>
              <w:rPr>
                <w:rFonts w:ascii="Times New Roman" w:hAnsi="Times New Roman" w:cs="Times New Roman"/>
                <w:sz w:val="24"/>
                <w:szCs w:val="20"/>
              </w:rPr>
            </w:pPr>
            <w:r w:rsidRPr="00D7492E">
              <w:rPr>
                <w:rFonts w:ascii="Times New Roman" w:hAnsi="Times New Roman" w:cs="Times New Roman"/>
                <w:sz w:val="24"/>
                <w:szCs w:val="20"/>
              </w:rPr>
              <w:t>Acquisition dates for both the UniSpec DC field spectroscopy measurements and the corresponding WorldView-2 satellite imagery</w:t>
            </w:r>
          </w:p>
          <w:p w14:paraId="17CA92AE" w14:textId="590BAD2B" w:rsidR="00B00F15" w:rsidRPr="00D7492E" w:rsidRDefault="00B00F15" w:rsidP="00B00F15">
            <w:pPr>
              <w:autoSpaceDE w:val="0"/>
              <w:autoSpaceDN w:val="0"/>
              <w:adjustRightInd w:val="0"/>
              <w:rPr>
                <w:rFonts w:ascii="Times New Roman" w:hAnsi="Times New Roman" w:cs="Times New Roman"/>
                <w:b/>
                <w:bCs/>
                <w:sz w:val="24"/>
              </w:rPr>
            </w:pPr>
          </w:p>
        </w:tc>
        <w:tc>
          <w:tcPr>
            <w:tcW w:w="1082" w:type="dxa"/>
            <w:vAlign w:val="center"/>
          </w:tcPr>
          <w:p w14:paraId="5169D1F6" w14:textId="12F0AD56" w:rsidR="00E64A43" w:rsidRPr="009B24CD" w:rsidRDefault="009B24CD" w:rsidP="00CD099E">
            <w:pPr>
              <w:autoSpaceDE w:val="0"/>
              <w:autoSpaceDN w:val="0"/>
              <w:adjustRightInd w:val="0"/>
              <w:jc w:val="center"/>
              <w:rPr>
                <w:rFonts w:ascii="Times New Roman" w:hAnsi="Times New Roman" w:cs="Times New Roman"/>
                <w:bCs/>
                <w:sz w:val="24"/>
              </w:rPr>
            </w:pPr>
            <w:r>
              <w:rPr>
                <w:rFonts w:ascii="Times New Roman" w:hAnsi="Times New Roman" w:cs="Times New Roman"/>
                <w:bCs/>
                <w:sz w:val="24"/>
              </w:rPr>
              <w:t>59</w:t>
            </w:r>
          </w:p>
        </w:tc>
      </w:tr>
      <w:tr w:rsidR="00E64A43" w:rsidRPr="00D7492E" w14:paraId="485FB63D" w14:textId="77777777" w:rsidTr="0049672A">
        <w:tc>
          <w:tcPr>
            <w:tcW w:w="1285" w:type="dxa"/>
            <w:vAlign w:val="center"/>
          </w:tcPr>
          <w:p w14:paraId="5A270435" w14:textId="496ACF53" w:rsidR="00E64A43" w:rsidRPr="00D7492E" w:rsidRDefault="00D7492E" w:rsidP="0049672A">
            <w:pPr>
              <w:autoSpaceDE w:val="0"/>
              <w:autoSpaceDN w:val="0"/>
              <w:adjustRightInd w:val="0"/>
              <w:jc w:val="center"/>
              <w:rPr>
                <w:rFonts w:ascii="Times New Roman" w:hAnsi="Times New Roman" w:cs="Times New Roman"/>
                <w:b/>
                <w:bCs/>
                <w:sz w:val="24"/>
              </w:rPr>
            </w:pPr>
            <w:r w:rsidRPr="00D7492E">
              <w:rPr>
                <w:rFonts w:ascii="Times New Roman" w:hAnsi="Times New Roman" w:cs="Times New Roman"/>
                <w:b/>
                <w:bCs/>
                <w:sz w:val="24"/>
              </w:rPr>
              <w:t>3.2</w:t>
            </w:r>
          </w:p>
        </w:tc>
        <w:tc>
          <w:tcPr>
            <w:tcW w:w="6137" w:type="dxa"/>
          </w:tcPr>
          <w:p w14:paraId="77D2D601" w14:textId="77777777" w:rsidR="00B00F15" w:rsidRDefault="00B00F15" w:rsidP="00B00F15">
            <w:pPr>
              <w:autoSpaceDE w:val="0"/>
              <w:autoSpaceDN w:val="0"/>
              <w:adjustRightInd w:val="0"/>
              <w:rPr>
                <w:rFonts w:ascii="Times New Roman" w:hAnsi="Times New Roman" w:cs="Times New Roman"/>
                <w:sz w:val="24"/>
                <w:szCs w:val="20"/>
              </w:rPr>
            </w:pPr>
          </w:p>
          <w:p w14:paraId="16A8D569" w14:textId="7AD927A5" w:rsidR="00E64A43" w:rsidRDefault="00D7492E" w:rsidP="00B00F15">
            <w:pPr>
              <w:autoSpaceDE w:val="0"/>
              <w:autoSpaceDN w:val="0"/>
              <w:adjustRightInd w:val="0"/>
              <w:rPr>
                <w:rFonts w:ascii="Times New Roman" w:hAnsi="Times New Roman" w:cs="Times New Roman"/>
                <w:sz w:val="24"/>
                <w:szCs w:val="20"/>
              </w:rPr>
            </w:pPr>
            <w:r w:rsidRPr="00D7492E">
              <w:rPr>
                <w:rFonts w:ascii="Times New Roman" w:hAnsi="Times New Roman" w:cs="Times New Roman"/>
                <w:sz w:val="24"/>
                <w:szCs w:val="20"/>
              </w:rPr>
              <w:t>Frequency of occurrence and abundance for each plant functional type (PFT) or tundra vegetation category across the four Alaska flux tower sites.</w:t>
            </w:r>
          </w:p>
          <w:p w14:paraId="25D94BC2" w14:textId="4B33A0B3" w:rsidR="00B00F15" w:rsidRPr="00D7492E" w:rsidRDefault="00B00F15" w:rsidP="00B00F15">
            <w:pPr>
              <w:autoSpaceDE w:val="0"/>
              <w:autoSpaceDN w:val="0"/>
              <w:adjustRightInd w:val="0"/>
              <w:rPr>
                <w:rFonts w:ascii="Times New Roman" w:hAnsi="Times New Roman" w:cs="Times New Roman"/>
                <w:b/>
                <w:bCs/>
                <w:sz w:val="24"/>
              </w:rPr>
            </w:pPr>
          </w:p>
        </w:tc>
        <w:tc>
          <w:tcPr>
            <w:tcW w:w="1082" w:type="dxa"/>
            <w:vAlign w:val="center"/>
          </w:tcPr>
          <w:p w14:paraId="1C3C1789" w14:textId="222B8F61" w:rsidR="00E64A43" w:rsidRPr="009B24CD" w:rsidRDefault="009B24CD" w:rsidP="00CD099E">
            <w:pPr>
              <w:autoSpaceDE w:val="0"/>
              <w:autoSpaceDN w:val="0"/>
              <w:adjustRightInd w:val="0"/>
              <w:jc w:val="center"/>
              <w:rPr>
                <w:rFonts w:ascii="Times New Roman" w:hAnsi="Times New Roman" w:cs="Times New Roman"/>
                <w:bCs/>
                <w:sz w:val="24"/>
              </w:rPr>
            </w:pPr>
            <w:r>
              <w:rPr>
                <w:rFonts w:ascii="Times New Roman" w:hAnsi="Times New Roman" w:cs="Times New Roman"/>
                <w:bCs/>
                <w:sz w:val="24"/>
              </w:rPr>
              <w:t>65</w:t>
            </w:r>
          </w:p>
        </w:tc>
      </w:tr>
      <w:tr w:rsidR="00E64A43" w:rsidRPr="00D7492E" w14:paraId="30C08027" w14:textId="77777777" w:rsidTr="0049672A">
        <w:tc>
          <w:tcPr>
            <w:tcW w:w="1285" w:type="dxa"/>
            <w:vAlign w:val="center"/>
          </w:tcPr>
          <w:p w14:paraId="66E43DA7" w14:textId="46DA75DF" w:rsidR="00E64A43" w:rsidRPr="00D7492E" w:rsidRDefault="00D7492E" w:rsidP="0049672A">
            <w:pPr>
              <w:autoSpaceDE w:val="0"/>
              <w:autoSpaceDN w:val="0"/>
              <w:adjustRightInd w:val="0"/>
              <w:jc w:val="center"/>
              <w:rPr>
                <w:rFonts w:ascii="Times New Roman" w:hAnsi="Times New Roman" w:cs="Times New Roman"/>
                <w:b/>
                <w:bCs/>
                <w:sz w:val="24"/>
              </w:rPr>
            </w:pPr>
            <w:r w:rsidRPr="00D7492E">
              <w:rPr>
                <w:rFonts w:ascii="Times New Roman" w:hAnsi="Times New Roman" w:cs="Times New Roman"/>
                <w:b/>
                <w:bCs/>
                <w:sz w:val="24"/>
              </w:rPr>
              <w:t>3.3</w:t>
            </w:r>
          </w:p>
        </w:tc>
        <w:tc>
          <w:tcPr>
            <w:tcW w:w="6137" w:type="dxa"/>
          </w:tcPr>
          <w:p w14:paraId="2912775E" w14:textId="77777777" w:rsidR="00B00F15" w:rsidRDefault="00B00F15" w:rsidP="00B00F15">
            <w:pPr>
              <w:autoSpaceDE w:val="0"/>
              <w:autoSpaceDN w:val="0"/>
              <w:adjustRightInd w:val="0"/>
              <w:rPr>
                <w:rFonts w:ascii="Times New Roman" w:hAnsi="Times New Roman"/>
                <w:sz w:val="24"/>
                <w:szCs w:val="20"/>
              </w:rPr>
            </w:pPr>
          </w:p>
          <w:p w14:paraId="10F18E3B" w14:textId="51B85E9C" w:rsidR="00E64A43" w:rsidRDefault="00D7492E" w:rsidP="00B00F15">
            <w:pPr>
              <w:autoSpaceDE w:val="0"/>
              <w:autoSpaceDN w:val="0"/>
              <w:adjustRightInd w:val="0"/>
              <w:rPr>
                <w:rFonts w:ascii="Times New Roman" w:hAnsi="Times New Roman"/>
                <w:sz w:val="24"/>
                <w:szCs w:val="20"/>
              </w:rPr>
            </w:pPr>
            <w:r w:rsidRPr="00D7492E">
              <w:rPr>
                <w:rFonts w:ascii="Times New Roman" w:hAnsi="Times New Roman"/>
                <w:sz w:val="24"/>
                <w:szCs w:val="20"/>
              </w:rPr>
              <w:t>Analysis of Variance between each vegetation community and WorldView-2 multispectral imagery bands.</w:t>
            </w:r>
          </w:p>
          <w:p w14:paraId="5D1E2E5F" w14:textId="3D66199E" w:rsidR="00B00F15" w:rsidRPr="00D7492E" w:rsidRDefault="00B00F15" w:rsidP="00B00F15">
            <w:pPr>
              <w:autoSpaceDE w:val="0"/>
              <w:autoSpaceDN w:val="0"/>
              <w:adjustRightInd w:val="0"/>
              <w:rPr>
                <w:rFonts w:ascii="Times New Roman" w:hAnsi="Times New Roman" w:cs="Times New Roman"/>
                <w:b/>
                <w:bCs/>
                <w:sz w:val="24"/>
              </w:rPr>
            </w:pPr>
          </w:p>
        </w:tc>
        <w:tc>
          <w:tcPr>
            <w:tcW w:w="1082" w:type="dxa"/>
            <w:vAlign w:val="center"/>
          </w:tcPr>
          <w:p w14:paraId="69E5D245" w14:textId="28DBC3EE" w:rsidR="00E64A43" w:rsidRPr="009B24CD" w:rsidRDefault="009B24CD" w:rsidP="00CD099E">
            <w:pPr>
              <w:autoSpaceDE w:val="0"/>
              <w:autoSpaceDN w:val="0"/>
              <w:adjustRightInd w:val="0"/>
              <w:jc w:val="center"/>
              <w:rPr>
                <w:rFonts w:ascii="Times New Roman" w:hAnsi="Times New Roman" w:cs="Times New Roman"/>
                <w:bCs/>
                <w:sz w:val="24"/>
              </w:rPr>
            </w:pPr>
            <w:r>
              <w:rPr>
                <w:rFonts w:ascii="Times New Roman" w:hAnsi="Times New Roman" w:cs="Times New Roman"/>
                <w:bCs/>
                <w:sz w:val="24"/>
              </w:rPr>
              <w:t>67</w:t>
            </w:r>
          </w:p>
        </w:tc>
      </w:tr>
      <w:tr w:rsidR="00E64A43" w:rsidRPr="00D7492E" w14:paraId="36B24018" w14:textId="77777777" w:rsidTr="0049672A">
        <w:tc>
          <w:tcPr>
            <w:tcW w:w="1285" w:type="dxa"/>
            <w:vAlign w:val="center"/>
          </w:tcPr>
          <w:p w14:paraId="1A0A426D" w14:textId="5AE4ABB1" w:rsidR="00E64A43" w:rsidRPr="00D7492E" w:rsidRDefault="00D7492E" w:rsidP="0049672A">
            <w:pPr>
              <w:autoSpaceDE w:val="0"/>
              <w:autoSpaceDN w:val="0"/>
              <w:adjustRightInd w:val="0"/>
              <w:jc w:val="center"/>
              <w:rPr>
                <w:rFonts w:ascii="Times New Roman" w:hAnsi="Times New Roman" w:cs="Times New Roman"/>
                <w:b/>
                <w:bCs/>
                <w:sz w:val="24"/>
              </w:rPr>
            </w:pPr>
            <w:r w:rsidRPr="00D7492E">
              <w:rPr>
                <w:rFonts w:ascii="Times New Roman" w:hAnsi="Times New Roman" w:cs="Times New Roman"/>
                <w:b/>
                <w:bCs/>
                <w:sz w:val="24"/>
              </w:rPr>
              <w:t>3.4</w:t>
            </w:r>
          </w:p>
        </w:tc>
        <w:tc>
          <w:tcPr>
            <w:tcW w:w="6137" w:type="dxa"/>
          </w:tcPr>
          <w:p w14:paraId="43A8AEFE" w14:textId="77777777" w:rsidR="00B00F15" w:rsidRDefault="00B00F15" w:rsidP="00B00F15">
            <w:pPr>
              <w:autoSpaceDE w:val="0"/>
              <w:autoSpaceDN w:val="0"/>
              <w:adjustRightInd w:val="0"/>
              <w:rPr>
                <w:rFonts w:ascii="Times New Roman" w:hAnsi="Times New Roman" w:cs="Times New Roman"/>
                <w:sz w:val="24"/>
                <w:szCs w:val="20"/>
              </w:rPr>
            </w:pPr>
          </w:p>
          <w:p w14:paraId="1FA72557" w14:textId="333998D3" w:rsidR="00E64A43" w:rsidRDefault="00D7492E" w:rsidP="00B00F15">
            <w:pPr>
              <w:autoSpaceDE w:val="0"/>
              <w:autoSpaceDN w:val="0"/>
              <w:adjustRightInd w:val="0"/>
              <w:rPr>
                <w:rFonts w:ascii="Times New Roman" w:hAnsi="Times New Roman" w:cs="Times New Roman"/>
                <w:sz w:val="24"/>
                <w:szCs w:val="20"/>
              </w:rPr>
            </w:pPr>
            <w:r w:rsidRPr="00D7492E">
              <w:rPr>
                <w:rFonts w:ascii="Times New Roman" w:hAnsi="Times New Roman" w:cs="Times New Roman"/>
                <w:sz w:val="24"/>
                <w:szCs w:val="20"/>
              </w:rPr>
              <w:t>Classification accuracies and Kappa coefficients of the results from the Linear Discriminant Analysis (LDA</w:t>
            </w:r>
            <w:r w:rsidR="00B00F15">
              <w:rPr>
                <w:rFonts w:ascii="Times New Roman" w:hAnsi="Times New Roman" w:cs="Times New Roman"/>
                <w:sz w:val="24"/>
                <w:szCs w:val="20"/>
              </w:rPr>
              <w:t>).</w:t>
            </w:r>
          </w:p>
          <w:p w14:paraId="16A30B18" w14:textId="4F9B9B71" w:rsidR="00B00F15" w:rsidRPr="00D7492E" w:rsidRDefault="00B00F15" w:rsidP="00B00F15">
            <w:pPr>
              <w:autoSpaceDE w:val="0"/>
              <w:autoSpaceDN w:val="0"/>
              <w:adjustRightInd w:val="0"/>
              <w:rPr>
                <w:rFonts w:ascii="Times New Roman" w:hAnsi="Times New Roman" w:cs="Times New Roman"/>
                <w:b/>
                <w:bCs/>
                <w:sz w:val="24"/>
              </w:rPr>
            </w:pPr>
          </w:p>
        </w:tc>
        <w:tc>
          <w:tcPr>
            <w:tcW w:w="1082" w:type="dxa"/>
            <w:vAlign w:val="center"/>
          </w:tcPr>
          <w:p w14:paraId="07ED53BD" w14:textId="6E8B6CF7" w:rsidR="00E64A43" w:rsidRPr="009B24CD" w:rsidRDefault="009B24CD" w:rsidP="00CD099E">
            <w:pPr>
              <w:autoSpaceDE w:val="0"/>
              <w:autoSpaceDN w:val="0"/>
              <w:adjustRightInd w:val="0"/>
              <w:jc w:val="center"/>
              <w:rPr>
                <w:rFonts w:ascii="Times New Roman" w:hAnsi="Times New Roman" w:cs="Times New Roman"/>
                <w:bCs/>
                <w:sz w:val="24"/>
              </w:rPr>
            </w:pPr>
            <w:r>
              <w:rPr>
                <w:rFonts w:ascii="Times New Roman" w:hAnsi="Times New Roman" w:cs="Times New Roman"/>
                <w:bCs/>
                <w:sz w:val="24"/>
              </w:rPr>
              <w:t>71</w:t>
            </w:r>
          </w:p>
        </w:tc>
      </w:tr>
      <w:tr w:rsidR="00E64A43" w:rsidRPr="00D7492E" w14:paraId="08348F91" w14:textId="77777777" w:rsidTr="0049672A">
        <w:tc>
          <w:tcPr>
            <w:tcW w:w="1285" w:type="dxa"/>
            <w:vAlign w:val="center"/>
          </w:tcPr>
          <w:p w14:paraId="06BA85D8" w14:textId="23088371" w:rsidR="00E64A43" w:rsidRPr="00D7492E" w:rsidRDefault="00D7492E" w:rsidP="0049672A">
            <w:pPr>
              <w:autoSpaceDE w:val="0"/>
              <w:autoSpaceDN w:val="0"/>
              <w:adjustRightInd w:val="0"/>
              <w:jc w:val="center"/>
              <w:rPr>
                <w:rFonts w:ascii="Times New Roman" w:hAnsi="Times New Roman" w:cs="Times New Roman"/>
                <w:b/>
                <w:bCs/>
                <w:sz w:val="24"/>
              </w:rPr>
            </w:pPr>
            <w:r w:rsidRPr="00D7492E">
              <w:rPr>
                <w:rFonts w:ascii="Times New Roman" w:hAnsi="Times New Roman" w:cs="Times New Roman"/>
                <w:b/>
                <w:bCs/>
                <w:sz w:val="24"/>
              </w:rPr>
              <w:t>3.5</w:t>
            </w:r>
          </w:p>
        </w:tc>
        <w:tc>
          <w:tcPr>
            <w:tcW w:w="6137" w:type="dxa"/>
          </w:tcPr>
          <w:p w14:paraId="5EFFE57C" w14:textId="77777777" w:rsidR="00B00F15" w:rsidRDefault="00B00F15" w:rsidP="00B00F15">
            <w:pPr>
              <w:autoSpaceDE w:val="0"/>
              <w:autoSpaceDN w:val="0"/>
              <w:adjustRightInd w:val="0"/>
              <w:rPr>
                <w:rFonts w:ascii="Times New Roman" w:hAnsi="Times New Roman" w:cs="Times New Roman"/>
                <w:sz w:val="24"/>
                <w:szCs w:val="20"/>
              </w:rPr>
            </w:pPr>
          </w:p>
          <w:p w14:paraId="0B45E66B" w14:textId="77777777" w:rsidR="00E64A43" w:rsidRDefault="00D7492E" w:rsidP="00B00F15">
            <w:pPr>
              <w:autoSpaceDE w:val="0"/>
              <w:autoSpaceDN w:val="0"/>
              <w:adjustRightInd w:val="0"/>
              <w:rPr>
                <w:rFonts w:ascii="Times New Roman" w:hAnsi="Times New Roman" w:cs="Times New Roman"/>
                <w:sz w:val="24"/>
                <w:szCs w:val="20"/>
              </w:rPr>
            </w:pPr>
            <w:r w:rsidRPr="00D7492E">
              <w:rPr>
                <w:rFonts w:ascii="Times New Roman" w:hAnsi="Times New Roman" w:cs="Times New Roman"/>
                <w:sz w:val="24"/>
                <w:szCs w:val="20"/>
              </w:rPr>
              <w:t>Error matrix and associated accuracy for LDA classifiers for all four flux tower sites.</w:t>
            </w:r>
          </w:p>
          <w:p w14:paraId="3CAD718E" w14:textId="1BEDC25B" w:rsidR="00B00F15" w:rsidRPr="00D7492E" w:rsidRDefault="00B00F15" w:rsidP="00B00F15">
            <w:pPr>
              <w:autoSpaceDE w:val="0"/>
              <w:autoSpaceDN w:val="0"/>
              <w:adjustRightInd w:val="0"/>
              <w:rPr>
                <w:rFonts w:ascii="Times New Roman" w:hAnsi="Times New Roman" w:cs="Times New Roman"/>
                <w:b/>
                <w:bCs/>
                <w:sz w:val="24"/>
              </w:rPr>
            </w:pPr>
          </w:p>
        </w:tc>
        <w:tc>
          <w:tcPr>
            <w:tcW w:w="1082" w:type="dxa"/>
            <w:vAlign w:val="center"/>
          </w:tcPr>
          <w:p w14:paraId="64EA365E" w14:textId="32FD893A" w:rsidR="00E64A43" w:rsidRPr="009B24CD" w:rsidRDefault="009B24CD" w:rsidP="00CD099E">
            <w:pPr>
              <w:autoSpaceDE w:val="0"/>
              <w:autoSpaceDN w:val="0"/>
              <w:adjustRightInd w:val="0"/>
              <w:jc w:val="center"/>
              <w:rPr>
                <w:rFonts w:ascii="Times New Roman" w:hAnsi="Times New Roman" w:cs="Times New Roman"/>
                <w:bCs/>
                <w:sz w:val="24"/>
              </w:rPr>
            </w:pPr>
            <w:r>
              <w:rPr>
                <w:rFonts w:ascii="Times New Roman" w:hAnsi="Times New Roman" w:cs="Times New Roman"/>
                <w:bCs/>
                <w:sz w:val="24"/>
              </w:rPr>
              <w:t>75</w:t>
            </w:r>
          </w:p>
        </w:tc>
      </w:tr>
      <w:tr w:rsidR="00E64A43" w:rsidRPr="00D7492E" w14:paraId="18F70606" w14:textId="77777777" w:rsidTr="0049672A">
        <w:tc>
          <w:tcPr>
            <w:tcW w:w="1285" w:type="dxa"/>
            <w:vAlign w:val="center"/>
          </w:tcPr>
          <w:p w14:paraId="4284F86C" w14:textId="63D1935E" w:rsidR="00E64A43" w:rsidRPr="00D7492E" w:rsidRDefault="00D7492E" w:rsidP="0049672A">
            <w:pPr>
              <w:autoSpaceDE w:val="0"/>
              <w:autoSpaceDN w:val="0"/>
              <w:adjustRightInd w:val="0"/>
              <w:jc w:val="center"/>
              <w:rPr>
                <w:rFonts w:ascii="Times New Roman" w:hAnsi="Times New Roman" w:cs="Times New Roman"/>
                <w:b/>
                <w:bCs/>
                <w:sz w:val="24"/>
              </w:rPr>
            </w:pPr>
            <w:r w:rsidRPr="00D7492E">
              <w:rPr>
                <w:rFonts w:ascii="Times New Roman" w:hAnsi="Times New Roman" w:cs="Times New Roman"/>
                <w:b/>
                <w:bCs/>
                <w:sz w:val="24"/>
              </w:rPr>
              <w:t>3.6</w:t>
            </w:r>
          </w:p>
        </w:tc>
        <w:tc>
          <w:tcPr>
            <w:tcW w:w="6137" w:type="dxa"/>
          </w:tcPr>
          <w:p w14:paraId="3108C7FD" w14:textId="77777777" w:rsidR="00B00F15" w:rsidRDefault="00B00F15" w:rsidP="00B00F15">
            <w:pPr>
              <w:pStyle w:val="MDPI41tablecaption"/>
              <w:spacing w:before="0" w:after="0" w:line="240" w:lineRule="auto"/>
              <w:ind w:left="0"/>
              <w:rPr>
                <w:rFonts w:ascii="Times New Roman" w:hAnsi="Times New Roman" w:cs="Times New Roman"/>
                <w:sz w:val="24"/>
                <w:szCs w:val="20"/>
              </w:rPr>
            </w:pPr>
          </w:p>
          <w:p w14:paraId="7B06B8F3" w14:textId="77777777" w:rsidR="00E64A43" w:rsidRDefault="00D7492E" w:rsidP="00B00F15">
            <w:pPr>
              <w:pStyle w:val="MDPI41tablecaption"/>
              <w:spacing w:before="0" w:after="0" w:line="240" w:lineRule="auto"/>
              <w:ind w:left="0"/>
              <w:rPr>
                <w:rFonts w:ascii="Times New Roman" w:hAnsi="Times New Roman" w:cs="Times New Roman"/>
                <w:sz w:val="24"/>
                <w:szCs w:val="20"/>
              </w:rPr>
            </w:pPr>
            <w:r w:rsidRPr="00D7492E">
              <w:rPr>
                <w:rFonts w:ascii="Times New Roman" w:hAnsi="Times New Roman" w:cs="Times New Roman"/>
                <w:sz w:val="24"/>
                <w:szCs w:val="20"/>
              </w:rPr>
              <w:t>Vegetation community distributions derived from the Linear Discriminant Analysis and the Linear Discriminant Analysis including NDVI, NDWI and EVI vegetation indices.</w:t>
            </w:r>
          </w:p>
          <w:p w14:paraId="023B1337" w14:textId="639234F6" w:rsidR="00B00F15" w:rsidRPr="00D7492E" w:rsidRDefault="00B00F15" w:rsidP="00B00F15">
            <w:pPr>
              <w:pStyle w:val="MDPI41tablecaption"/>
              <w:spacing w:before="0" w:after="0" w:line="240" w:lineRule="auto"/>
              <w:ind w:left="0"/>
              <w:rPr>
                <w:rFonts w:ascii="Times New Roman" w:hAnsi="Times New Roman" w:cs="Times New Roman"/>
                <w:sz w:val="24"/>
                <w:szCs w:val="20"/>
              </w:rPr>
            </w:pPr>
          </w:p>
        </w:tc>
        <w:tc>
          <w:tcPr>
            <w:tcW w:w="1082" w:type="dxa"/>
            <w:vAlign w:val="center"/>
          </w:tcPr>
          <w:p w14:paraId="2F5CDF80" w14:textId="049F59FA" w:rsidR="00E64A43" w:rsidRPr="009B24CD" w:rsidRDefault="009B24CD" w:rsidP="00CD099E">
            <w:pPr>
              <w:autoSpaceDE w:val="0"/>
              <w:autoSpaceDN w:val="0"/>
              <w:adjustRightInd w:val="0"/>
              <w:jc w:val="center"/>
              <w:rPr>
                <w:rFonts w:ascii="Times New Roman" w:hAnsi="Times New Roman" w:cs="Times New Roman"/>
                <w:bCs/>
                <w:sz w:val="24"/>
              </w:rPr>
            </w:pPr>
            <w:r>
              <w:rPr>
                <w:rFonts w:ascii="Times New Roman" w:hAnsi="Times New Roman" w:cs="Times New Roman"/>
                <w:bCs/>
                <w:sz w:val="24"/>
              </w:rPr>
              <w:t>76</w:t>
            </w:r>
          </w:p>
        </w:tc>
      </w:tr>
      <w:tr w:rsidR="00E64A43" w:rsidRPr="00D7492E" w14:paraId="20630E10" w14:textId="77777777" w:rsidTr="0049672A">
        <w:tc>
          <w:tcPr>
            <w:tcW w:w="1285" w:type="dxa"/>
            <w:vAlign w:val="center"/>
          </w:tcPr>
          <w:p w14:paraId="27BB0D09" w14:textId="2B2DDD33" w:rsidR="00E64A43" w:rsidRPr="00D7492E" w:rsidRDefault="00D7492E" w:rsidP="0049672A">
            <w:pPr>
              <w:autoSpaceDE w:val="0"/>
              <w:autoSpaceDN w:val="0"/>
              <w:adjustRightInd w:val="0"/>
              <w:jc w:val="center"/>
              <w:rPr>
                <w:rFonts w:ascii="Times New Roman" w:hAnsi="Times New Roman" w:cs="Times New Roman"/>
                <w:b/>
                <w:bCs/>
                <w:sz w:val="24"/>
              </w:rPr>
            </w:pPr>
            <w:r w:rsidRPr="00D7492E">
              <w:rPr>
                <w:rFonts w:ascii="Times New Roman" w:hAnsi="Times New Roman" w:cs="Times New Roman"/>
                <w:b/>
                <w:bCs/>
                <w:sz w:val="24"/>
              </w:rPr>
              <w:t>4.1</w:t>
            </w:r>
          </w:p>
        </w:tc>
        <w:tc>
          <w:tcPr>
            <w:tcW w:w="6137" w:type="dxa"/>
          </w:tcPr>
          <w:p w14:paraId="2932895C" w14:textId="77777777" w:rsidR="00B00F15" w:rsidRDefault="00B00F15" w:rsidP="00B00F15">
            <w:pPr>
              <w:autoSpaceDE w:val="0"/>
              <w:autoSpaceDN w:val="0"/>
              <w:adjustRightInd w:val="0"/>
              <w:rPr>
                <w:rFonts w:ascii="Times New Roman" w:eastAsia="Calibri" w:hAnsi="Times New Roman" w:cs="Times New Roman"/>
                <w:sz w:val="24"/>
                <w:szCs w:val="20"/>
              </w:rPr>
            </w:pPr>
          </w:p>
          <w:p w14:paraId="2A4AC3E5" w14:textId="77777777" w:rsidR="00E64A43" w:rsidRDefault="00D7492E" w:rsidP="00B00F15">
            <w:pPr>
              <w:autoSpaceDE w:val="0"/>
              <w:autoSpaceDN w:val="0"/>
              <w:adjustRightInd w:val="0"/>
              <w:rPr>
                <w:rFonts w:ascii="Times New Roman" w:eastAsia="Calibri" w:hAnsi="Times New Roman" w:cs="Times New Roman"/>
                <w:sz w:val="24"/>
                <w:szCs w:val="20"/>
              </w:rPr>
            </w:pPr>
            <w:r w:rsidRPr="00D7492E">
              <w:rPr>
                <w:rFonts w:ascii="Times New Roman" w:eastAsia="Calibri" w:hAnsi="Times New Roman" w:cs="Times New Roman"/>
                <w:sz w:val="24"/>
                <w:szCs w:val="20"/>
              </w:rPr>
              <w:t>The location of collars and their associated micro-topographic position and vegetation type found at the plot scale across all four sites.</w:t>
            </w:r>
          </w:p>
          <w:p w14:paraId="4DEFEB49" w14:textId="4C81CAB8" w:rsidR="00B00F15" w:rsidRPr="00D7492E" w:rsidRDefault="00B00F15" w:rsidP="00B00F15">
            <w:pPr>
              <w:autoSpaceDE w:val="0"/>
              <w:autoSpaceDN w:val="0"/>
              <w:adjustRightInd w:val="0"/>
              <w:rPr>
                <w:rFonts w:ascii="Times New Roman" w:hAnsi="Times New Roman" w:cs="Times New Roman"/>
                <w:b/>
                <w:bCs/>
                <w:sz w:val="24"/>
              </w:rPr>
            </w:pPr>
          </w:p>
        </w:tc>
        <w:tc>
          <w:tcPr>
            <w:tcW w:w="1082" w:type="dxa"/>
            <w:vAlign w:val="center"/>
          </w:tcPr>
          <w:p w14:paraId="08222145" w14:textId="2869475E" w:rsidR="00E64A43" w:rsidRPr="009B24CD" w:rsidRDefault="009B24CD" w:rsidP="00CD099E">
            <w:pPr>
              <w:autoSpaceDE w:val="0"/>
              <w:autoSpaceDN w:val="0"/>
              <w:adjustRightInd w:val="0"/>
              <w:jc w:val="center"/>
              <w:rPr>
                <w:rFonts w:ascii="Times New Roman" w:hAnsi="Times New Roman" w:cs="Times New Roman"/>
                <w:bCs/>
                <w:sz w:val="24"/>
              </w:rPr>
            </w:pPr>
            <w:r>
              <w:rPr>
                <w:rFonts w:ascii="Times New Roman" w:hAnsi="Times New Roman" w:cs="Times New Roman"/>
                <w:bCs/>
                <w:sz w:val="24"/>
              </w:rPr>
              <w:t>97</w:t>
            </w:r>
          </w:p>
        </w:tc>
      </w:tr>
      <w:tr w:rsidR="00E64A43" w:rsidRPr="00D7492E" w14:paraId="7B418618" w14:textId="77777777" w:rsidTr="0049672A">
        <w:tc>
          <w:tcPr>
            <w:tcW w:w="1285" w:type="dxa"/>
            <w:vAlign w:val="center"/>
          </w:tcPr>
          <w:p w14:paraId="4F659362" w14:textId="46E38EC2" w:rsidR="00E64A43" w:rsidRPr="00D7492E" w:rsidRDefault="00D7492E" w:rsidP="0049672A">
            <w:pPr>
              <w:autoSpaceDE w:val="0"/>
              <w:autoSpaceDN w:val="0"/>
              <w:adjustRightInd w:val="0"/>
              <w:jc w:val="center"/>
              <w:rPr>
                <w:rFonts w:ascii="Times New Roman" w:hAnsi="Times New Roman" w:cs="Times New Roman"/>
                <w:b/>
                <w:bCs/>
                <w:sz w:val="24"/>
              </w:rPr>
            </w:pPr>
            <w:r w:rsidRPr="00D7492E">
              <w:rPr>
                <w:rFonts w:ascii="Times New Roman" w:hAnsi="Times New Roman" w:cs="Times New Roman"/>
                <w:b/>
                <w:bCs/>
                <w:sz w:val="24"/>
              </w:rPr>
              <w:t>4.2</w:t>
            </w:r>
          </w:p>
        </w:tc>
        <w:tc>
          <w:tcPr>
            <w:tcW w:w="6137" w:type="dxa"/>
          </w:tcPr>
          <w:p w14:paraId="4CE21D9A" w14:textId="77777777" w:rsidR="00B00F15" w:rsidRDefault="00B00F15" w:rsidP="00B00F15">
            <w:pPr>
              <w:autoSpaceDE w:val="0"/>
              <w:autoSpaceDN w:val="0"/>
              <w:adjustRightInd w:val="0"/>
              <w:rPr>
                <w:rFonts w:ascii="Times New Roman" w:eastAsia="Calibri" w:hAnsi="Times New Roman" w:cs="Times New Roman"/>
                <w:sz w:val="24"/>
                <w:szCs w:val="20"/>
              </w:rPr>
            </w:pPr>
          </w:p>
          <w:p w14:paraId="0C656613" w14:textId="77777777" w:rsidR="00E64A43" w:rsidRDefault="00D7492E" w:rsidP="00B00F15">
            <w:pPr>
              <w:autoSpaceDE w:val="0"/>
              <w:autoSpaceDN w:val="0"/>
              <w:adjustRightInd w:val="0"/>
              <w:rPr>
                <w:rFonts w:ascii="Times New Roman" w:eastAsia="Calibri" w:hAnsi="Times New Roman" w:cs="Times New Roman"/>
                <w:sz w:val="24"/>
                <w:szCs w:val="20"/>
              </w:rPr>
            </w:pPr>
            <w:r w:rsidRPr="00D7492E">
              <w:rPr>
                <w:rFonts w:ascii="Times New Roman" w:eastAsia="Calibri" w:hAnsi="Times New Roman" w:cs="Times New Roman"/>
                <w:sz w:val="24"/>
                <w:szCs w:val="20"/>
              </w:rPr>
              <w:t>Classification accuracy and Kappa coefficient values for each mapping technique and each site</w:t>
            </w:r>
          </w:p>
          <w:p w14:paraId="06D3EE0C" w14:textId="4E46C7A2" w:rsidR="00B00F15" w:rsidRPr="00D7492E" w:rsidRDefault="00B00F15" w:rsidP="00B00F15">
            <w:pPr>
              <w:autoSpaceDE w:val="0"/>
              <w:autoSpaceDN w:val="0"/>
              <w:adjustRightInd w:val="0"/>
              <w:rPr>
                <w:rFonts w:ascii="Times New Roman" w:hAnsi="Times New Roman" w:cs="Times New Roman"/>
                <w:b/>
                <w:bCs/>
                <w:sz w:val="24"/>
              </w:rPr>
            </w:pPr>
          </w:p>
        </w:tc>
        <w:tc>
          <w:tcPr>
            <w:tcW w:w="1082" w:type="dxa"/>
            <w:vAlign w:val="center"/>
          </w:tcPr>
          <w:p w14:paraId="0B5FF4DD" w14:textId="3CDA816B" w:rsidR="00E64A43" w:rsidRPr="009B24CD" w:rsidRDefault="009B24CD" w:rsidP="00CD099E">
            <w:pPr>
              <w:autoSpaceDE w:val="0"/>
              <w:autoSpaceDN w:val="0"/>
              <w:adjustRightInd w:val="0"/>
              <w:jc w:val="center"/>
              <w:rPr>
                <w:rFonts w:ascii="Times New Roman" w:hAnsi="Times New Roman" w:cs="Times New Roman"/>
                <w:bCs/>
                <w:sz w:val="24"/>
              </w:rPr>
            </w:pPr>
            <w:r>
              <w:rPr>
                <w:rFonts w:ascii="Times New Roman" w:hAnsi="Times New Roman" w:cs="Times New Roman"/>
                <w:bCs/>
                <w:sz w:val="24"/>
              </w:rPr>
              <w:t>100</w:t>
            </w:r>
          </w:p>
        </w:tc>
      </w:tr>
      <w:tr w:rsidR="00E64A43" w:rsidRPr="00D7492E" w14:paraId="3385B9D2" w14:textId="77777777" w:rsidTr="0049672A">
        <w:tc>
          <w:tcPr>
            <w:tcW w:w="1285" w:type="dxa"/>
            <w:vAlign w:val="center"/>
          </w:tcPr>
          <w:p w14:paraId="4B054398" w14:textId="77777777" w:rsidR="00B00F15" w:rsidRDefault="00B00F15" w:rsidP="0049672A">
            <w:pPr>
              <w:autoSpaceDE w:val="0"/>
              <w:autoSpaceDN w:val="0"/>
              <w:adjustRightInd w:val="0"/>
              <w:jc w:val="center"/>
              <w:rPr>
                <w:rFonts w:ascii="Times New Roman" w:hAnsi="Times New Roman" w:cs="Times New Roman"/>
                <w:b/>
                <w:bCs/>
                <w:sz w:val="24"/>
              </w:rPr>
            </w:pPr>
          </w:p>
          <w:p w14:paraId="512BED6C" w14:textId="5AE2600D" w:rsidR="00B00F15" w:rsidRDefault="00B00F15" w:rsidP="0049672A">
            <w:pPr>
              <w:autoSpaceDE w:val="0"/>
              <w:autoSpaceDN w:val="0"/>
              <w:adjustRightInd w:val="0"/>
              <w:jc w:val="center"/>
              <w:rPr>
                <w:rFonts w:ascii="Times New Roman" w:hAnsi="Times New Roman" w:cs="Times New Roman"/>
                <w:b/>
                <w:bCs/>
                <w:sz w:val="24"/>
              </w:rPr>
            </w:pPr>
          </w:p>
          <w:p w14:paraId="690394E0" w14:textId="77777777" w:rsidR="00B00F15" w:rsidRDefault="00B00F15" w:rsidP="0049672A">
            <w:pPr>
              <w:autoSpaceDE w:val="0"/>
              <w:autoSpaceDN w:val="0"/>
              <w:adjustRightInd w:val="0"/>
              <w:jc w:val="center"/>
              <w:rPr>
                <w:rFonts w:ascii="Times New Roman" w:hAnsi="Times New Roman" w:cs="Times New Roman"/>
                <w:b/>
                <w:bCs/>
                <w:sz w:val="24"/>
              </w:rPr>
            </w:pPr>
          </w:p>
          <w:p w14:paraId="3FC67C28" w14:textId="2998E12F" w:rsidR="00E64A43" w:rsidRPr="00D7492E" w:rsidRDefault="00D7492E" w:rsidP="0049672A">
            <w:pPr>
              <w:autoSpaceDE w:val="0"/>
              <w:autoSpaceDN w:val="0"/>
              <w:adjustRightInd w:val="0"/>
              <w:jc w:val="center"/>
              <w:rPr>
                <w:rFonts w:ascii="Times New Roman" w:hAnsi="Times New Roman" w:cs="Times New Roman"/>
                <w:b/>
                <w:bCs/>
                <w:sz w:val="24"/>
              </w:rPr>
            </w:pPr>
            <w:r w:rsidRPr="00D7492E">
              <w:rPr>
                <w:rFonts w:ascii="Times New Roman" w:hAnsi="Times New Roman" w:cs="Times New Roman"/>
                <w:b/>
                <w:bCs/>
                <w:sz w:val="24"/>
              </w:rPr>
              <w:t>4.3</w:t>
            </w:r>
          </w:p>
        </w:tc>
        <w:tc>
          <w:tcPr>
            <w:tcW w:w="6137" w:type="dxa"/>
          </w:tcPr>
          <w:p w14:paraId="0010732E" w14:textId="77777777" w:rsidR="00B00F15" w:rsidRDefault="00B00F15" w:rsidP="00B00F15">
            <w:pPr>
              <w:autoSpaceDE w:val="0"/>
              <w:autoSpaceDN w:val="0"/>
              <w:adjustRightInd w:val="0"/>
              <w:rPr>
                <w:rFonts w:ascii="Times New Roman" w:eastAsia="Calibri" w:hAnsi="Times New Roman" w:cs="Times New Roman"/>
                <w:sz w:val="24"/>
                <w:szCs w:val="20"/>
              </w:rPr>
            </w:pPr>
          </w:p>
          <w:p w14:paraId="1B96DCB3" w14:textId="77777777" w:rsidR="00B00F15" w:rsidRDefault="00B00F15" w:rsidP="00B00F15">
            <w:pPr>
              <w:autoSpaceDE w:val="0"/>
              <w:autoSpaceDN w:val="0"/>
              <w:adjustRightInd w:val="0"/>
              <w:rPr>
                <w:rFonts w:ascii="Times New Roman" w:eastAsia="Calibri" w:hAnsi="Times New Roman" w:cs="Times New Roman"/>
                <w:sz w:val="24"/>
                <w:szCs w:val="20"/>
              </w:rPr>
            </w:pPr>
          </w:p>
          <w:p w14:paraId="0BA03230" w14:textId="77777777" w:rsidR="00B00F15" w:rsidRDefault="00B00F15" w:rsidP="00B00F15">
            <w:pPr>
              <w:autoSpaceDE w:val="0"/>
              <w:autoSpaceDN w:val="0"/>
              <w:adjustRightInd w:val="0"/>
              <w:rPr>
                <w:rFonts w:ascii="Times New Roman" w:eastAsia="Calibri" w:hAnsi="Times New Roman" w:cs="Times New Roman"/>
                <w:sz w:val="24"/>
                <w:szCs w:val="20"/>
              </w:rPr>
            </w:pPr>
          </w:p>
          <w:p w14:paraId="0B5EB7FC" w14:textId="230B82A8" w:rsidR="00E64A43" w:rsidRDefault="00D7492E" w:rsidP="00B00F15">
            <w:pPr>
              <w:autoSpaceDE w:val="0"/>
              <w:autoSpaceDN w:val="0"/>
              <w:adjustRightInd w:val="0"/>
              <w:rPr>
                <w:rFonts w:ascii="Times New Roman" w:eastAsia="Calibri" w:hAnsi="Times New Roman" w:cs="Times New Roman"/>
                <w:sz w:val="24"/>
                <w:szCs w:val="20"/>
              </w:rPr>
            </w:pPr>
            <w:r w:rsidRPr="00D7492E">
              <w:rPr>
                <w:rFonts w:ascii="Times New Roman" w:eastAsia="Calibri" w:hAnsi="Times New Roman" w:cs="Times New Roman"/>
                <w:sz w:val="24"/>
                <w:szCs w:val="20"/>
              </w:rPr>
              <w:t>Producer accuracy and user accuracy for each vegetation community and each mapping technique and each site.</w:t>
            </w:r>
          </w:p>
          <w:p w14:paraId="3C95E0B3" w14:textId="785FB990" w:rsidR="00B00F15" w:rsidRPr="00D7492E" w:rsidRDefault="00B00F15" w:rsidP="00B00F15">
            <w:pPr>
              <w:autoSpaceDE w:val="0"/>
              <w:autoSpaceDN w:val="0"/>
              <w:adjustRightInd w:val="0"/>
              <w:rPr>
                <w:rFonts w:ascii="Times New Roman" w:hAnsi="Times New Roman" w:cs="Times New Roman"/>
                <w:b/>
                <w:bCs/>
                <w:sz w:val="24"/>
              </w:rPr>
            </w:pPr>
          </w:p>
        </w:tc>
        <w:tc>
          <w:tcPr>
            <w:tcW w:w="1082" w:type="dxa"/>
            <w:vAlign w:val="center"/>
          </w:tcPr>
          <w:p w14:paraId="5F75F892" w14:textId="77777777" w:rsidR="00E64A43" w:rsidRDefault="00E64A43" w:rsidP="00CD099E">
            <w:pPr>
              <w:autoSpaceDE w:val="0"/>
              <w:autoSpaceDN w:val="0"/>
              <w:adjustRightInd w:val="0"/>
              <w:jc w:val="center"/>
              <w:rPr>
                <w:rFonts w:ascii="Times New Roman" w:hAnsi="Times New Roman" w:cs="Times New Roman"/>
                <w:bCs/>
                <w:sz w:val="24"/>
              </w:rPr>
            </w:pPr>
          </w:p>
          <w:p w14:paraId="2D05313B" w14:textId="77777777" w:rsidR="009B24CD" w:rsidRDefault="009B24CD" w:rsidP="00CD099E">
            <w:pPr>
              <w:autoSpaceDE w:val="0"/>
              <w:autoSpaceDN w:val="0"/>
              <w:adjustRightInd w:val="0"/>
              <w:jc w:val="center"/>
              <w:rPr>
                <w:rFonts w:ascii="Times New Roman" w:hAnsi="Times New Roman" w:cs="Times New Roman"/>
                <w:bCs/>
                <w:sz w:val="24"/>
              </w:rPr>
            </w:pPr>
          </w:p>
          <w:p w14:paraId="49D36D85" w14:textId="77777777" w:rsidR="009B24CD" w:rsidRDefault="009B24CD" w:rsidP="00CD099E">
            <w:pPr>
              <w:autoSpaceDE w:val="0"/>
              <w:autoSpaceDN w:val="0"/>
              <w:adjustRightInd w:val="0"/>
              <w:jc w:val="center"/>
              <w:rPr>
                <w:rFonts w:ascii="Times New Roman" w:hAnsi="Times New Roman" w:cs="Times New Roman"/>
                <w:bCs/>
                <w:sz w:val="24"/>
              </w:rPr>
            </w:pPr>
          </w:p>
          <w:p w14:paraId="5CDA0885" w14:textId="1B9917D1" w:rsidR="009B24CD" w:rsidRPr="009B24CD" w:rsidRDefault="009B24CD" w:rsidP="00CD099E">
            <w:pPr>
              <w:autoSpaceDE w:val="0"/>
              <w:autoSpaceDN w:val="0"/>
              <w:adjustRightInd w:val="0"/>
              <w:jc w:val="center"/>
              <w:rPr>
                <w:rFonts w:ascii="Times New Roman" w:hAnsi="Times New Roman" w:cs="Times New Roman"/>
                <w:bCs/>
                <w:sz w:val="24"/>
              </w:rPr>
            </w:pPr>
            <w:r>
              <w:rPr>
                <w:rFonts w:ascii="Times New Roman" w:hAnsi="Times New Roman" w:cs="Times New Roman"/>
                <w:bCs/>
                <w:sz w:val="24"/>
              </w:rPr>
              <w:t>100</w:t>
            </w:r>
          </w:p>
        </w:tc>
      </w:tr>
      <w:tr w:rsidR="00E64A43" w:rsidRPr="00D7492E" w14:paraId="433CB098" w14:textId="77777777" w:rsidTr="0049672A">
        <w:tc>
          <w:tcPr>
            <w:tcW w:w="1285" w:type="dxa"/>
            <w:vAlign w:val="center"/>
          </w:tcPr>
          <w:p w14:paraId="554E5D1C" w14:textId="099909AB" w:rsidR="00E64A43" w:rsidRPr="00D7492E" w:rsidRDefault="00D7492E" w:rsidP="0049672A">
            <w:pPr>
              <w:autoSpaceDE w:val="0"/>
              <w:autoSpaceDN w:val="0"/>
              <w:adjustRightInd w:val="0"/>
              <w:jc w:val="center"/>
              <w:rPr>
                <w:rFonts w:ascii="Times New Roman" w:hAnsi="Times New Roman" w:cs="Times New Roman"/>
                <w:b/>
                <w:bCs/>
                <w:sz w:val="24"/>
              </w:rPr>
            </w:pPr>
            <w:r w:rsidRPr="00D7492E">
              <w:rPr>
                <w:rFonts w:ascii="Times New Roman" w:hAnsi="Times New Roman" w:cs="Times New Roman"/>
                <w:b/>
                <w:bCs/>
                <w:sz w:val="24"/>
              </w:rPr>
              <w:lastRenderedPageBreak/>
              <w:t>4.4</w:t>
            </w:r>
          </w:p>
        </w:tc>
        <w:tc>
          <w:tcPr>
            <w:tcW w:w="6137" w:type="dxa"/>
          </w:tcPr>
          <w:p w14:paraId="6089694A" w14:textId="77777777" w:rsidR="00B00F15" w:rsidRDefault="00B00F15" w:rsidP="00B00F15">
            <w:pPr>
              <w:autoSpaceDE w:val="0"/>
              <w:autoSpaceDN w:val="0"/>
              <w:adjustRightInd w:val="0"/>
              <w:rPr>
                <w:rFonts w:ascii="Times New Roman" w:eastAsia="Calibri" w:hAnsi="Times New Roman" w:cs="Times New Roman"/>
                <w:sz w:val="24"/>
                <w:szCs w:val="20"/>
              </w:rPr>
            </w:pPr>
          </w:p>
          <w:p w14:paraId="152EF17B" w14:textId="77777777" w:rsidR="00E64A43" w:rsidRDefault="00D7492E" w:rsidP="00B00F15">
            <w:pPr>
              <w:autoSpaceDE w:val="0"/>
              <w:autoSpaceDN w:val="0"/>
              <w:adjustRightInd w:val="0"/>
              <w:rPr>
                <w:rFonts w:ascii="Times New Roman" w:eastAsia="Calibri" w:hAnsi="Times New Roman" w:cs="Times New Roman"/>
                <w:sz w:val="24"/>
                <w:szCs w:val="20"/>
              </w:rPr>
            </w:pPr>
            <w:r w:rsidRPr="00D7492E">
              <w:rPr>
                <w:rFonts w:ascii="Times New Roman" w:eastAsia="Calibri" w:hAnsi="Times New Roman" w:cs="Times New Roman"/>
                <w:sz w:val="24"/>
                <w:szCs w:val="20"/>
              </w:rPr>
              <w:t>Agreement (A) and disagreement (D) of vegetation community distribution between mapping techniques.</w:t>
            </w:r>
          </w:p>
          <w:p w14:paraId="3A56DAEE" w14:textId="4033902D" w:rsidR="00B00F15" w:rsidRPr="00D7492E" w:rsidRDefault="00B00F15" w:rsidP="00B00F15">
            <w:pPr>
              <w:autoSpaceDE w:val="0"/>
              <w:autoSpaceDN w:val="0"/>
              <w:adjustRightInd w:val="0"/>
              <w:rPr>
                <w:rFonts w:ascii="Times New Roman" w:hAnsi="Times New Roman" w:cs="Times New Roman"/>
                <w:b/>
                <w:bCs/>
                <w:sz w:val="24"/>
              </w:rPr>
            </w:pPr>
          </w:p>
        </w:tc>
        <w:tc>
          <w:tcPr>
            <w:tcW w:w="1082" w:type="dxa"/>
            <w:vAlign w:val="center"/>
          </w:tcPr>
          <w:p w14:paraId="3119BB8C" w14:textId="5C171DB7" w:rsidR="00E64A43" w:rsidRPr="009B24CD" w:rsidRDefault="009B24CD" w:rsidP="00CD099E">
            <w:pPr>
              <w:autoSpaceDE w:val="0"/>
              <w:autoSpaceDN w:val="0"/>
              <w:adjustRightInd w:val="0"/>
              <w:jc w:val="center"/>
              <w:rPr>
                <w:rFonts w:ascii="Times New Roman" w:hAnsi="Times New Roman" w:cs="Times New Roman"/>
                <w:bCs/>
                <w:sz w:val="24"/>
              </w:rPr>
            </w:pPr>
            <w:r>
              <w:rPr>
                <w:rFonts w:ascii="Times New Roman" w:hAnsi="Times New Roman" w:cs="Times New Roman"/>
                <w:bCs/>
                <w:sz w:val="24"/>
              </w:rPr>
              <w:t>102</w:t>
            </w:r>
          </w:p>
        </w:tc>
      </w:tr>
      <w:tr w:rsidR="00E64A43" w:rsidRPr="00D7492E" w14:paraId="6E731E77" w14:textId="77777777" w:rsidTr="0049672A">
        <w:tc>
          <w:tcPr>
            <w:tcW w:w="1285" w:type="dxa"/>
            <w:vAlign w:val="center"/>
          </w:tcPr>
          <w:p w14:paraId="4015A70F" w14:textId="41527692" w:rsidR="00E64A43" w:rsidRPr="00D7492E" w:rsidRDefault="00D7492E" w:rsidP="0049672A">
            <w:pPr>
              <w:autoSpaceDE w:val="0"/>
              <w:autoSpaceDN w:val="0"/>
              <w:adjustRightInd w:val="0"/>
              <w:jc w:val="center"/>
              <w:rPr>
                <w:rFonts w:ascii="Times New Roman" w:hAnsi="Times New Roman" w:cs="Times New Roman"/>
                <w:b/>
                <w:bCs/>
                <w:sz w:val="24"/>
              </w:rPr>
            </w:pPr>
            <w:r w:rsidRPr="00D7492E">
              <w:rPr>
                <w:rFonts w:ascii="Times New Roman" w:hAnsi="Times New Roman" w:cs="Times New Roman"/>
                <w:b/>
                <w:bCs/>
                <w:sz w:val="24"/>
              </w:rPr>
              <w:t>4.5</w:t>
            </w:r>
          </w:p>
        </w:tc>
        <w:tc>
          <w:tcPr>
            <w:tcW w:w="6137" w:type="dxa"/>
          </w:tcPr>
          <w:p w14:paraId="4FDEF99D" w14:textId="77777777" w:rsidR="00B00F15" w:rsidRDefault="00B00F15" w:rsidP="00B00F15">
            <w:pPr>
              <w:rPr>
                <w:rFonts w:ascii="Times New Roman" w:eastAsia="Calibri" w:hAnsi="Times New Roman" w:cs="Times New Roman"/>
                <w:sz w:val="24"/>
                <w:szCs w:val="20"/>
              </w:rPr>
            </w:pPr>
          </w:p>
          <w:p w14:paraId="368748EB" w14:textId="77777777" w:rsidR="00E64A43" w:rsidRDefault="00D7492E" w:rsidP="00B00F15">
            <w:pPr>
              <w:rPr>
                <w:rFonts w:ascii="Times New Roman" w:eastAsia="Calibri" w:hAnsi="Times New Roman" w:cs="Times New Roman"/>
                <w:sz w:val="24"/>
                <w:szCs w:val="20"/>
              </w:rPr>
            </w:pPr>
            <w:r w:rsidRPr="00D7492E">
              <w:rPr>
                <w:rFonts w:ascii="Times New Roman" w:eastAsia="Calibri" w:hAnsi="Times New Roman" w:cs="Times New Roman"/>
                <w:sz w:val="24"/>
                <w:szCs w:val="20"/>
              </w:rPr>
              <w:t>Percentage of vegetation community distribution for each mapping technique.</w:t>
            </w:r>
          </w:p>
          <w:p w14:paraId="19B6B84D" w14:textId="547F6660" w:rsidR="00B00F15" w:rsidRPr="00D7492E" w:rsidRDefault="00B00F15" w:rsidP="00B00F15">
            <w:pPr>
              <w:rPr>
                <w:rFonts w:ascii="Times New Roman" w:eastAsia="Calibri" w:hAnsi="Times New Roman" w:cs="Times New Roman"/>
                <w:sz w:val="24"/>
                <w:szCs w:val="20"/>
              </w:rPr>
            </w:pPr>
          </w:p>
        </w:tc>
        <w:tc>
          <w:tcPr>
            <w:tcW w:w="1082" w:type="dxa"/>
            <w:vAlign w:val="center"/>
          </w:tcPr>
          <w:p w14:paraId="11C93140" w14:textId="44B7B185" w:rsidR="00E64A43" w:rsidRPr="009B24CD" w:rsidRDefault="009B24CD" w:rsidP="00CD099E">
            <w:pPr>
              <w:autoSpaceDE w:val="0"/>
              <w:autoSpaceDN w:val="0"/>
              <w:adjustRightInd w:val="0"/>
              <w:jc w:val="center"/>
              <w:rPr>
                <w:rFonts w:ascii="Times New Roman" w:hAnsi="Times New Roman" w:cs="Times New Roman"/>
                <w:bCs/>
                <w:sz w:val="24"/>
              </w:rPr>
            </w:pPr>
            <w:r>
              <w:rPr>
                <w:rFonts w:ascii="Times New Roman" w:hAnsi="Times New Roman" w:cs="Times New Roman"/>
                <w:bCs/>
                <w:sz w:val="24"/>
              </w:rPr>
              <w:t>103</w:t>
            </w:r>
          </w:p>
        </w:tc>
      </w:tr>
      <w:tr w:rsidR="00E64A43" w:rsidRPr="00D7492E" w14:paraId="7877D353" w14:textId="77777777" w:rsidTr="0049672A">
        <w:tc>
          <w:tcPr>
            <w:tcW w:w="1285" w:type="dxa"/>
            <w:vAlign w:val="center"/>
          </w:tcPr>
          <w:p w14:paraId="412CEE9F" w14:textId="5DC9982A" w:rsidR="00E64A43" w:rsidRPr="00D7492E" w:rsidRDefault="00D7492E" w:rsidP="0049672A">
            <w:pPr>
              <w:autoSpaceDE w:val="0"/>
              <w:autoSpaceDN w:val="0"/>
              <w:adjustRightInd w:val="0"/>
              <w:jc w:val="center"/>
              <w:rPr>
                <w:rFonts w:ascii="Times New Roman" w:hAnsi="Times New Roman" w:cs="Times New Roman"/>
                <w:b/>
                <w:bCs/>
                <w:sz w:val="24"/>
              </w:rPr>
            </w:pPr>
            <w:r w:rsidRPr="00D7492E">
              <w:rPr>
                <w:rFonts w:ascii="Times New Roman" w:hAnsi="Times New Roman" w:cs="Times New Roman"/>
                <w:b/>
                <w:bCs/>
                <w:sz w:val="24"/>
              </w:rPr>
              <w:t>5.1</w:t>
            </w:r>
          </w:p>
        </w:tc>
        <w:tc>
          <w:tcPr>
            <w:tcW w:w="6137" w:type="dxa"/>
          </w:tcPr>
          <w:p w14:paraId="04D5FA05" w14:textId="77777777" w:rsidR="00B00F15" w:rsidRDefault="00B00F15" w:rsidP="00B00F15">
            <w:pPr>
              <w:autoSpaceDE w:val="0"/>
              <w:autoSpaceDN w:val="0"/>
              <w:adjustRightInd w:val="0"/>
              <w:rPr>
                <w:rFonts w:ascii="Times New Roman" w:hAnsi="Times New Roman" w:cs="Times New Roman"/>
                <w:sz w:val="24"/>
                <w:szCs w:val="20"/>
              </w:rPr>
            </w:pPr>
          </w:p>
          <w:p w14:paraId="0DDB9B04" w14:textId="77777777" w:rsidR="00E64A43" w:rsidRDefault="00D7492E" w:rsidP="00B00F15">
            <w:pPr>
              <w:autoSpaceDE w:val="0"/>
              <w:autoSpaceDN w:val="0"/>
              <w:adjustRightInd w:val="0"/>
              <w:rPr>
                <w:rFonts w:ascii="Times New Roman" w:hAnsi="Times New Roman" w:cs="Times New Roman"/>
                <w:sz w:val="24"/>
                <w:szCs w:val="20"/>
              </w:rPr>
            </w:pPr>
            <w:r w:rsidRPr="00D7492E">
              <w:rPr>
                <w:rFonts w:ascii="Times New Roman" w:hAnsi="Times New Roman" w:cs="Times New Roman"/>
                <w:sz w:val="24"/>
                <w:szCs w:val="20"/>
              </w:rPr>
              <w:t>Information on image acquisition, type, resolution and number of days since snow melt (in order to make sure images are as near similar phenological status as possible). N/D denotes data not available.</w:t>
            </w:r>
          </w:p>
          <w:p w14:paraId="73CB30EF" w14:textId="6D8B2371" w:rsidR="00B00F15" w:rsidRPr="00D7492E" w:rsidRDefault="00B00F15" w:rsidP="00B00F15">
            <w:pPr>
              <w:autoSpaceDE w:val="0"/>
              <w:autoSpaceDN w:val="0"/>
              <w:adjustRightInd w:val="0"/>
              <w:rPr>
                <w:rFonts w:ascii="Times New Roman" w:hAnsi="Times New Roman" w:cs="Times New Roman"/>
                <w:b/>
                <w:bCs/>
                <w:sz w:val="24"/>
              </w:rPr>
            </w:pPr>
          </w:p>
        </w:tc>
        <w:tc>
          <w:tcPr>
            <w:tcW w:w="1082" w:type="dxa"/>
            <w:vAlign w:val="center"/>
          </w:tcPr>
          <w:p w14:paraId="55214599" w14:textId="52BC0314" w:rsidR="00E64A43" w:rsidRPr="009B24CD" w:rsidRDefault="009B24CD" w:rsidP="00CD099E">
            <w:pPr>
              <w:autoSpaceDE w:val="0"/>
              <w:autoSpaceDN w:val="0"/>
              <w:adjustRightInd w:val="0"/>
              <w:jc w:val="center"/>
              <w:rPr>
                <w:rFonts w:ascii="Times New Roman" w:hAnsi="Times New Roman" w:cs="Times New Roman"/>
                <w:bCs/>
                <w:sz w:val="24"/>
              </w:rPr>
            </w:pPr>
            <w:r>
              <w:rPr>
                <w:rFonts w:ascii="Times New Roman" w:hAnsi="Times New Roman" w:cs="Times New Roman"/>
                <w:bCs/>
                <w:sz w:val="24"/>
              </w:rPr>
              <w:t>123</w:t>
            </w:r>
          </w:p>
        </w:tc>
      </w:tr>
      <w:tr w:rsidR="00E64A43" w:rsidRPr="00D7492E" w14:paraId="380D22BD" w14:textId="77777777" w:rsidTr="0049672A">
        <w:tc>
          <w:tcPr>
            <w:tcW w:w="1285" w:type="dxa"/>
            <w:vAlign w:val="center"/>
          </w:tcPr>
          <w:p w14:paraId="036FBA51" w14:textId="1FCB266C" w:rsidR="00E64A43" w:rsidRPr="00D7492E" w:rsidRDefault="00D7492E" w:rsidP="0049672A">
            <w:pPr>
              <w:autoSpaceDE w:val="0"/>
              <w:autoSpaceDN w:val="0"/>
              <w:adjustRightInd w:val="0"/>
              <w:jc w:val="center"/>
              <w:rPr>
                <w:rFonts w:ascii="Times New Roman" w:hAnsi="Times New Roman" w:cs="Times New Roman"/>
                <w:b/>
                <w:bCs/>
                <w:sz w:val="24"/>
              </w:rPr>
            </w:pPr>
            <w:r w:rsidRPr="00D7492E">
              <w:rPr>
                <w:rFonts w:ascii="Times New Roman" w:hAnsi="Times New Roman" w:cs="Times New Roman"/>
                <w:b/>
                <w:bCs/>
                <w:sz w:val="24"/>
              </w:rPr>
              <w:t>5.2</w:t>
            </w:r>
          </w:p>
        </w:tc>
        <w:tc>
          <w:tcPr>
            <w:tcW w:w="6137" w:type="dxa"/>
          </w:tcPr>
          <w:p w14:paraId="608E75EE" w14:textId="77777777" w:rsidR="00B00F15" w:rsidRDefault="00B00F15" w:rsidP="00B00F15">
            <w:pPr>
              <w:autoSpaceDE w:val="0"/>
              <w:autoSpaceDN w:val="0"/>
              <w:adjustRightInd w:val="0"/>
              <w:rPr>
                <w:rFonts w:ascii="Times New Roman" w:hAnsi="Times New Roman" w:cs="Times New Roman"/>
                <w:sz w:val="24"/>
                <w:szCs w:val="20"/>
              </w:rPr>
            </w:pPr>
          </w:p>
          <w:p w14:paraId="76A2F109" w14:textId="77777777" w:rsidR="00E64A43" w:rsidRDefault="00D7492E" w:rsidP="00B00F15">
            <w:pPr>
              <w:autoSpaceDE w:val="0"/>
              <w:autoSpaceDN w:val="0"/>
              <w:adjustRightInd w:val="0"/>
              <w:rPr>
                <w:rFonts w:ascii="Times New Roman" w:hAnsi="Times New Roman" w:cs="Times New Roman"/>
                <w:sz w:val="24"/>
                <w:szCs w:val="20"/>
              </w:rPr>
            </w:pPr>
            <w:r w:rsidRPr="00D7492E">
              <w:rPr>
                <w:rFonts w:ascii="Times New Roman" w:hAnsi="Times New Roman" w:cs="Times New Roman"/>
                <w:sz w:val="24"/>
                <w:szCs w:val="20"/>
              </w:rPr>
              <w:t>Confusion matrices for the classified images. Each column corresponds to the ground truth points used for accuracy assessment.</w:t>
            </w:r>
          </w:p>
          <w:p w14:paraId="704B5E56" w14:textId="3BD1B1E8" w:rsidR="00B00F15" w:rsidRPr="00D7492E" w:rsidRDefault="00B00F15" w:rsidP="00B00F15">
            <w:pPr>
              <w:autoSpaceDE w:val="0"/>
              <w:autoSpaceDN w:val="0"/>
              <w:adjustRightInd w:val="0"/>
              <w:rPr>
                <w:rFonts w:ascii="Times New Roman" w:hAnsi="Times New Roman" w:cs="Times New Roman"/>
                <w:b/>
                <w:bCs/>
                <w:sz w:val="24"/>
              </w:rPr>
            </w:pPr>
          </w:p>
        </w:tc>
        <w:tc>
          <w:tcPr>
            <w:tcW w:w="1082" w:type="dxa"/>
            <w:vAlign w:val="center"/>
          </w:tcPr>
          <w:p w14:paraId="166EE9D4" w14:textId="2E1E5418" w:rsidR="00E64A43" w:rsidRPr="009B24CD" w:rsidRDefault="009B24CD" w:rsidP="00CD099E">
            <w:pPr>
              <w:autoSpaceDE w:val="0"/>
              <w:autoSpaceDN w:val="0"/>
              <w:adjustRightInd w:val="0"/>
              <w:jc w:val="center"/>
              <w:rPr>
                <w:rFonts w:ascii="Times New Roman" w:hAnsi="Times New Roman" w:cs="Times New Roman"/>
                <w:bCs/>
                <w:sz w:val="24"/>
              </w:rPr>
            </w:pPr>
            <w:r>
              <w:rPr>
                <w:rFonts w:ascii="Times New Roman" w:hAnsi="Times New Roman" w:cs="Times New Roman"/>
                <w:bCs/>
                <w:sz w:val="24"/>
              </w:rPr>
              <w:t>130</w:t>
            </w:r>
          </w:p>
        </w:tc>
      </w:tr>
      <w:tr w:rsidR="00E64A43" w:rsidRPr="00D7492E" w14:paraId="09694F75" w14:textId="77777777" w:rsidTr="0049672A">
        <w:tc>
          <w:tcPr>
            <w:tcW w:w="1285" w:type="dxa"/>
            <w:vAlign w:val="center"/>
          </w:tcPr>
          <w:p w14:paraId="64F2C09C" w14:textId="713E0A43" w:rsidR="00E64A43" w:rsidRPr="00D7492E" w:rsidRDefault="00D7492E" w:rsidP="0049672A">
            <w:pPr>
              <w:autoSpaceDE w:val="0"/>
              <w:autoSpaceDN w:val="0"/>
              <w:adjustRightInd w:val="0"/>
              <w:jc w:val="center"/>
              <w:rPr>
                <w:rFonts w:ascii="Times New Roman" w:hAnsi="Times New Roman" w:cs="Times New Roman"/>
                <w:b/>
                <w:bCs/>
                <w:sz w:val="24"/>
              </w:rPr>
            </w:pPr>
            <w:r w:rsidRPr="00D7492E">
              <w:rPr>
                <w:rFonts w:ascii="Times New Roman" w:hAnsi="Times New Roman" w:cs="Times New Roman"/>
                <w:b/>
                <w:bCs/>
                <w:sz w:val="24"/>
              </w:rPr>
              <w:t>5.3</w:t>
            </w:r>
          </w:p>
        </w:tc>
        <w:tc>
          <w:tcPr>
            <w:tcW w:w="6137" w:type="dxa"/>
          </w:tcPr>
          <w:p w14:paraId="35ED1192" w14:textId="77777777" w:rsidR="00B00F15" w:rsidRDefault="00B00F15" w:rsidP="00B00F15">
            <w:pPr>
              <w:autoSpaceDE w:val="0"/>
              <w:autoSpaceDN w:val="0"/>
              <w:adjustRightInd w:val="0"/>
              <w:rPr>
                <w:rFonts w:ascii="Times New Roman" w:hAnsi="Times New Roman" w:cs="Times New Roman"/>
                <w:sz w:val="24"/>
                <w:szCs w:val="20"/>
              </w:rPr>
            </w:pPr>
          </w:p>
          <w:p w14:paraId="5C91D4F2" w14:textId="77777777" w:rsidR="00E64A43" w:rsidRDefault="00D7492E" w:rsidP="00B00F15">
            <w:pPr>
              <w:autoSpaceDE w:val="0"/>
              <w:autoSpaceDN w:val="0"/>
              <w:adjustRightInd w:val="0"/>
              <w:rPr>
                <w:rFonts w:ascii="Times New Roman" w:hAnsi="Times New Roman" w:cs="Times New Roman"/>
                <w:sz w:val="24"/>
                <w:szCs w:val="20"/>
              </w:rPr>
            </w:pPr>
            <w:r w:rsidRPr="00D7492E">
              <w:rPr>
                <w:rFonts w:ascii="Times New Roman" w:hAnsi="Times New Roman" w:cs="Times New Roman"/>
                <w:sz w:val="24"/>
                <w:szCs w:val="20"/>
              </w:rPr>
              <w:t>Vegetation community distributions in km</w:t>
            </w:r>
            <w:r w:rsidRPr="00D7492E">
              <w:rPr>
                <w:rFonts w:ascii="Times New Roman" w:hAnsi="Times New Roman" w:cs="Times New Roman"/>
                <w:sz w:val="24"/>
                <w:szCs w:val="20"/>
                <w:vertAlign w:val="superscript"/>
              </w:rPr>
              <w:t>2</w:t>
            </w:r>
            <w:r w:rsidRPr="00D7492E">
              <w:rPr>
                <w:rFonts w:ascii="Times New Roman" w:hAnsi="Times New Roman" w:cs="Times New Roman"/>
                <w:sz w:val="24"/>
                <w:szCs w:val="20"/>
              </w:rPr>
              <w:t xml:space="preserve"> for each year used in the change detection analysis.</w:t>
            </w:r>
          </w:p>
          <w:p w14:paraId="4FD40659" w14:textId="2A1AADFF" w:rsidR="00B00F15" w:rsidRPr="00D7492E" w:rsidRDefault="00B00F15" w:rsidP="00B00F15">
            <w:pPr>
              <w:autoSpaceDE w:val="0"/>
              <w:autoSpaceDN w:val="0"/>
              <w:adjustRightInd w:val="0"/>
              <w:rPr>
                <w:rFonts w:ascii="Times New Roman" w:hAnsi="Times New Roman" w:cs="Times New Roman"/>
                <w:b/>
                <w:bCs/>
                <w:sz w:val="24"/>
              </w:rPr>
            </w:pPr>
          </w:p>
        </w:tc>
        <w:tc>
          <w:tcPr>
            <w:tcW w:w="1082" w:type="dxa"/>
            <w:vAlign w:val="center"/>
          </w:tcPr>
          <w:p w14:paraId="140470D5" w14:textId="3D010C39" w:rsidR="00E64A43" w:rsidRPr="009B24CD" w:rsidRDefault="00CD1A6F" w:rsidP="00CD099E">
            <w:pPr>
              <w:autoSpaceDE w:val="0"/>
              <w:autoSpaceDN w:val="0"/>
              <w:adjustRightInd w:val="0"/>
              <w:jc w:val="center"/>
              <w:rPr>
                <w:rFonts w:ascii="Times New Roman" w:hAnsi="Times New Roman" w:cs="Times New Roman"/>
                <w:bCs/>
                <w:sz w:val="24"/>
              </w:rPr>
            </w:pPr>
            <w:r>
              <w:rPr>
                <w:rFonts w:ascii="Times New Roman" w:hAnsi="Times New Roman" w:cs="Times New Roman"/>
                <w:bCs/>
                <w:sz w:val="24"/>
              </w:rPr>
              <w:t>132</w:t>
            </w:r>
          </w:p>
        </w:tc>
      </w:tr>
      <w:tr w:rsidR="00E64A43" w:rsidRPr="00D7492E" w14:paraId="474C54CE" w14:textId="77777777" w:rsidTr="0049672A">
        <w:tc>
          <w:tcPr>
            <w:tcW w:w="1285" w:type="dxa"/>
            <w:vAlign w:val="center"/>
          </w:tcPr>
          <w:p w14:paraId="47542B95" w14:textId="02B69FE0" w:rsidR="00E64A43" w:rsidRPr="00D7492E" w:rsidRDefault="00D7492E" w:rsidP="0049672A">
            <w:pPr>
              <w:autoSpaceDE w:val="0"/>
              <w:autoSpaceDN w:val="0"/>
              <w:adjustRightInd w:val="0"/>
              <w:jc w:val="center"/>
              <w:rPr>
                <w:rFonts w:ascii="Times New Roman" w:hAnsi="Times New Roman" w:cs="Times New Roman"/>
                <w:b/>
                <w:bCs/>
                <w:sz w:val="24"/>
              </w:rPr>
            </w:pPr>
            <w:r w:rsidRPr="00D7492E">
              <w:rPr>
                <w:rFonts w:ascii="Times New Roman" w:hAnsi="Times New Roman" w:cs="Times New Roman"/>
                <w:b/>
                <w:bCs/>
                <w:sz w:val="24"/>
              </w:rPr>
              <w:t>5.4</w:t>
            </w:r>
          </w:p>
        </w:tc>
        <w:tc>
          <w:tcPr>
            <w:tcW w:w="6137" w:type="dxa"/>
          </w:tcPr>
          <w:p w14:paraId="48F61515" w14:textId="77777777" w:rsidR="00B00F15" w:rsidRDefault="00B00F15" w:rsidP="00B00F15">
            <w:pPr>
              <w:autoSpaceDE w:val="0"/>
              <w:autoSpaceDN w:val="0"/>
              <w:adjustRightInd w:val="0"/>
              <w:rPr>
                <w:rFonts w:ascii="Times New Roman" w:hAnsi="Times New Roman" w:cs="Times New Roman"/>
                <w:sz w:val="24"/>
                <w:szCs w:val="20"/>
              </w:rPr>
            </w:pPr>
          </w:p>
          <w:p w14:paraId="0318BE70" w14:textId="79095594" w:rsidR="00E64A43" w:rsidRPr="00D7492E" w:rsidRDefault="00D7492E" w:rsidP="00B00F15">
            <w:pPr>
              <w:autoSpaceDE w:val="0"/>
              <w:autoSpaceDN w:val="0"/>
              <w:adjustRightInd w:val="0"/>
              <w:rPr>
                <w:rFonts w:ascii="Times New Roman" w:hAnsi="Times New Roman" w:cs="Times New Roman"/>
                <w:b/>
                <w:bCs/>
                <w:sz w:val="24"/>
              </w:rPr>
            </w:pPr>
            <w:r w:rsidRPr="00D7492E">
              <w:rPr>
                <w:rFonts w:ascii="Times New Roman" w:hAnsi="Times New Roman" w:cs="Times New Roman"/>
                <w:sz w:val="24"/>
                <w:szCs w:val="20"/>
              </w:rPr>
              <w:t>Mean Normalised Difference Vegetation Index (NDVI) for areas that did not change vegetation community type and each year used in the change detection analysis</w:t>
            </w:r>
            <w:r w:rsidR="009B3936">
              <w:rPr>
                <w:rFonts w:ascii="Times New Roman" w:hAnsi="Times New Roman" w:cs="Times New Roman"/>
                <w:sz w:val="24"/>
                <w:szCs w:val="20"/>
              </w:rPr>
              <w:t>.</w:t>
            </w:r>
          </w:p>
        </w:tc>
        <w:tc>
          <w:tcPr>
            <w:tcW w:w="1082" w:type="dxa"/>
            <w:vAlign w:val="center"/>
          </w:tcPr>
          <w:p w14:paraId="674E70DA" w14:textId="66434CE7" w:rsidR="00E64A43" w:rsidRPr="009B24CD" w:rsidRDefault="00CD1A6F" w:rsidP="00CD099E">
            <w:pPr>
              <w:autoSpaceDE w:val="0"/>
              <w:autoSpaceDN w:val="0"/>
              <w:adjustRightInd w:val="0"/>
              <w:jc w:val="center"/>
              <w:rPr>
                <w:rFonts w:ascii="Times New Roman" w:hAnsi="Times New Roman" w:cs="Times New Roman"/>
                <w:bCs/>
                <w:sz w:val="24"/>
              </w:rPr>
            </w:pPr>
            <w:r>
              <w:rPr>
                <w:rFonts w:ascii="Times New Roman" w:hAnsi="Times New Roman" w:cs="Times New Roman"/>
                <w:bCs/>
                <w:sz w:val="24"/>
              </w:rPr>
              <w:t>137</w:t>
            </w:r>
          </w:p>
        </w:tc>
      </w:tr>
      <w:tr w:rsidR="00E64A43" w:rsidRPr="00D7492E" w14:paraId="5CBEE56B" w14:textId="77777777" w:rsidTr="0049672A">
        <w:tc>
          <w:tcPr>
            <w:tcW w:w="1285" w:type="dxa"/>
            <w:vAlign w:val="center"/>
          </w:tcPr>
          <w:p w14:paraId="538CA5F9" w14:textId="0C585431" w:rsidR="00E64A43" w:rsidRPr="00D7492E" w:rsidRDefault="00D7492E" w:rsidP="0049672A">
            <w:pPr>
              <w:autoSpaceDE w:val="0"/>
              <w:autoSpaceDN w:val="0"/>
              <w:adjustRightInd w:val="0"/>
              <w:jc w:val="center"/>
              <w:rPr>
                <w:rFonts w:ascii="Times New Roman" w:hAnsi="Times New Roman" w:cs="Times New Roman"/>
                <w:b/>
                <w:bCs/>
                <w:sz w:val="24"/>
              </w:rPr>
            </w:pPr>
            <w:r w:rsidRPr="00D7492E">
              <w:rPr>
                <w:rFonts w:ascii="Times New Roman" w:hAnsi="Times New Roman" w:cs="Times New Roman"/>
                <w:b/>
                <w:bCs/>
                <w:sz w:val="24"/>
              </w:rPr>
              <w:t>A.2.1</w:t>
            </w:r>
          </w:p>
        </w:tc>
        <w:tc>
          <w:tcPr>
            <w:tcW w:w="6137" w:type="dxa"/>
          </w:tcPr>
          <w:p w14:paraId="2ED730DA" w14:textId="77777777" w:rsidR="00B00F15" w:rsidRDefault="00B00F15" w:rsidP="00B00F15">
            <w:pPr>
              <w:autoSpaceDE w:val="0"/>
              <w:autoSpaceDN w:val="0"/>
              <w:adjustRightInd w:val="0"/>
              <w:rPr>
                <w:rFonts w:ascii="Times New Roman" w:hAnsi="Times New Roman" w:cs="Times New Roman"/>
                <w:sz w:val="24"/>
                <w:szCs w:val="20"/>
              </w:rPr>
            </w:pPr>
          </w:p>
          <w:p w14:paraId="553DDFE0" w14:textId="77777777" w:rsidR="00E64A43" w:rsidRDefault="00D7492E" w:rsidP="00B00F15">
            <w:pPr>
              <w:autoSpaceDE w:val="0"/>
              <w:autoSpaceDN w:val="0"/>
              <w:adjustRightInd w:val="0"/>
              <w:rPr>
                <w:rFonts w:ascii="Times New Roman" w:hAnsi="Times New Roman" w:cs="Times New Roman"/>
                <w:sz w:val="24"/>
                <w:szCs w:val="20"/>
              </w:rPr>
            </w:pPr>
            <w:r w:rsidRPr="00D7492E">
              <w:rPr>
                <w:rFonts w:ascii="Times New Roman" w:hAnsi="Times New Roman" w:cs="Times New Roman"/>
                <w:sz w:val="24"/>
                <w:szCs w:val="20"/>
              </w:rPr>
              <w:t>Ordination biplot vectors for NMDS axes 1 and 2.</w:t>
            </w:r>
          </w:p>
          <w:p w14:paraId="55C836CB" w14:textId="376C6A7C" w:rsidR="00B00F15" w:rsidRPr="00D7492E" w:rsidRDefault="00B00F15" w:rsidP="00B00F15">
            <w:pPr>
              <w:autoSpaceDE w:val="0"/>
              <w:autoSpaceDN w:val="0"/>
              <w:adjustRightInd w:val="0"/>
              <w:rPr>
                <w:rFonts w:ascii="Times New Roman" w:hAnsi="Times New Roman" w:cs="Times New Roman"/>
                <w:b/>
                <w:bCs/>
                <w:sz w:val="24"/>
              </w:rPr>
            </w:pPr>
          </w:p>
        </w:tc>
        <w:tc>
          <w:tcPr>
            <w:tcW w:w="1082" w:type="dxa"/>
            <w:vAlign w:val="center"/>
          </w:tcPr>
          <w:p w14:paraId="7CEAF4D1" w14:textId="463F255F" w:rsidR="00E64A43" w:rsidRPr="009B24CD" w:rsidRDefault="00CD1A6F" w:rsidP="00CD099E">
            <w:pPr>
              <w:autoSpaceDE w:val="0"/>
              <w:autoSpaceDN w:val="0"/>
              <w:adjustRightInd w:val="0"/>
              <w:jc w:val="center"/>
              <w:rPr>
                <w:rFonts w:ascii="Times New Roman" w:hAnsi="Times New Roman" w:cs="Times New Roman"/>
                <w:bCs/>
                <w:sz w:val="24"/>
              </w:rPr>
            </w:pPr>
            <w:r>
              <w:rPr>
                <w:rFonts w:ascii="Times New Roman" w:hAnsi="Times New Roman" w:cs="Times New Roman"/>
                <w:bCs/>
                <w:sz w:val="24"/>
              </w:rPr>
              <w:t>182</w:t>
            </w:r>
          </w:p>
        </w:tc>
      </w:tr>
      <w:tr w:rsidR="00E64A43" w:rsidRPr="00D7492E" w14:paraId="68D6D4B9" w14:textId="77777777" w:rsidTr="0049672A">
        <w:tc>
          <w:tcPr>
            <w:tcW w:w="1285" w:type="dxa"/>
            <w:vAlign w:val="center"/>
          </w:tcPr>
          <w:p w14:paraId="3F750901" w14:textId="6BAFA772" w:rsidR="00E64A43" w:rsidRPr="00D7492E" w:rsidRDefault="00D7492E" w:rsidP="0049672A">
            <w:pPr>
              <w:autoSpaceDE w:val="0"/>
              <w:autoSpaceDN w:val="0"/>
              <w:adjustRightInd w:val="0"/>
              <w:jc w:val="center"/>
              <w:rPr>
                <w:rFonts w:ascii="Times New Roman" w:hAnsi="Times New Roman" w:cs="Times New Roman"/>
                <w:b/>
                <w:bCs/>
                <w:sz w:val="24"/>
              </w:rPr>
            </w:pPr>
            <w:r w:rsidRPr="00D7492E">
              <w:rPr>
                <w:rFonts w:ascii="Times New Roman" w:hAnsi="Times New Roman" w:cs="Times New Roman"/>
                <w:b/>
                <w:bCs/>
                <w:sz w:val="24"/>
              </w:rPr>
              <w:t>A.3.1</w:t>
            </w:r>
          </w:p>
        </w:tc>
        <w:tc>
          <w:tcPr>
            <w:tcW w:w="6137" w:type="dxa"/>
          </w:tcPr>
          <w:p w14:paraId="3FC9BCD5" w14:textId="77777777" w:rsidR="00B00F15" w:rsidRDefault="00B00F15" w:rsidP="00B00F15">
            <w:pPr>
              <w:autoSpaceDE w:val="0"/>
              <w:autoSpaceDN w:val="0"/>
              <w:adjustRightInd w:val="0"/>
              <w:rPr>
                <w:rFonts w:ascii="Times New Roman" w:hAnsi="Times New Roman" w:cs="Times New Roman"/>
                <w:sz w:val="24"/>
                <w:szCs w:val="20"/>
              </w:rPr>
            </w:pPr>
          </w:p>
          <w:p w14:paraId="7D7AB07C" w14:textId="77777777" w:rsidR="00E64A43" w:rsidRDefault="00D7492E" w:rsidP="00B00F15">
            <w:pPr>
              <w:autoSpaceDE w:val="0"/>
              <w:autoSpaceDN w:val="0"/>
              <w:adjustRightInd w:val="0"/>
              <w:rPr>
                <w:rFonts w:ascii="Times New Roman" w:hAnsi="Times New Roman" w:cs="Times New Roman"/>
                <w:sz w:val="24"/>
                <w:szCs w:val="20"/>
              </w:rPr>
            </w:pPr>
            <w:r w:rsidRPr="00D7492E">
              <w:rPr>
                <w:rFonts w:ascii="Times New Roman" w:hAnsi="Times New Roman" w:cs="Times New Roman"/>
                <w:sz w:val="24"/>
                <w:szCs w:val="20"/>
              </w:rPr>
              <w:t>Floristics table of all vegetation communities.</w:t>
            </w:r>
          </w:p>
          <w:p w14:paraId="07E73360" w14:textId="458E41AF" w:rsidR="00B00F15" w:rsidRPr="00D7492E" w:rsidRDefault="00B00F15" w:rsidP="00B00F15">
            <w:pPr>
              <w:autoSpaceDE w:val="0"/>
              <w:autoSpaceDN w:val="0"/>
              <w:adjustRightInd w:val="0"/>
              <w:rPr>
                <w:rFonts w:ascii="Times New Roman" w:hAnsi="Times New Roman" w:cs="Times New Roman"/>
                <w:b/>
                <w:bCs/>
                <w:sz w:val="24"/>
              </w:rPr>
            </w:pPr>
          </w:p>
        </w:tc>
        <w:tc>
          <w:tcPr>
            <w:tcW w:w="1082" w:type="dxa"/>
            <w:vAlign w:val="center"/>
          </w:tcPr>
          <w:p w14:paraId="4BAA8C57" w14:textId="2F2B45D6" w:rsidR="00E64A43" w:rsidRPr="009B24CD" w:rsidRDefault="00CD1A6F" w:rsidP="00CD099E">
            <w:pPr>
              <w:autoSpaceDE w:val="0"/>
              <w:autoSpaceDN w:val="0"/>
              <w:adjustRightInd w:val="0"/>
              <w:jc w:val="center"/>
              <w:rPr>
                <w:rFonts w:ascii="Times New Roman" w:hAnsi="Times New Roman" w:cs="Times New Roman"/>
                <w:bCs/>
                <w:sz w:val="24"/>
              </w:rPr>
            </w:pPr>
            <w:r>
              <w:rPr>
                <w:rFonts w:ascii="Times New Roman" w:hAnsi="Times New Roman" w:cs="Times New Roman"/>
                <w:bCs/>
                <w:sz w:val="24"/>
              </w:rPr>
              <w:t>186</w:t>
            </w:r>
          </w:p>
        </w:tc>
      </w:tr>
      <w:tr w:rsidR="00E64A43" w:rsidRPr="00D7492E" w14:paraId="367241A4" w14:textId="77777777" w:rsidTr="0049672A">
        <w:tc>
          <w:tcPr>
            <w:tcW w:w="1285" w:type="dxa"/>
            <w:vAlign w:val="center"/>
          </w:tcPr>
          <w:p w14:paraId="237E0752" w14:textId="21B89C8F" w:rsidR="00E64A43" w:rsidRPr="00D7492E" w:rsidRDefault="00D7492E" w:rsidP="0049672A">
            <w:pPr>
              <w:autoSpaceDE w:val="0"/>
              <w:autoSpaceDN w:val="0"/>
              <w:adjustRightInd w:val="0"/>
              <w:jc w:val="center"/>
              <w:rPr>
                <w:rFonts w:ascii="Times New Roman" w:hAnsi="Times New Roman" w:cs="Times New Roman"/>
                <w:b/>
                <w:bCs/>
                <w:sz w:val="24"/>
              </w:rPr>
            </w:pPr>
            <w:r w:rsidRPr="00D7492E">
              <w:rPr>
                <w:rFonts w:ascii="Times New Roman" w:hAnsi="Times New Roman" w:cs="Times New Roman"/>
                <w:b/>
                <w:bCs/>
                <w:sz w:val="24"/>
              </w:rPr>
              <w:t>A.3.2</w:t>
            </w:r>
          </w:p>
        </w:tc>
        <w:tc>
          <w:tcPr>
            <w:tcW w:w="6137" w:type="dxa"/>
          </w:tcPr>
          <w:p w14:paraId="1E074B97" w14:textId="77777777" w:rsidR="00B00F15" w:rsidRDefault="00B00F15" w:rsidP="00B00F15">
            <w:pPr>
              <w:autoSpaceDE w:val="0"/>
              <w:autoSpaceDN w:val="0"/>
              <w:adjustRightInd w:val="0"/>
              <w:rPr>
                <w:rFonts w:ascii="Times New Roman" w:hAnsi="Times New Roman" w:cs="Times New Roman"/>
                <w:sz w:val="24"/>
                <w:szCs w:val="20"/>
              </w:rPr>
            </w:pPr>
          </w:p>
          <w:p w14:paraId="5264435B" w14:textId="77777777" w:rsidR="00E64A43" w:rsidRDefault="00D7492E" w:rsidP="00B00F15">
            <w:pPr>
              <w:autoSpaceDE w:val="0"/>
              <w:autoSpaceDN w:val="0"/>
              <w:adjustRightInd w:val="0"/>
              <w:rPr>
                <w:rFonts w:ascii="Times New Roman" w:hAnsi="Times New Roman" w:cs="Times New Roman"/>
                <w:sz w:val="24"/>
                <w:szCs w:val="20"/>
              </w:rPr>
            </w:pPr>
            <w:r w:rsidRPr="00D7492E">
              <w:rPr>
                <w:rFonts w:ascii="Times New Roman" w:hAnsi="Times New Roman" w:cs="Times New Roman"/>
                <w:sz w:val="24"/>
                <w:szCs w:val="20"/>
              </w:rPr>
              <w:t>Tukey HSD Comparison for each vegetation community and WorldView-2 multispectral imagery bands.</w:t>
            </w:r>
          </w:p>
          <w:p w14:paraId="34EBAAF5" w14:textId="2EFA4636" w:rsidR="00B00F15" w:rsidRPr="00D7492E" w:rsidRDefault="00B00F15" w:rsidP="00B00F15">
            <w:pPr>
              <w:autoSpaceDE w:val="0"/>
              <w:autoSpaceDN w:val="0"/>
              <w:adjustRightInd w:val="0"/>
              <w:rPr>
                <w:rFonts w:ascii="Times New Roman" w:hAnsi="Times New Roman" w:cs="Times New Roman"/>
                <w:b/>
                <w:bCs/>
                <w:sz w:val="24"/>
              </w:rPr>
            </w:pPr>
          </w:p>
        </w:tc>
        <w:tc>
          <w:tcPr>
            <w:tcW w:w="1082" w:type="dxa"/>
            <w:vAlign w:val="center"/>
          </w:tcPr>
          <w:p w14:paraId="500A4E7F" w14:textId="4F77460B" w:rsidR="00E64A43" w:rsidRPr="009B24CD" w:rsidRDefault="00CD1A6F" w:rsidP="00CD099E">
            <w:pPr>
              <w:autoSpaceDE w:val="0"/>
              <w:autoSpaceDN w:val="0"/>
              <w:adjustRightInd w:val="0"/>
              <w:jc w:val="center"/>
              <w:rPr>
                <w:rFonts w:ascii="Times New Roman" w:hAnsi="Times New Roman" w:cs="Times New Roman"/>
                <w:bCs/>
                <w:sz w:val="24"/>
              </w:rPr>
            </w:pPr>
            <w:r>
              <w:rPr>
                <w:rFonts w:ascii="Times New Roman" w:hAnsi="Times New Roman" w:cs="Times New Roman"/>
                <w:bCs/>
                <w:sz w:val="24"/>
              </w:rPr>
              <w:t>190</w:t>
            </w:r>
          </w:p>
        </w:tc>
      </w:tr>
      <w:tr w:rsidR="00E64A43" w:rsidRPr="00D7492E" w14:paraId="72C9280D" w14:textId="77777777" w:rsidTr="0049672A">
        <w:tc>
          <w:tcPr>
            <w:tcW w:w="1285" w:type="dxa"/>
            <w:vAlign w:val="center"/>
          </w:tcPr>
          <w:p w14:paraId="4FEE682B" w14:textId="075E7B9E" w:rsidR="00E64A43" w:rsidRPr="00D7492E" w:rsidRDefault="00D7492E" w:rsidP="0049672A">
            <w:pPr>
              <w:autoSpaceDE w:val="0"/>
              <w:autoSpaceDN w:val="0"/>
              <w:adjustRightInd w:val="0"/>
              <w:jc w:val="center"/>
              <w:rPr>
                <w:rFonts w:ascii="Times New Roman" w:hAnsi="Times New Roman" w:cs="Times New Roman"/>
                <w:b/>
                <w:bCs/>
                <w:sz w:val="24"/>
              </w:rPr>
            </w:pPr>
            <w:r w:rsidRPr="00D7492E">
              <w:rPr>
                <w:rFonts w:ascii="Times New Roman" w:hAnsi="Times New Roman" w:cs="Times New Roman"/>
                <w:b/>
                <w:bCs/>
                <w:sz w:val="24"/>
              </w:rPr>
              <w:t>A.4.1</w:t>
            </w:r>
          </w:p>
        </w:tc>
        <w:tc>
          <w:tcPr>
            <w:tcW w:w="6137" w:type="dxa"/>
          </w:tcPr>
          <w:p w14:paraId="2B31AC0A" w14:textId="77777777" w:rsidR="00B00F15" w:rsidRDefault="00B00F15" w:rsidP="00B00F15">
            <w:pPr>
              <w:autoSpaceDE w:val="0"/>
              <w:autoSpaceDN w:val="0"/>
              <w:adjustRightInd w:val="0"/>
              <w:rPr>
                <w:rFonts w:ascii="Times New Roman" w:hAnsi="Times New Roman" w:cs="Times New Roman"/>
                <w:sz w:val="24"/>
                <w:szCs w:val="20"/>
              </w:rPr>
            </w:pPr>
          </w:p>
          <w:p w14:paraId="59C5C9F2" w14:textId="77777777" w:rsidR="00E64A43" w:rsidRDefault="00D7492E" w:rsidP="00B00F15">
            <w:pPr>
              <w:autoSpaceDE w:val="0"/>
              <w:autoSpaceDN w:val="0"/>
              <w:adjustRightInd w:val="0"/>
              <w:rPr>
                <w:rFonts w:ascii="Times New Roman" w:hAnsi="Times New Roman" w:cs="Times New Roman"/>
                <w:sz w:val="24"/>
                <w:szCs w:val="20"/>
              </w:rPr>
            </w:pPr>
            <w:r w:rsidRPr="00D7492E">
              <w:rPr>
                <w:rFonts w:ascii="Times New Roman" w:hAnsi="Times New Roman" w:cs="Times New Roman"/>
                <w:sz w:val="24"/>
                <w:szCs w:val="20"/>
              </w:rPr>
              <w:t>Percentage of vegetation community distribution for each mapping technique.</w:t>
            </w:r>
          </w:p>
          <w:p w14:paraId="081F126A" w14:textId="67739FC9" w:rsidR="00B00F15" w:rsidRPr="00D7492E" w:rsidRDefault="00B00F15" w:rsidP="00B00F15">
            <w:pPr>
              <w:autoSpaceDE w:val="0"/>
              <w:autoSpaceDN w:val="0"/>
              <w:adjustRightInd w:val="0"/>
              <w:rPr>
                <w:rFonts w:ascii="Times New Roman" w:hAnsi="Times New Roman" w:cs="Times New Roman"/>
                <w:b/>
                <w:bCs/>
                <w:sz w:val="24"/>
              </w:rPr>
            </w:pPr>
          </w:p>
        </w:tc>
        <w:tc>
          <w:tcPr>
            <w:tcW w:w="1082" w:type="dxa"/>
            <w:vAlign w:val="center"/>
          </w:tcPr>
          <w:p w14:paraId="2B12295A" w14:textId="0F47060D" w:rsidR="00E64A43" w:rsidRPr="009B24CD" w:rsidRDefault="00CD1A6F" w:rsidP="00CD099E">
            <w:pPr>
              <w:autoSpaceDE w:val="0"/>
              <w:autoSpaceDN w:val="0"/>
              <w:adjustRightInd w:val="0"/>
              <w:jc w:val="center"/>
              <w:rPr>
                <w:rFonts w:ascii="Times New Roman" w:hAnsi="Times New Roman" w:cs="Times New Roman"/>
                <w:bCs/>
                <w:sz w:val="24"/>
              </w:rPr>
            </w:pPr>
            <w:r>
              <w:rPr>
                <w:rFonts w:ascii="Times New Roman" w:hAnsi="Times New Roman" w:cs="Times New Roman"/>
                <w:bCs/>
                <w:sz w:val="24"/>
              </w:rPr>
              <w:t>196</w:t>
            </w:r>
          </w:p>
        </w:tc>
      </w:tr>
      <w:tr w:rsidR="00E64A43" w:rsidRPr="00D7492E" w14:paraId="4BB145F5" w14:textId="77777777" w:rsidTr="0049672A">
        <w:tc>
          <w:tcPr>
            <w:tcW w:w="1285" w:type="dxa"/>
            <w:vAlign w:val="center"/>
          </w:tcPr>
          <w:p w14:paraId="6CA2414D" w14:textId="64F17959" w:rsidR="00E64A43" w:rsidRPr="00D7492E" w:rsidRDefault="00D7492E" w:rsidP="0049672A">
            <w:pPr>
              <w:autoSpaceDE w:val="0"/>
              <w:autoSpaceDN w:val="0"/>
              <w:adjustRightInd w:val="0"/>
              <w:jc w:val="center"/>
              <w:rPr>
                <w:rFonts w:ascii="Times New Roman" w:hAnsi="Times New Roman" w:cs="Times New Roman"/>
                <w:b/>
                <w:bCs/>
                <w:sz w:val="24"/>
              </w:rPr>
            </w:pPr>
            <w:r w:rsidRPr="00D7492E">
              <w:rPr>
                <w:rFonts w:ascii="Times New Roman" w:hAnsi="Times New Roman" w:cs="Times New Roman"/>
                <w:b/>
                <w:bCs/>
                <w:sz w:val="24"/>
              </w:rPr>
              <w:t>A.4.2</w:t>
            </w:r>
          </w:p>
        </w:tc>
        <w:tc>
          <w:tcPr>
            <w:tcW w:w="6137" w:type="dxa"/>
          </w:tcPr>
          <w:p w14:paraId="7D4A733F" w14:textId="77777777" w:rsidR="00B00F15" w:rsidRDefault="00B00F15" w:rsidP="00B00F15">
            <w:pPr>
              <w:autoSpaceDE w:val="0"/>
              <w:autoSpaceDN w:val="0"/>
              <w:adjustRightInd w:val="0"/>
              <w:rPr>
                <w:rFonts w:ascii="Times New Roman" w:hAnsi="Times New Roman" w:cs="Times New Roman"/>
                <w:sz w:val="24"/>
                <w:szCs w:val="20"/>
              </w:rPr>
            </w:pPr>
          </w:p>
          <w:p w14:paraId="53BC5D11" w14:textId="77777777" w:rsidR="00E64A43" w:rsidRDefault="00D7492E" w:rsidP="00B00F15">
            <w:pPr>
              <w:autoSpaceDE w:val="0"/>
              <w:autoSpaceDN w:val="0"/>
              <w:adjustRightInd w:val="0"/>
              <w:rPr>
                <w:rFonts w:ascii="Times New Roman" w:hAnsi="Times New Roman" w:cs="Times New Roman"/>
                <w:sz w:val="24"/>
                <w:szCs w:val="20"/>
              </w:rPr>
            </w:pPr>
            <w:r w:rsidRPr="00D7492E">
              <w:rPr>
                <w:rFonts w:ascii="Times New Roman" w:hAnsi="Times New Roman" w:cs="Times New Roman"/>
                <w:sz w:val="24"/>
                <w:szCs w:val="20"/>
              </w:rPr>
              <w:t>Vegetation community distribution in m</w:t>
            </w:r>
            <w:r w:rsidRPr="00D7492E">
              <w:rPr>
                <w:rFonts w:ascii="Times New Roman" w:hAnsi="Times New Roman" w:cs="Times New Roman"/>
                <w:sz w:val="24"/>
                <w:szCs w:val="20"/>
                <w:vertAlign w:val="superscript"/>
              </w:rPr>
              <w:t>2</w:t>
            </w:r>
            <w:r w:rsidRPr="00D7492E">
              <w:rPr>
                <w:rFonts w:ascii="Times New Roman" w:hAnsi="Times New Roman" w:cs="Times New Roman"/>
                <w:sz w:val="24"/>
                <w:szCs w:val="20"/>
              </w:rPr>
              <w:t xml:space="preserve"> for each mapping technique. N/a denotes community was not present.</w:t>
            </w:r>
          </w:p>
          <w:p w14:paraId="27B00EAD" w14:textId="04588A40" w:rsidR="00B00F15" w:rsidRPr="00D7492E" w:rsidRDefault="00B00F15" w:rsidP="00B00F15">
            <w:pPr>
              <w:autoSpaceDE w:val="0"/>
              <w:autoSpaceDN w:val="0"/>
              <w:adjustRightInd w:val="0"/>
              <w:rPr>
                <w:rFonts w:ascii="Times New Roman" w:hAnsi="Times New Roman" w:cs="Times New Roman"/>
                <w:b/>
                <w:bCs/>
                <w:sz w:val="24"/>
              </w:rPr>
            </w:pPr>
          </w:p>
        </w:tc>
        <w:tc>
          <w:tcPr>
            <w:tcW w:w="1082" w:type="dxa"/>
            <w:vAlign w:val="center"/>
          </w:tcPr>
          <w:p w14:paraId="282FC550" w14:textId="00A9E7EF" w:rsidR="00E64A43" w:rsidRPr="009B24CD" w:rsidRDefault="00CD1A6F" w:rsidP="00CD099E">
            <w:pPr>
              <w:autoSpaceDE w:val="0"/>
              <w:autoSpaceDN w:val="0"/>
              <w:adjustRightInd w:val="0"/>
              <w:jc w:val="center"/>
              <w:rPr>
                <w:rFonts w:ascii="Times New Roman" w:hAnsi="Times New Roman" w:cs="Times New Roman"/>
                <w:bCs/>
                <w:sz w:val="24"/>
              </w:rPr>
            </w:pPr>
            <w:r>
              <w:rPr>
                <w:rFonts w:ascii="Times New Roman" w:hAnsi="Times New Roman" w:cs="Times New Roman"/>
                <w:bCs/>
                <w:sz w:val="24"/>
              </w:rPr>
              <w:t>197</w:t>
            </w:r>
          </w:p>
        </w:tc>
      </w:tr>
      <w:tr w:rsidR="00E64A43" w:rsidRPr="00D7492E" w14:paraId="6471C5C5" w14:textId="77777777" w:rsidTr="0049672A">
        <w:tc>
          <w:tcPr>
            <w:tcW w:w="1285" w:type="dxa"/>
            <w:vAlign w:val="center"/>
          </w:tcPr>
          <w:p w14:paraId="309BF790" w14:textId="1A5CAB88" w:rsidR="00E64A43" w:rsidRPr="00D7492E" w:rsidRDefault="00D7492E" w:rsidP="0049672A">
            <w:pPr>
              <w:autoSpaceDE w:val="0"/>
              <w:autoSpaceDN w:val="0"/>
              <w:adjustRightInd w:val="0"/>
              <w:jc w:val="center"/>
              <w:rPr>
                <w:rFonts w:ascii="Times New Roman" w:hAnsi="Times New Roman" w:cs="Times New Roman"/>
                <w:b/>
                <w:bCs/>
                <w:sz w:val="24"/>
              </w:rPr>
            </w:pPr>
            <w:r w:rsidRPr="00D7492E">
              <w:rPr>
                <w:rFonts w:ascii="Times New Roman" w:hAnsi="Times New Roman" w:cs="Times New Roman"/>
                <w:b/>
                <w:bCs/>
                <w:sz w:val="24"/>
              </w:rPr>
              <w:t>A.4.3</w:t>
            </w:r>
          </w:p>
        </w:tc>
        <w:tc>
          <w:tcPr>
            <w:tcW w:w="6137" w:type="dxa"/>
          </w:tcPr>
          <w:p w14:paraId="7105632F" w14:textId="77777777" w:rsidR="00B00F15" w:rsidRDefault="00B00F15" w:rsidP="00B00F15">
            <w:pPr>
              <w:rPr>
                <w:rFonts w:ascii="Times New Roman" w:hAnsi="Times New Roman" w:cs="Times New Roman"/>
                <w:sz w:val="24"/>
                <w:szCs w:val="20"/>
              </w:rPr>
            </w:pPr>
          </w:p>
          <w:p w14:paraId="704F44CA" w14:textId="77777777" w:rsidR="00E64A43" w:rsidRDefault="00D7492E" w:rsidP="00B00F15">
            <w:pPr>
              <w:rPr>
                <w:rFonts w:ascii="Times New Roman" w:hAnsi="Times New Roman" w:cs="Times New Roman"/>
                <w:sz w:val="24"/>
                <w:szCs w:val="20"/>
              </w:rPr>
            </w:pPr>
            <w:r w:rsidRPr="00D7492E">
              <w:rPr>
                <w:rFonts w:ascii="Times New Roman" w:hAnsi="Times New Roman" w:cs="Times New Roman"/>
                <w:sz w:val="24"/>
                <w:szCs w:val="20"/>
              </w:rPr>
              <w:lastRenderedPageBreak/>
              <w:t>Percentage difference between the EC tower flux measurements and the upscaled chamber flux measurements for each measurement date. Values are rounded to nearest whole number.</w:t>
            </w:r>
          </w:p>
          <w:p w14:paraId="6A75221B" w14:textId="198A78F6" w:rsidR="00B00F15" w:rsidRPr="00D7492E" w:rsidRDefault="00B00F15" w:rsidP="00B00F15">
            <w:pPr>
              <w:rPr>
                <w:rFonts w:ascii="Times New Roman" w:hAnsi="Times New Roman" w:cs="Times New Roman"/>
                <w:sz w:val="24"/>
                <w:szCs w:val="20"/>
              </w:rPr>
            </w:pPr>
          </w:p>
        </w:tc>
        <w:tc>
          <w:tcPr>
            <w:tcW w:w="1082" w:type="dxa"/>
            <w:vAlign w:val="center"/>
          </w:tcPr>
          <w:p w14:paraId="2AAA5B00" w14:textId="09A36BFA" w:rsidR="00E64A43" w:rsidRPr="009B24CD" w:rsidRDefault="00CD1A6F" w:rsidP="00CD099E">
            <w:pPr>
              <w:autoSpaceDE w:val="0"/>
              <w:autoSpaceDN w:val="0"/>
              <w:adjustRightInd w:val="0"/>
              <w:jc w:val="center"/>
              <w:rPr>
                <w:rFonts w:ascii="Times New Roman" w:hAnsi="Times New Roman" w:cs="Times New Roman"/>
                <w:bCs/>
                <w:sz w:val="24"/>
              </w:rPr>
            </w:pPr>
            <w:r>
              <w:rPr>
                <w:rFonts w:ascii="Times New Roman" w:hAnsi="Times New Roman" w:cs="Times New Roman"/>
                <w:bCs/>
                <w:sz w:val="24"/>
              </w:rPr>
              <w:lastRenderedPageBreak/>
              <w:t>198</w:t>
            </w:r>
          </w:p>
        </w:tc>
      </w:tr>
      <w:tr w:rsidR="00E64A43" w:rsidRPr="00D7492E" w14:paraId="53BF1872" w14:textId="77777777" w:rsidTr="0049672A">
        <w:tc>
          <w:tcPr>
            <w:tcW w:w="1285" w:type="dxa"/>
            <w:vAlign w:val="center"/>
          </w:tcPr>
          <w:p w14:paraId="47D1768D" w14:textId="49790B28" w:rsidR="00E64A43" w:rsidRPr="00D7492E" w:rsidRDefault="00D7492E" w:rsidP="0049672A">
            <w:pPr>
              <w:autoSpaceDE w:val="0"/>
              <w:autoSpaceDN w:val="0"/>
              <w:adjustRightInd w:val="0"/>
              <w:jc w:val="center"/>
              <w:rPr>
                <w:rFonts w:ascii="Times New Roman" w:hAnsi="Times New Roman" w:cs="Times New Roman"/>
                <w:b/>
                <w:bCs/>
                <w:sz w:val="24"/>
              </w:rPr>
            </w:pPr>
            <w:r w:rsidRPr="00D7492E">
              <w:rPr>
                <w:rFonts w:ascii="Times New Roman" w:hAnsi="Times New Roman" w:cs="Times New Roman"/>
                <w:b/>
                <w:bCs/>
                <w:sz w:val="24"/>
              </w:rPr>
              <w:t>A.4.4</w:t>
            </w:r>
          </w:p>
        </w:tc>
        <w:tc>
          <w:tcPr>
            <w:tcW w:w="6137" w:type="dxa"/>
          </w:tcPr>
          <w:p w14:paraId="49A2A58B" w14:textId="77777777" w:rsidR="00B00F15" w:rsidRDefault="00B00F15" w:rsidP="00B00F15">
            <w:pPr>
              <w:rPr>
                <w:rFonts w:ascii="Times New Roman" w:hAnsi="Times New Roman" w:cs="Times New Roman"/>
                <w:sz w:val="24"/>
                <w:szCs w:val="20"/>
              </w:rPr>
            </w:pPr>
          </w:p>
          <w:p w14:paraId="41C1894A" w14:textId="77777777" w:rsidR="00E64A43" w:rsidRDefault="00D7492E" w:rsidP="00B00F15">
            <w:pPr>
              <w:rPr>
                <w:rFonts w:ascii="Times New Roman" w:hAnsi="Times New Roman" w:cs="Times New Roman"/>
                <w:sz w:val="24"/>
                <w:szCs w:val="20"/>
              </w:rPr>
            </w:pPr>
            <w:r w:rsidRPr="00D7492E">
              <w:rPr>
                <w:rFonts w:ascii="Times New Roman" w:hAnsi="Times New Roman" w:cs="Times New Roman"/>
                <w:sz w:val="24"/>
                <w:szCs w:val="20"/>
              </w:rPr>
              <w:t>Upscaled methane (CH</w:t>
            </w:r>
            <w:r w:rsidRPr="00D7492E">
              <w:rPr>
                <w:rFonts w:ascii="Times New Roman" w:hAnsi="Times New Roman" w:cs="Times New Roman"/>
                <w:sz w:val="24"/>
                <w:szCs w:val="20"/>
                <w:vertAlign w:val="subscript"/>
              </w:rPr>
              <w:t>4</w:t>
            </w:r>
            <w:r w:rsidRPr="00D7492E">
              <w:rPr>
                <w:rFonts w:ascii="Times New Roman" w:hAnsi="Times New Roman" w:cs="Times New Roman"/>
                <w:sz w:val="24"/>
                <w:szCs w:val="20"/>
              </w:rPr>
              <w:t xml:space="preserve">) fluxes using the distribution of each vegetation community from the four mapping methods and associated eddy covariance tower flux measurement for each date. </w:t>
            </w:r>
          </w:p>
          <w:p w14:paraId="49BDCB59" w14:textId="0D20E36D" w:rsidR="00B00F15" w:rsidRPr="00D7492E" w:rsidRDefault="00B00F15" w:rsidP="00B00F15">
            <w:pPr>
              <w:rPr>
                <w:rFonts w:ascii="Times New Roman" w:hAnsi="Times New Roman" w:cs="Times New Roman"/>
                <w:sz w:val="24"/>
                <w:szCs w:val="20"/>
              </w:rPr>
            </w:pPr>
          </w:p>
        </w:tc>
        <w:tc>
          <w:tcPr>
            <w:tcW w:w="1082" w:type="dxa"/>
            <w:vAlign w:val="center"/>
          </w:tcPr>
          <w:p w14:paraId="112F0427" w14:textId="7797DBB1" w:rsidR="00E64A43" w:rsidRPr="009B24CD" w:rsidRDefault="00CD1A6F" w:rsidP="00CD099E">
            <w:pPr>
              <w:autoSpaceDE w:val="0"/>
              <w:autoSpaceDN w:val="0"/>
              <w:adjustRightInd w:val="0"/>
              <w:jc w:val="center"/>
              <w:rPr>
                <w:rFonts w:ascii="Times New Roman" w:hAnsi="Times New Roman" w:cs="Times New Roman"/>
                <w:bCs/>
                <w:sz w:val="24"/>
              </w:rPr>
            </w:pPr>
            <w:r>
              <w:rPr>
                <w:rFonts w:ascii="Times New Roman" w:hAnsi="Times New Roman" w:cs="Times New Roman"/>
                <w:bCs/>
                <w:sz w:val="24"/>
              </w:rPr>
              <w:t>199</w:t>
            </w:r>
          </w:p>
        </w:tc>
      </w:tr>
    </w:tbl>
    <w:p w14:paraId="64585C9E" w14:textId="36F697CC" w:rsidR="00B01366" w:rsidRPr="0014777F" w:rsidRDefault="00B01366">
      <w:pPr>
        <w:rPr>
          <w:rFonts w:ascii="Times New Roman" w:hAnsi="Times New Roman" w:cs="Times New Roman"/>
          <w:b/>
          <w:sz w:val="36"/>
          <w:highlight w:val="lightGray"/>
        </w:rPr>
      </w:pPr>
      <w:r w:rsidRPr="0014777F">
        <w:rPr>
          <w:rFonts w:ascii="Times New Roman" w:hAnsi="Times New Roman" w:cs="Times New Roman"/>
          <w:b/>
          <w:sz w:val="36"/>
          <w:highlight w:val="lightGray"/>
        </w:rPr>
        <w:br w:type="page"/>
      </w:r>
    </w:p>
    <w:p w14:paraId="33F6DA30" w14:textId="59EC85CD" w:rsidR="0037411F" w:rsidRDefault="00B01366" w:rsidP="00B00F15">
      <w:pPr>
        <w:jc w:val="center"/>
        <w:rPr>
          <w:rFonts w:ascii="Times New Roman" w:hAnsi="Times New Roman" w:cs="Times New Roman"/>
          <w:b/>
          <w:sz w:val="36"/>
        </w:rPr>
      </w:pPr>
      <w:r w:rsidRPr="0014777F">
        <w:rPr>
          <w:rFonts w:ascii="Times New Roman" w:hAnsi="Times New Roman" w:cs="Times New Roman"/>
          <w:b/>
          <w:sz w:val="36"/>
        </w:rPr>
        <w:lastRenderedPageBreak/>
        <w:t xml:space="preserve">List of </w:t>
      </w:r>
      <w:r w:rsidR="0037411F">
        <w:rPr>
          <w:rFonts w:ascii="Times New Roman" w:hAnsi="Times New Roman" w:cs="Times New Roman"/>
          <w:b/>
          <w:sz w:val="36"/>
        </w:rPr>
        <w:t>Figures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85"/>
        <w:gridCol w:w="6128"/>
        <w:gridCol w:w="1081"/>
      </w:tblGrid>
      <w:tr w:rsidR="00B00F15" w:rsidRPr="00B00F15" w14:paraId="28E89D39" w14:textId="77777777" w:rsidTr="007E1FDC">
        <w:tc>
          <w:tcPr>
            <w:tcW w:w="1285" w:type="dxa"/>
          </w:tcPr>
          <w:p w14:paraId="14B0B303" w14:textId="7AF0604F" w:rsidR="00B00F15" w:rsidRPr="00B00F15" w:rsidRDefault="00B00F15" w:rsidP="00001BE3">
            <w:pPr>
              <w:autoSpaceDE w:val="0"/>
              <w:autoSpaceDN w:val="0"/>
              <w:adjustRightInd w:val="0"/>
              <w:jc w:val="center"/>
              <w:rPr>
                <w:rFonts w:ascii="Times New Roman" w:hAnsi="Times New Roman" w:cs="Times New Roman"/>
                <w:b/>
                <w:bCs/>
                <w:sz w:val="24"/>
                <w:szCs w:val="24"/>
              </w:rPr>
            </w:pPr>
            <w:r w:rsidRPr="00B00F15">
              <w:rPr>
                <w:rFonts w:ascii="Times New Roman" w:hAnsi="Times New Roman" w:cs="Times New Roman"/>
                <w:b/>
                <w:bCs/>
                <w:sz w:val="24"/>
                <w:szCs w:val="24"/>
              </w:rPr>
              <w:t>Figure</w:t>
            </w:r>
          </w:p>
        </w:tc>
        <w:tc>
          <w:tcPr>
            <w:tcW w:w="6128" w:type="dxa"/>
          </w:tcPr>
          <w:p w14:paraId="59D02FF6" w14:textId="5542ECC4" w:rsidR="00B00F15" w:rsidRPr="00B00F15" w:rsidRDefault="00B00F15" w:rsidP="00001BE3">
            <w:pPr>
              <w:autoSpaceDE w:val="0"/>
              <w:autoSpaceDN w:val="0"/>
              <w:adjustRightInd w:val="0"/>
              <w:jc w:val="left"/>
              <w:rPr>
                <w:rFonts w:ascii="Times New Roman" w:hAnsi="Times New Roman" w:cs="Times New Roman"/>
                <w:b/>
                <w:bCs/>
                <w:sz w:val="24"/>
                <w:szCs w:val="24"/>
              </w:rPr>
            </w:pPr>
            <w:r w:rsidRPr="00B00F15">
              <w:rPr>
                <w:rFonts w:ascii="Times New Roman" w:hAnsi="Times New Roman" w:cs="Times New Roman"/>
                <w:b/>
                <w:bCs/>
                <w:sz w:val="24"/>
                <w:szCs w:val="24"/>
              </w:rPr>
              <w:t>Figure Title</w:t>
            </w:r>
          </w:p>
        </w:tc>
        <w:tc>
          <w:tcPr>
            <w:tcW w:w="1081" w:type="dxa"/>
          </w:tcPr>
          <w:p w14:paraId="22CCE136" w14:textId="77777777" w:rsidR="00B00F15" w:rsidRPr="00CD099E" w:rsidRDefault="00B00F15" w:rsidP="00001BE3">
            <w:pPr>
              <w:autoSpaceDE w:val="0"/>
              <w:autoSpaceDN w:val="0"/>
              <w:adjustRightInd w:val="0"/>
              <w:jc w:val="center"/>
              <w:rPr>
                <w:rFonts w:ascii="Times New Roman" w:hAnsi="Times New Roman" w:cs="Times New Roman"/>
                <w:b/>
                <w:bCs/>
                <w:sz w:val="24"/>
                <w:szCs w:val="24"/>
              </w:rPr>
            </w:pPr>
            <w:r w:rsidRPr="00CD099E">
              <w:rPr>
                <w:rFonts w:ascii="Times New Roman" w:hAnsi="Times New Roman" w:cs="Times New Roman"/>
                <w:b/>
                <w:bCs/>
                <w:sz w:val="24"/>
                <w:szCs w:val="24"/>
              </w:rPr>
              <w:t>Page</w:t>
            </w:r>
          </w:p>
        </w:tc>
      </w:tr>
      <w:tr w:rsidR="00B00F15" w:rsidRPr="00B00F15" w14:paraId="05BBCE5A" w14:textId="77777777" w:rsidTr="00CD099E">
        <w:tc>
          <w:tcPr>
            <w:tcW w:w="1285" w:type="dxa"/>
            <w:vAlign w:val="center"/>
          </w:tcPr>
          <w:p w14:paraId="7EE46DEB" w14:textId="0C78504D" w:rsidR="00B00F15" w:rsidRPr="00B00F15"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2.1</w:t>
            </w:r>
          </w:p>
        </w:tc>
        <w:tc>
          <w:tcPr>
            <w:tcW w:w="6128" w:type="dxa"/>
          </w:tcPr>
          <w:p w14:paraId="2048C64A" w14:textId="77777777" w:rsidR="00B00F15" w:rsidRPr="00B00F15" w:rsidRDefault="00B00F15" w:rsidP="00B00F15">
            <w:pPr>
              <w:rPr>
                <w:rFonts w:ascii="Times New Roman" w:hAnsi="Times New Roman" w:cs="Times New Roman"/>
                <w:sz w:val="24"/>
                <w:szCs w:val="24"/>
              </w:rPr>
            </w:pPr>
          </w:p>
          <w:p w14:paraId="420DE9BB" w14:textId="7405DEFF" w:rsidR="00B00F15" w:rsidRPr="00B00F15" w:rsidRDefault="00B00F15" w:rsidP="00B00F15">
            <w:pPr>
              <w:rPr>
                <w:rFonts w:ascii="Times New Roman" w:hAnsi="Times New Roman" w:cs="Times New Roman"/>
                <w:sz w:val="24"/>
                <w:szCs w:val="24"/>
              </w:rPr>
            </w:pPr>
            <w:r w:rsidRPr="00B00F15">
              <w:rPr>
                <w:rFonts w:ascii="Times New Roman" w:hAnsi="Times New Roman" w:cs="Times New Roman"/>
                <w:sz w:val="24"/>
                <w:szCs w:val="24"/>
              </w:rPr>
              <w:t>Locations of spatial CH</w:t>
            </w:r>
            <w:r w:rsidRPr="00B00F15">
              <w:rPr>
                <w:rFonts w:ascii="Times New Roman" w:hAnsi="Times New Roman" w:cs="Times New Roman"/>
                <w:sz w:val="24"/>
                <w:szCs w:val="24"/>
                <w:vertAlign w:val="subscript"/>
              </w:rPr>
              <w:t xml:space="preserve">4 </w:t>
            </w:r>
            <w:r w:rsidRPr="00B00F15">
              <w:rPr>
                <w:rFonts w:ascii="Times New Roman" w:hAnsi="Times New Roman" w:cs="Times New Roman"/>
                <w:sz w:val="24"/>
                <w:szCs w:val="24"/>
              </w:rPr>
              <w:t>flux observation sites in the arctic tundra, North Alaska.</w:t>
            </w:r>
          </w:p>
          <w:p w14:paraId="311D3038" w14:textId="77777777" w:rsidR="00B00F15" w:rsidRPr="00B00F15" w:rsidRDefault="00B00F15" w:rsidP="00001BE3">
            <w:pPr>
              <w:autoSpaceDE w:val="0"/>
              <w:autoSpaceDN w:val="0"/>
              <w:adjustRightInd w:val="0"/>
              <w:rPr>
                <w:rFonts w:ascii="Times New Roman" w:hAnsi="Times New Roman" w:cs="Times New Roman"/>
                <w:bCs/>
                <w:sz w:val="24"/>
                <w:szCs w:val="24"/>
              </w:rPr>
            </w:pPr>
          </w:p>
        </w:tc>
        <w:tc>
          <w:tcPr>
            <w:tcW w:w="1081" w:type="dxa"/>
            <w:vAlign w:val="center"/>
          </w:tcPr>
          <w:p w14:paraId="47CFB0BB" w14:textId="0D5E90FD" w:rsidR="00B00F15" w:rsidRPr="00CD099E" w:rsidRDefault="00CD099E" w:rsidP="00CD099E">
            <w:pPr>
              <w:autoSpaceDE w:val="0"/>
              <w:autoSpaceDN w:val="0"/>
              <w:adjustRightInd w:val="0"/>
              <w:jc w:val="center"/>
              <w:rPr>
                <w:rFonts w:ascii="Times New Roman" w:hAnsi="Times New Roman" w:cs="Times New Roman"/>
                <w:bCs/>
                <w:sz w:val="24"/>
                <w:szCs w:val="24"/>
              </w:rPr>
            </w:pPr>
            <w:r w:rsidRPr="00CD099E">
              <w:rPr>
                <w:rFonts w:ascii="Times New Roman" w:hAnsi="Times New Roman" w:cs="Times New Roman"/>
                <w:bCs/>
                <w:sz w:val="24"/>
                <w:szCs w:val="24"/>
              </w:rPr>
              <w:t>21</w:t>
            </w:r>
          </w:p>
        </w:tc>
      </w:tr>
      <w:tr w:rsidR="00B00F15" w:rsidRPr="00B00F15" w14:paraId="6B4EEFA5" w14:textId="77777777" w:rsidTr="00CD099E">
        <w:tc>
          <w:tcPr>
            <w:tcW w:w="1285" w:type="dxa"/>
            <w:vAlign w:val="center"/>
          </w:tcPr>
          <w:p w14:paraId="10E81310" w14:textId="70B54558" w:rsidR="00B00F15" w:rsidRPr="00B00F15"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2.2</w:t>
            </w:r>
          </w:p>
        </w:tc>
        <w:tc>
          <w:tcPr>
            <w:tcW w:w="6128" w:type="dxa"/>
          </w:tcPr>
          <w:p w14:paraId="6A4AB629" w14:textId="77777777" w:rsidR="00B00F15" w:rsidRPr="00B00F15" w:rsidRDefault="00B00F15" w:rsidP="00B00F15">
            <w:pPr>
              <w:rPr>
                <w:rFonts w:ascii="Times New Roman" w:hAnsi="Times New Roman" w:cs="Times New Roman"/>
                <w:sz w:val="24"/>
                <w:szCs w:val="24"/>
              </w:rPr>
            </w:pPr>
            <w:r w:rsidRPr="00B00F15">
              <w:rPr>
                <w:rFonts w:ascii="Times New Roman" w:hAnsi="Times New Roman" w:cs="Times New Roman"/>
                <w:sz w:val="24"/>
                <w:szCs w:val="24"/>
              </w:rPr>
              <w:t xml:space="preserve">Photographs highlighting the six main different vegetation types identified across all four sites. </w:t>
            </w:r>
          </w:p>
          <w:p w14:paraId="4D119D56" w14:textId="77777777" w:rsidR="00B00F15" w:rsidRPr="00B00F15" w:rsidRDefault="00B00F15" w:rsidP="00001BE3">
            <w:pPr>
              <w:autoSpaceDE w:val="0"/>
              <w:autoSpaceDN w:val="0"/>
              <w:adjustRightInd w:val="0"/>
              <w:rPr>
                <w:rFonts w:ascii="Times New Roman" w:hAnsi="Times New Roman" w:cs="Times New Roman"/>
                <w:b/>
                <w:bCs/>
                <w:sz w:val="24"/>
                <w:szCs w:val="24"/>
              </w:rPr>
            </w:pPr>
          </w:p>
        </w:tc>
        <w:tc>
          <w:tcPr>
            <w:tcW w:w="1081" w:type="dxa"/>
            <w:vAlign w:val="center"/>
          </w:tcPr>
          <w:p w14:paraId="37CDC016" w14:textId="4F28F5E2" w:rsidR="00B00F15" w:rsidRPr="00CD099E" w:rsidRDefault="00CD099E" w:rsidP="00CD099E">
            <w:pPr>
              <w:autoSpaceDE w:val="0"/>
              <w:autoSpaceDN w:val="0"/>
              <w:adjustRightInd w:val="0"/>
              <w:jc w:val="center"/>
              <w:rPr>
                <w:rFonts w:ascii="Times New Roman" w:hAnsi="Times New Roman" w:cs="Times New Roman"/>
                <w:bCs/>
                <w:sz w:val="24"/>
                <w:szCs w:val="24"/>
              </w:rPr>
            </w:pPr>
            <w:r w:rsidRPr="00CD099E">
              <w:rPr>
                <w:rFonts w:ascii="Times New Roman" w:hAnsi="Times New Roman" w:cs="Times New Roman"/>
                <w:bCs/>
                <w:sz w:val="24"/>
                <w:szCs w:val="24"/>
              </w:rPr>
              <w:t>23</w:t>
            </w:r>
          </w:p>
        </w:tc>
      </w:tr>
      <w:tr w:rsidR="00B00F15" w:rsidRPr="00B00F15" w14:paraId="672CB5A6" w14:textId="77777777" w:rsidTr="00CD099E">
        <w:tc>
          <w:tcPr>
            <w:tcW w:w="1285" w:type="dxa"/>
            <w:vAlign w:val="center"/>
          </w:tcPr>
          <w:p w14:paraId="4E4C7D1C" w14:textId="69C55E9E" w:rsidR="00B00F15" w:rsidRPr="00B00F15"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2.3</w:t>
            </w:r>
          </w:p>
        </w:tc>
        <w:tc>
          <w:tcPr>
            <w:tcW w:w="6128" w:type="dxa"/>
          </w:tcPr>
          <w:p w14:paraId="4F237108" w14:textId="77777777" w:rsidR="00DD5290" w:rsidRDefault="00DD5290" w:rsidP="00001BE3">
            <w:pPr>
              <w:autoSpaceDE w:val="0"/>
              <w:autoSpaceDN w:val="0"/>
              <w:adjustRightInd w:val="0"/>
              <w:rPr>
                <w:rFonts w:ascii="Times New Roman" w:hAnsi="Times New Roman" w:cs="Times New Roman"/>
                <w:sz w:val="24"/>
                <w:szCs w:val="24"/>
              </w:rPr>
            </w:pPr>
          </w:p>
          <w:p w14:paraId="5E5117EA" w14:textId="77777777" w:rsidR="00B00F15" w:rsidRDefault="00B00F15" w:rsidP="00001BE3">
            <w:pPr>
              <w:autoSpaceDE w:val="0"/>
              <w:autoSpaceDN w:val="0"/>
              <w:adjustRightInd w:val="0"/>
              <w:rPr>
                <w:rFonts w:ascii="Times New Roman" w:hAnsi="Times New Roman" w:cs="Times New Roman"/>
                <w:sz w:val="24"/>
                <w:szCs w:val="24"/>
              </w:rPr>
            </w:pPr>
            <w:r w:rsidRPr="00B00F15">
              <w:rPr>
                <w:rFonts w:ascii="Times New Roman" w:hAnsi="Times New Roman" w:cs="Times New Roman"/>
                <w:sz w:val="24"/>
                <w:szCs w:val="24"/>
              </w:rPr>
              <w:t>Explanation the simplification of vegetation communities within the regression model.</w:t>
            </w:r>
          </w:p>
          <w:p w14:paraId="69EB43D2" w14:textId="1633DA79" w:rsidR="00DD5290" w:rsidRPr="00B00F15" w:rsidRDefault="00DD5290" w:rsidP="00001BE3">
            <w:pPr>
              <w:autoSpaceDE w:val="0"/>
              <w:autoSpaceDN w:val="0"/>
              <w:adjustRightInd w:val="0"/>
              <w:rPr>
                <w:rFonts w:ascii="Times New Roman" w:hAnsi="Times New Roman" w:cs="Times New Roman"/>
                <w:b/>
                <w:bCs/>
                <w:sz w:val="24"/>
                <w:szCs w:val="24"/>
              </w:rPr>
            </w:pPr>
          </w:p>
        </w:tc>
        <w:tc>
          <w:tcPr>
            <w:tcW w:w="1081" w:type="dxa"/>
            <w:vAlign w:val="center"/>
          </w:tcPr>
          <w:p w14:paraId="0195B426" w14:textId="19292EBF" w:rsidR="00B00F15"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28</w:t>
            </w:r>
          </w:p>
        </w:tc>
      </w:tr>
      <w:tr w:rsidR="00B00F15" w:rsidRPr="00B00F15" w14:paraId="14093F45" w14:textId="77777777" w:rsidTr="00CD099E">
        <w:tc>
          <w:tcPr>
            <w:tcW w:w="1285" w:type="dxa"/>
            <w:vAlign w:val="center"/>
          </w:tcPr>
          <w:p w14:paraId="394182B7" w14:textId="60A3DC3D" w:rsidR="00B00F15" w:rsidRPr="00B00F15"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2.4</w:t>
            </w:r>
          </w:p>
        </w:tc>
        <w:tc>
          <w:tcPr>
            <w:tcW w:w="6128" w:type="dxa"/>
          </w:tcPr>
          <w:p w14:paraId="37A2EFA7" w14:textId="77777777" w:rsidR="00DD5290" w:rsidRDefault="00DD5290" w:rsidP="00001BE3">
            <w:pPr>
              <w:autoSpaceDE w:val="0"/>
              <w:autoSpaceDN w:val="0"/>
              <w:adjustRightInd w:val="0"/>
              <w:rPr>
                <w:rFonts w:ascii="Times New Roman" w:hAnsi="Times New Roman" w:cs="Times New Roman"/>
                <w:sz w:val="24"/>
                <w:szCs w:val="24"/>
              </w:rPr>
            </w:pPr>
          </w:p>
          <w:p w14:paraId="5F9DB9F7" w14:textId="77777777" w:rsidR="00B00F15" w:rsidRDefault="00B00F15" w:rsidP="00001BE3">
            <w:pPr>
              <w:autoSpaceDE w:val="0"/>
              <w:autoSpaceDN w:val="0"/>
              <w:adjustRightInd w:val="0"/>
              <w:rPr>
                <w:rFonts w:ascii="Times New Roman" w:hAnsi="Times New Roman" w:cs="Times New Roman"/>
                <w:sz w:val="24"/>
                <w:szCs w:val="24"/>
              </w:rPr>
            </w:pPr>
            <w:r w:rsidRPr="00B00F15">
              <w:rPr>
                <w:rFonts w:ascii="Times New Roman" w:hAnsi="Times New Roman" w:cs="Times New Roman"/>
                <w:sz w:val="24"/>
                <w:szCs w:val="24"/>
              </w:rPr>
              <w:t>Nonmetric Multi-Dimensional Scaling (NMDS) ordination of flux collar vegetation communities.</w:t>
            </w:r>
          </w:p>
          <w:p w14:paraId="0D597914" w14:textId="6052B2AE" w:rsidR="00DD5290" w:rsidRPr="00B00F15" w:rsidRDefault="00DD5290" w:rsidP="00001BE3">
            <w:pPr>
              <w:autoSpaceDE w:val="0"/>
              <w:autoSpaceDN w:val="0"/>
              <w:adjustRightInd w:val="0"/>
              <w:rPr>
                <w:rFonts w:ascii="Times New Roman" w:hAnsi="Times New Roman" w:cs="Times New Roman"/>
                <w:b/>
                <w:bCs/>
                <w:sz w:val="24"/>
                <w:szCs w:val="24"/>
              </w:rPr>
            </w:pPr>
          </w:p>
        </w:tc>
        <w:tc>
          <w:tcPr>
            <w:tcW w:w="1081" w:type="dxa"/>
            <w:vAlign w:val="center"/>
          </w:tcPr>
          <w:p w14:paraId="3C86A232" w14:textId="1FBC51AD" w:rsidR="00B00F15"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32</w:t>
            </w:r>
          </w:p>
        </w:tc>
      </w:tr>
      <w:tr w:rsidR="00B00F15" w:rsidRPr="00B00F15" w14:paraId="6780DF71" w14:textId="77777777" w:rsidTr="00CD099E">
        <w:tc>
          <w:tcPr>
            <w:tcW w:w="1285" w:type="dxa"/>
            <w:vAlign w:val="center"/>
          </w:tcPr>
          <w:p w14:paraId="41CCEB25" w14:textId="4EEAF056" w:rsidR="00B00F15" w:rsidRPr="00B00F15"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2.5</w:t>
            </w:r>
          </w:p>
        </w:tc>
        <w:tc>
          <w:tcPr>
            <w:tcW w:w="6128" w:type="dxa"/>
          </w:tcPr>
          <w:p w14:paraId="10C69EBB" w14:textId="77777777" w:rsidR="00DD5290" w:rsidRDefault="00DD5290" w:rsidP="00001BE3">
            <w:pPr>
              <w:autoSpaceDE w:val="0"/>
              <w:autoSpaceDN w:val="0"/>
              <w:adjustRightInd w:val="0"/>
              <w:rPr>
                <w:rFonts w:ascii="Times New Roman" w:hAnsi="Times New Roman" w:cs="Times New Roman"/>
                <w:sz w:val="24"/>
                <w:szCs w:val="24"/>
              </w:rPr>
            </w:pPr>
          </w:p>
          <w:p w14:paraId="03116080" w14:textId="77777777" w:rsidR="00B00F15" w:rsidRDefault="00B00F15" w:rsidP="00001BE3">
            <w:pPr>
              <w:autoSpaceDE w:val="0"/>
              <w:autoSpaceDN w:val="0"/>
              <w:adjustRightInd w:val="0"/>
              <w:rPr>
                <w:rFonts w:ascii="Times New Roman" w:hAnsi="Times New Roman" w:cs="Times New Roman"/>
                <w:sz w:val="24"/>
                <w:szCs w:val="24"/>
              </w:rPr>
            </w:pPr>
            <w:r w:rsidRPr="00B00F15">
              <w:rPr>
                <w:rFonts w:ascii="Times New Roman" w:hAnsi="Times New Roman" w:cs="Times New Roman"/>
                <w:sz w:val="24"/>
                <w:szCs w:val="24"/>
              </w:rPr>
              <w:t>Edaphic conditions (a) temperature at 10 cm depth, (b) thaw depth, measured at four Alaskan arctic field sites during CH</w:t>
            </w:r>
            <w:r w:rsidRPr="00B00F15">
              <w:rPr>
                <w:rFonts w:ascii="Times New Roman" w:hAnsi="Times New Roman" w:cs="Times New Roman"/>
                <w:sz w:val="24"/>
                <w:szCs w:val="24"/>
                <w:vertAlign w:val="subscript"/>
              </w:rPr>
              <w:t>4</w:t>
            </w:r>
            <w:r w:rsidRPr="00B00F15">
              <w:rPr>
                <w:rFonts w:ascii="Times New Roman" w:hAnsi="Times New Roman" w:cs="Times New Roman"/>
                <w:sz w:val="24"/>
                <w:szCs w:val="24"/>
              </w:rPr>
              <w:t xml:space="preserve"> chamber flux measurements in summer 2014.</w:t>
            </w:r>
          </w:p>
          <w:p w14:paraId="1CC970E7" w14:textId="7A35F553" w:rsidR="00DD5290" w:rsidRPr="00B00F15" w:rsidRDefault="00DD5290" w:rsidP="00001BE3">
            <w:pPr>
              <w:autoSpaceDE w:val="0"/>
              <w:autoSpaceDN w:val="0"/>
              <w:adjustRightInd w:val="0"/>
              <w:rPr>
                <w:rFonts w:ascii="Times New Roman" w:hAnsi="Times New Roman" w:cs="Times New Roman"/>
                <w:b/>
                <w:bCs/>
                <w:sz w:val="24"/>
                <w:szCs w:val="24"/>
              </w:rPr>
            </w:pPr>
          </w:p>
        </w:tc>
        <w:tc>
          <w:tcPr>
            <w:tcW w:w="1081" w:type="dxa"/>
            <w:vAlign w:val="center"/>
          </w:tcPr>
          <w:p w14:paraId="76FD1E50" w14:textId="6FAF7E8C" w:rsidR="00B00F15"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33</w:t>
            </w:r>
          </w:p>
        </w:tc>
      </w:tr>
      <w:tr w:rsidR="00B00F15" w:rsidRPr="00B00F15" w14:paraId="3D423202" w14:textId="77777777" w:rsidTr="00CD099E">
        <w:tc>
          <w:tcPr>
            <w:tcW w:w="1285" w:type="dxa"/>
            <w:vAlign w:val="center"/>
          </w:tcPr>
          <w:p w14:paraId="5608DFF8" w14:textId="34A547AB" w:rsidR="00B00F15" w:rsidRPr="00B00F15"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2.6</w:t>
            </w:r>
          </w:p>
        </w:tc>
        <w:tc>
          <w:tcPr>
            <w:tcW w:w="6128" w:type="dxa"/>
          </w:tcPr>
          <w:p w14:paraId="608FA13B" w14:textId="77777777" w:rsidR="00DD5290" w:rsidRDefault="00DD5290" w:rsidP="00001BE3">
            <w:pPr>
              <w:autoSpaceDE w:val="0"/>
              <w:autoSpaceDN w:val="0"/>
              <w:adjustRightInd w:val="0"/>
              <w:rPr>
                <w:rFonts w:ascii="Times New Roman" w:hAnsi="Times New Roman" w:cs="Times New Roman"/>
                <w:color w:val="000000"/>
                <w:sz w:val="24"/>
                <w:szCs w:val="24"/>
              </w:rPr>
            </w:pPr>
          </w:p>
          <w:p w14:paraId="5636C742" w14:textId="77777777" w:rsidR="00B00F15" w:rsidRDefault="005D0648" w:rsidP="00001BE3">
            <w:pPr>
              <w:autoSpaceDE w:val="0"/>
              <w:autoSpaceDN w:val="0"/>
              <w:adjustRightInd w:val="0"/>
              <w:rPr>
                <w:rFonts w:ascii="Times New Roman" w:hAnsi="Times New Roman" w:cs="Times New Roman"/>
                <w:color w:val="000000"/>
                <w:sz w:val="24"/>
                <w:szCs w:val="24"/>
              </w:rPr>
            </w:pPr>
            <w:r w:rsidRPr="009A55DD">
              <w:rPr>
                <w:rFonts w:ascii="Times New Roman" w:hAnsi="Times New Roman" w:cs="Times New Roman"/>
                <w:color w:val="000000"/>
                <w:sz w:val="24"/>
                <w:szCs w:val="24"/>
              </w:rPr>
              <w:t>(a) CH</w:t>
            </w:r>
            <w:r w:rsidRPr="009A55DD">
              <w:rPr>
                <w:rFonts w:ascii="Times New Roman" w:hAnsi="Times New Roman" w:cs="Times New Roman"/>
                <w:color w:val="000000"/>
                <w:sz w:val="24"/>
                <w:szCs w:val="24"/>
                <w:vertAlign w:val="subscript"/>
              </w:rPr>
              <w:t>4</w:t>
            </w:r>
            <w:r w:rsidRPr="009A55DD">
              <w:rPr>
                <w:rFonts w:ascii="Times New Roman" w:hAnsi="Times New Roman" w:cs="Times New Roman"/>
                <w:color w:val="000000"/>
                <w:sz w:val="24"/>
                <w:szCs w:val="24"/>
              </w:rPr>
              <w:t xml:space="preserve"> fluxes and (b) water table depth (positive = standing water, negative = water table below the soil surface) measured at four Alaskan arctic field sites during summer 2014.</w:t>
            </w:r>
          </w:p>
          <w:p w14:paraId="14734D66" w14:textId="56FA2A54" w:rsidR="00DD5290" w:rsidRPr="00B00F15" w:rsidRDefault="00DD5290" w:rsidP="00001BE3">
            <w:pPr>
              <w:autoSpaceDE w:val="0"/>
              <w:autoSpaceDN w:val="0"/>
              <w:adjustRightInd w:val="0"/>
              <w:rPr>
                <w:rFonts w:ascii="Times New Roman" w:hAnsi="Times New Roman" w:cs="Times New Roman"/>
                <w:b/>
                <w:bCs/>
                <w:sz w:val="24"/>
                <w:szCs w:val="24"/>
              </w:rPr>
            </w:pPr>
          </w:p>
        </w:tc>
        <w:tc>
          <w:tcPr>
            <w:tcW w:w="1081" w:type="dxa"/>
            <w:vAlign w:val="center"/>
          </w:tcPr>
          <w:p w14:paraId="266CF6BB" w14:textId="4FE06ABC" w:rsidR="00B00F15"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35</w:t>
            </w:r>
          </w:p>
        </w:tc>
      </w:tr>
      <w:tr w:rsidR="00B00F15" w:rsidRPr="00B00F15" w14:paraId="5DA5D812" w14:textId="77777777" w:rsidTr="00CD099E">
        <w:tc>
          <w:tcPr>
            <w:tcW w:w="1285" w:type="dxa"/>
            <w:vAlign w:val="center"/>
          </w:tcPr>
          <w:p w14:paraId="2F855AE8" w14:textId="0C36EA81" w:rsidR="00B00F15" w:rsidRPr="00B00F15"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2.7</w:t>
            </w:r>
          </w:p>
        </w:tc>
        <w:tc>
          <w:tcPr>
            <w:tcW w:w="6128" w:type="dxa"/>
          </w:tcPr>
          <w:p w14:paraId="6B8818E5" w14:textId="77777777" w:rsidR="00DD5290" w:rsidRDefault="00DD5290" w:rsidP="00001BE3">
            <w:pPr>
              <w:autoSpaceDE w:val="0"/>
              <w:autoSpaceDN w:val="0"/>
              <w:adjustRightInd w:val="0"/>
              <w:rPr>
                <w:rFonts w:ascii="Times New Roman" w:hAnsi="Times New Roman" w:cs="Times New Roman"/>
                <w:color w:val="000000"/>
                <w:sz w:val="24"/>
                <w:szCs w:val="24"/>
              </w:rPr>
            </w:pPr>
          </w:p>
          <w:p w14:paraId="244CEE71" w14:textId="77777777" w:rsidR="00B00F15" w:rsidRDefault="005D0648" w:rsidP="00001BE3">
            <w:pPr>
              <w:autoSpaceDE w:val="0"/>
              <w:autoSpaceDN w:val="0"/>
              <w:adjustRightInd w:val="0"/>
              <w:rPr>
                <w:rFonts w:ascii="Times New Roman" w:hAnsi="Times New Roman" w:cs="Times New Roman"/>
                <w:color w:val="000000"/>
                <w:sz w:val="24"/>
                <w:szCs w:val="24"/>
              </w:rPr>
            </w:pPr>
            <w:r w:rsidRPr="009A55DD">
              <w:rPr>
                <w:rFonts w:ascii="Times New Roman" w:hAnsi="Times New Roman" w:cs="Times New Roman"/>
                <w:color w:val="000000"/>
                <w:sz w:val="24"/>
                <w:szCs w:val="24"/>
              </w:rPr>
              <w:t>Partial residual for all significant environmental/vegetation variables identified in a multiple regression model.</w:t>
            </w:r>
          </w:p>
          <w:p w14:paraId="655F5269" w14:textId="35BCBA89" w:rsidR="00DD5290" w:rsidRPr="00B00F15" w:rsidRDefault="00DD5290" w:rsidP="00001BE3">
            <w:pPr>
              <w:autoSpaceDE w:val="0"/>
              <w:autoSpaceDN w:val="0"/>
              <w:adjustRightInd w:val="0"/>
              <w:rPr>
                <w:rFonts w:ascii="Times New Roman" w:hAnsi="Times New Roman" w:cs="Times New Roman"/>
                <w:b/>
                <w:bCs/>
                <w:sz w:val="24"/>
                <w:szCs w:val="24"/>
              </w:rPr>
            </w:pPr>
          </w:p>
        </w:tc>
        <w:tc>
          <w:tcPr>
            <w:tcW w:w="1081" w:type="dxa"/>
            <w:vAlign w:val="center"/>
          </w:tcPr>
          <w:p w14:paraId="14E98527" w14:textId="589D2048" w:rsidR="00B00F15"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37</w:t>
            </w:r>
          </w:p>
        </w:tc>
      </w:tr>
      <w:tr w:rsidR="00B00F15" w:rsidRPr="00B00F15" w14:paraId="5E12DAEF" w14:textId="77777777" w:rsidTr="00CD099E">
        <w:tc>
          <w:tcPr>
            <w:tcW w:w="1285" w:type="dxa"/>
            <w:vAlign w:val="center"/>
          </w:tcPr>
          <w:p w14:paraId="3E5F1F81" w14:textId="705C612E" w:rsidR="00B00F15" w:rsidRPr="00B00F15"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2.8</w:t>
            </w:r>
          </w:p>
        </w:tc>
        <w:tc>
          <w:tcPr>
            <w:tcW w:w="6128" w:type="dxa"/>
          </w:tcPr>
          <w:p w14:paraId="400D71CD" w14:textId="77777777" w:rsidR="00DD5290" w:rsidRDefault="00DD5290" w:rsidP="00001BE3">
            <w:pPr>
              <w:pStyle w:val="MDPI41tablecaption"/>
              <w:spacing w:before="0" w:after="0" w:line="240" w:lineRule="auto"/>
              <w:ind w:left="0"/>
              <w:rPr>
                <w:rFonts w:ascii="Times New Roman" w:hAnsi="Times New Roman" w:cs="Times New Roman"/>
                <w:sz w:val="24"/>
                <w:szCs w:val="24"/>
              </w:rPr>
            </w:pPr>
          </w:p>
          <w:p w14:paraId="5D2B02EB" w14:textId="77777777" w:rsidR="00B00F15" w:rsidRDefault="005D0648" w:rsidP="00001BE3">
            <w:pPr>
              <w:pStyle w:val="MDPI41tablecaption"/>
              <w:spacing w:before="0" w:after="0" w:line="240" w:lineRule="auto"/>
              <w:ind w:left="0"/>
              <w:rPr>
                <w:rFonts w:ascii="Times New Roman" w:hAnsi="Times New Roman" w:cs="Times New Roman"/>
                <w:sz w:val="24"/>
                <w:szCs w:val="24"/>
              </w:rPr>
            </w:pPr>
            <w:r w:rsidRPr="009A55DD">
              <w:rPr>
                <w:rFonts w:ascii="Times New Roman" w:hAnsi="Times New Roman" w:cs="Times New Roman"/>
                <w:sz w:val="24"/>
                <w:szCs w:val="24"/>
              </w:rPr>
              <w:t>Top panel: This study a) ‘dry’ and b) ‘wet’ plots showing relationship between GPP and CH</w:t>
            </w:r>
            <w:r w:rsidRPr="009A55DD">
              <w:rPr>
                <w:rFonts w:ascii="Times New Roman" w:hAnsi="Times New Roman" w:cs="Times New Roman"/>
                <w:sz w:val="24"/>
                <w:szCs w:val="24"/>
                <w:vertAlign w:val="subscript"/>
              </w:rPr>
              <w:t>4</w:t>
            </w:r>
            <w:r w:rsidRPr="009A55DD">
              <w:rPr>
                <w:rFonts w:ascii="Times New Roman" w:hAnsi="Times New Roman" w:cs="Times New Roman"/>
                <w:sz w:val="24"/>
                <w:szCs w:val="24"/>
              </w:rPr>
              <w:t xml:space="preserve"> flux during 2014. Bottom panel: McEwing </w:t>
            </w:r>
            <w:r w:rsidRPr="009A55DD">
              <w:rPr>
                <w:rFonts w:ascii="Times New Roman" w:hAnsi="Times New Roman" w:cs="Times New Roman"/>
                <w:i/>
                <w:sz w:val="24"/>
                <w:szCs w:val="24"/>
              </w:rPr>
              <w:t>et al</w:t>
            </w:r>
            <w:r w:rsidRPr="009A55DD">
              <w:rPr>
                <w:rFonts w:ascii="Times New Roman" w:hAnsi="Times New Roman" w:cs="Times New Roman"/>
                <w:sz w:val="24"/>
                <w:szCs w:val="24"/>
              </w:rPr>
              <w:t>. c) ‘dry’ and d) ‘wet’ plots showing relationship between GPP and CH</w:t>
            </w:r>
            <w:r w:rsidRPr="009A55DD">
              <w:rPr>
                <w:rFonts w:ascii="Times New Roman" w:hAnsi="Times New Roman" w:cs="Times New Roman"/>
                <w:sz w:val="24"/>
                <w:szCs w:val="24"/>
                <w:vertAlign w:val="subscript"/>
              </w:rPr>
              <w:t xml:space="preserve">4 </w:t>
            </w:r>
            <w:r w:rsidRPr="009A55DD">
              <w:rPr>
                <w:rFonts w:ascii="Times New Roman" w:hAnsi="Times New Roman" w:cs="Times New Roman"/>
                <w:sz w:val="24"/>
                <w:szCs w:val="24"/>
              </w:rPr>
              <w:t>flux during 2013.</w:t>
            </w:r>
          </w:p>
          <w:p w14:paraId="1B5082E6" w14:textId="7788FBA6" w:rsidR="00DD5290" w:rsidRPr="00B00F15" w:rsidRDefault="00DD5290" w:rsidP="00001BE3">
            <w:pPr>
              <w:pStyle w:val="MDPI41tablecaption"/>
              <w:spacing w:before="0" w:after="0" w:line="240" w:lineRule="auto"/>
              <w:ind w:left="0"/>
              <w:rPr>
                <w:rFonts w:ascii="Times New Roman" w:hAnsi="Times New Roman" w:cs="Times New Roman"/>
                <w:sz w:val="24"/>
                <w:szCs w:val="24"/>
              </w:rPr>
            </w:pPr>
          </w:p>
        </w:tc>
        <w:tc>
          <w:tcPr>
            <w:tcW w:w="1081" w:type="dxa"/>
            <w:vAlign w:val="center"/>
          </w:tcPr>
          <w:p w14:paraId="7ABA7476" w14:textId="57D56E2D" w:rsidR="00B00F15"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42</w:t>
            </w:r>
          </w:p>
        </w:tc>
      </w:tr>
      <w:tr w:rsidR="00B00F15" w:rsidRPr="00B00F15" w14:paraId="23051539" w14:textId="77777777" w:rsidTr="00CD099E">
        <w:tc>
          <w:tcPr>
            <w:tcW w:w="1285" w:type="dxa"/>
            <w:vAlign w:val="center"/>
          </w:tcPr>
          <w:p w14:paraId="1465FDA2" w14:textId="75B3BF55" w:rsidR="00B00F15" w:rsidRPr="00B00F15"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3.1</w:t>
            </w:r>
          </w:p>
        </w:tc>
        <w:tc>
          <w:tcPr>
            <w:tcW w:w="6128" w:type="dxa"/>
          </w:tcPr>
          <w:p w14:paraId="21C74F87" w14:textId="77777777" w:rsidR="00DD5290" w:rsidRDefault="00DD5290" w:rsidP="00001BE3">
            <w:pPr>
              <w:autoSpaceDE w:val="0"/>
              <w:autoSpaceDN w:val="0"/>
              <w:adjustRightInd w:val="0"/>
              <w:rPr>
                <w:rFonts w:ascii="Times New Roman" w:hAnsi="Times New Roman"/>
                <w:sz w:val="24"/>
                <w:szCs w:val="24"/>
              </w:rPr>
            </w:pPr>
          </w:p>
          <w:p w14:paraId="135E73AC" w14:textId="77777777" w:rsidR="00B00F15" w:rsidRDefault="005D0648" w:rsidP="00001BE3">
            <w:pPr>
              <w:autoSpaceDE w:val="0"/>
              <w:autoSpaceDN w:val="0"/>
              <w:adjustRightInd w:val="0"/>
              <w:rPr>
                <w:rFonts w:ascii="Times New Roman" w:hAnsi="Times New Roman"/>
                <w:sz w:val="24"/>
                <w:szCs w:val="24"/>
              </w:rPr>
            </w:pPr>
            <w:r w:rsidRPr="009A55DD">
              <w:rPr>
                <w:rFonts w:ascii="Times New Roman" w:hAnsi="Times New Roman"/>
                <w:sz w:val="24"/>
                <w:szCs w:val="24"/>
              </w:rPr>
              <w:t>Map showing locations of the tower field sites included in this study (</w:t>
            </w:r>
            <w:r w:rsidRPr="005D0648">
              <w:rPr>
                <w:rFonts w:ascii="Times New Roman" w:hAnsi="Times New Roman"/>
                <w:sz w:val="24"/>
                <w:szCs w:val="24"/>
              </w:rPr>
              <w:t>upper left</w:t>
            </w:r>
            <w:r w:rsidRPr="009A55DD">
              <w:rPr>
                <w:rFonts w:ascii="Times New Roman" w:hAnsi="Times New Roman"/>
                <w:sz w:val="24"/>
                <w:szCs w:val="24"/>
              </w:rPr>
              <w:t>) and corresponding 300 m diameter eddy covariance tower footprints.</w:t>
            </w:r>
          </w:p>
          <w:p w14:paraId="53D73423" w14:textId="5E162A37" w:rsidR="00DD5290" w:rsidRPr="00B00F15" w:rsidRDefault="00DD5290" w:rsidP="00001BE3">
            <w:pPr>
              <w:autoSpaceDE w:val="0"/>
              <w:autoSpaceDN w:val="0"/>
              <w:adjustRightInd w:val="0"/>
              <w:rPr>
                <w:rFonts w:ascii="Times New Roman" w:hAnsi="Times New Roman" w:cs="Times New Roman"/>
                <w:b/>
                <w:bCs/>
                <w:sz w:val="24"/>
                <w:szCs w:val="24"/>
              </w:rPr>
            </w:pPr>
          </w:p>
        </w:tc>
        <w:tc>
          <w:tcPr>
            <w:tcW w:w="1081" w:type="dxa"/>
            <w:vAlign w:val="center"/>
          </w:tcPr>
          <w:p w14:paraId="01F805D9" w14:textId="7CF8CA7D" w:rsidR="00B00F15"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54</w:t>
            </w:r>
          </w:p>
        </w:tc>
      </w:tr>
      <w:tr w:rsidR="00B00F15" w:rsidRPr="00B00F15" w14:paraId="5DB1BFCD" w14:textId="77777777" w:rsidTr="00CD099E">
        <w:tc>
          <w:tcPr>
            <w:tcW w:w="1285" w:type="dxa"/>
            <w:vAlign w:val="center"/>
          </w:tcPr>
          <w:p w14:paraId="150BF8D0" w14:textId="633EAA83" w:rsidR="00B00F15" w:rsidRPr="00B00F15"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3.2</w:t>
            </w:r>
          </w:p>
        </w:tc>
        <w:tc>
          <w:tcPr>
            <w:tcW w:w="6128" w:type="dxa"/>
          </w:tcPr>
          <w:p w14:paraId="1BF801EF" w14:textId="77777777" w:rsidR="00DD5290" w:rsidRDefault="00DD5290" w:rsidP="005D0648">
            <w:pPr>
              <w:pStyle w:val="MDPI51figurecaption"/>
              <w:spacing w:before="0" w:after="0" w:line="240" w:lineRule="auto"/>
              <w:ind w:left="0"/>
              <w:rPr>
                <w:rFonts w:ascii="Times New Roman" w:hAnsi="Times New Roman"/>
                <w:sz w:val="24"/>
                <w:szCs w:val="24"/>
              </w:rPr>
            </w:pPr>
          </w:p>
          <w:p w14:paraId="5A3CE2A9" w14:textId="2C00C935" w:rsidR="00B00F15" w:rsidRDefault="005D0648" w:rsidP="005D0648">
            <w:pPr>
              <w:pStyle w:val="MDPI51figurecaption"/>
              <w:spacing w:before="0" w:after="0" w:line="240" w:lineRule="auto"/>
              <w:ind w:left="0"/>
              <w:rPr>
                <w:rFonts w:ascii="Times New Roman" w:hAnsi="Times New Roman"/>
                <w:sz w:val="24"/>
                <w:szCs w:val="24"/>
              </w:rPr>
            </w:pPr>
            <w:r w:rsidRPr="009A55DD">
              <w:rPr>
                <w:rFonts w:ascii="Times New Roman" w:hAnsi="Times New Roman"/>
                <w:sz w:val="24"/>
                <w:szCs w:val="24"/>
              </w:rPr>
              <w:t>Dend</w:t>
            </w:r>
            <w:r w:rsidR="00D018B6">
              <w:rPr>
                <w:rFonts w:ascii="Times New Roman" w:hAnsi="Times New Roman"/>
                <w:sz w:val="24"/>
                <w:szCs w:val="24"/>
              </w:rPr>
              <w:t>r</w:t>
            </w:r>
            <w:r w:rsidRPr="009A55DD">
              <w:rPr>
                <w:rFonts w:ascii="Times New Roman" w:hAnsi="Times New Roman"/>
                <w:sz w:val="24"/>
                <w:szCs w:val="24"/>
              </w:rPr>
              <w:t>ograms derived from one-way cluster analysis, NMDS plots and photographs showing the plant communities.</w:t>
            </w:r>
          </w:p>
          <w:p w14:paraId="53E6714C" w14:textId="2C4E7DCD" w:rsidR="00DD5290" w:rsidRPr="005D0648" w:rsidRDefault="00DD5290" w:rsidP="005D0648">
            <w:pPr>
              <w:pStyle w:val="MDPI51figurecaption"/>
              <w:spacing w:before="0" w:after="0" w:line="240" w:lineRule="auto"/>
              <w:ind w:left="0"/>
              <w:rPr>
                <w:rFonts w:ascii="Times New Roman" w:hAnsi="Times New Roman"/>
                <w:sz w:val="24"/>
                <w:szCs w:val="24"/>
              </w:rPr>
            </w:pPr>
          </w:p>
        </w:tc>
        <w:tc>
          <w:tcPr>
            <w:tcW w:w="1081" w:type="dxa"/>
            <w:vAlign w:val="center"/>
          </w:tcPr>
          <w:p w14:paraId="4A955384" w14:textId="521004F2" w:rsidR="00B00F15"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63</w:t>
            </w:r>
          </w:p>
        </w:tc>
      </w:tr>
      <w:tr w:rsidR="00B00F15" w:rsidRPr="00B00F15" w14:paraId="16D11B9F" w14:textId="77777777" w:rsidTr="00CD099E">
        <w:tc>
          <w:tcPr>
            <w:tcW w:w="1285" w:type="dxa"/>
            <w:vAlign w:val="center"/>
          </w:tcPr>
          <w:p w14:paraId="1D15A924" w14:textId="77777777" w:rsidR="00DD5290" w:rsidRDefault="00DD5290" w:rsidP="00B00F15">
            <w:pPr>
              <w:autoSpaceDE w:val="0"/>
              <w:autoSpaceDN w:val="0"/>
              <w:adjustRightInd w:val="0"/>
              <w:jc w:val="center"/>
              <w:rPr>
                <w:rFonts w:ascii="Times New Roman" w:hAnsi="Times New Roman" w:cs="Times New Roman"/>
                <w:b/>
                <w:bCs/>
                <w:sz w:val="24"/>
                <w:szCs w:val="24"/>
              </w:rPr>
            </w:pPr>
          </w:p>
          <w:p w14:paraId="0C9C3441" w14:textId="77777777" w:rsidR="00DD5290" w:rsidRDefault="00DD5290" w:rsidP="00B00F15">
            <w:pPr>
              <w:autoSpaceDE w:val="0"/>
              <w:autoSpaceDN w:val="0"/>
              <w:adjustRightInd w:val="0"/>
              <w:jc w:val="center"/>
              <w:rPr>
                <w:rFonts w:ascii="Times New Roman" w:hAnsi="Times New Roman" w:cs="Times New Roman"/>
                <w:b/>
                <w:bCs/>
                <w:sz w:val="24"/>
                <w:szCs w:val="24"/>
              </w:rPr>
            </w:pPr>
          </w:p>
          <w:p w14:paraId="11BDF527" w14:textId="502A94D3" w:rsidR="00B00F15" w:rsidRPr="00B00F15" w:rsidRDefault="005D0648" w:rsidP="00B00F15">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3.3</w:t>
            </w:r>
          </w:p>
        </w:tc>
        <w:tc>
          <w:tcPr>
            <w:tcW w:w="6128" w:type="dxa"/>
          </w:tcPr>
          <w:p w14:paraId="2DCFB054" w14:textId="77777777" w:rsidR="00DD5290" w:rsidRDefault="00DD5290" w:rsidP="00001BE3">
            <w:pPr>
              <w:autoSpaceDE w:val="0"/>
              <w:autoSpaceDN w:val="0"/>
              <w:adjustRightInd w:val="0"/>
              <w:rPr>
                <w:rFonts w:ascii="Times New Roman" w:hAnsi="Times New Roman"/>
                <w:sz w:val="24"/>
                <w:szCs w:val="24"/>
              </w:rPr>
            </w:pPr>
          </w:p>
          <w:p w14:paraId="367D82E6" w14:textId="77777777" w:rsidR="00DD5290" w:rsidRDefault="00DD5290" w:rsidP="00001BE3">
            <w:pPr>
              <w:autoSpaceDE w:val="0"/>
              <w:autoSpaceDN w:val="0"/>
              <w:adjustRightInd w:val="0"/>
              <w:rPr>
                <w:rFonts w:ascii="Times New Roman" w:hAnsi="Times New Roman"/>
                <w:sz w:val="24"/>
                <w:szCs w:val="24"/>
              </w:rPr>
            </w:pPr>
          </w:p>
          <w:p w14:paraId="06115F22" w14:textId="4D8D0820" w:rsidR="00B00F15" w:rsidRDefault="005D0648" w:rsidP="00001BE3">
            <w:pPr>
              <w:autoSpaceDE w:val="0"/>
              <w:autoSpaceDN w:val="0"/>
              <w:adjustRightInd w:val="0"/>
              <w:rPr>
                <w:rFonts w:ascii="Times New Roman" w:hAnsi="Times New Roman"/>
                <w:sz w:val="24"/>
                <w:szCs w:val="24"/>
              </w:rPr>
            </w:pPr>
            <w:r w:rsidRPr="009A55DD">
              <w:rPr>
                <w:rFonts w:ascii="Times New Roman" w:hAnsi="Times New Roman"/>
                <w:sz w:val="24"/>
                <w:szCs w:val="24"/>
              </w:rPr>
              <w:t>Spectral profiles for all vegetation communities. Inset photographs show the dominant vegetation community type.</w:t>
            </w:r>
          </w:p>
          <w:p w14:paraId="1A170EC0" w14:textId="3146D976" w:rsidR="00DD5290" w:rsidRPr="00B00F15" w:rsidRDefault="00DD5290" w:rsidP="00001BE3">
            <w:pPr>
              <w:autoSpaceDE w:val="0"/>
              <w:autoSpaceDN w:val="0"/>
              <w:adjustRightInd w:val="0"/>
              <w:rPr>
                <w:rFonts w:ascii="Times New Roman" w:hAnsi="Times New Roman" w:cs="Times New Roman"/>
                <w:b/>
                <w:bCs/>
                <w:sz w:val="24"/>
                <w:szCs w:val="24"/>
              </w:rPr>
            </w:pPr>
          </w:p>
        </w:tc>
        <w:tc>
          <w:tcPr>
            <w:tcW w:w="1081" w:type="dxa"/>
            <w:vAlign w:val="center"/>
          </w:tcPr>
          <w:p w14:paraId="35B2A9DB" w14:textId="77777777" w:rsidR="00B00F15" w:rsidRDefault="00B00F15" w:rsidP="00CD099E">
            <w:pPr>
              <w:autoSpaceDE w:val="0"/>
              <w:autoSpaceDN w:val="0"/>
              <w:adjustRightInd w:val="0"/>
              <w:jc w:val="center"/>
              <w:rPr>
                <w:rFonts w:ascii="Times New Roman" w:hAnsi="Times New Roman" w:cs="Times New Roman"/>
                <w:bCs/>
                <w:sz w:val="24"/>
                <w:szCs w:val="24"/>
              </w:rPr>
            </w:pPr>
          </w:p>
          <w:p w14:paraId="165A5C72" w14:textId="77777777" w:rsidR="00CD099E" w:rsidRDefault="00CD099E" w:rsidP="00CD099E">
            <w:pPr>
              <w:autoSpaceDE w:val="0"/>
              <w:autoSpaceDN w:val="0"/>
              <w:adjustRightInd w:val="0"/>
              <w:jc w:val="center"/>
              <w:rPr>
                <w:rFonts w:ascii="Times New Roman" w:hAnsi="Times New Roman" w:cs="Times New Roman"/>
                <w:bCs/>
                <w:sz w:val="24"/>
                <w:szCs w:val="24"/>
              </w:rPr>
            </w:pPr>
          </w:p>
          <w:p w14:paraId="019D9E5E" w14:textId="234434F5" w:rsidR="00CD099E"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68</w:t>
            </w:r>
          </w:p>
        </w:tc>
      </w:tr>
      <w:tr w:rsidR="00B00F15" w:rsidRPr="00B00F15" w14:paraId="778590DF" w14:textId="77777777" w:rsidTr="00CD099E">
        <w:tc>
          <w:tcPr>
            <w:tcW w:w="1285" w:type="dxa"/>
            <w:vAlign w:val="center"/>
          </w:tcPr>
          <w:p w14:paraId="6F1D6153" w14:textId="433155DB" w:rsidR="00B00F15" w:rsidRPr="00B00F15"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lastRenderedPageBreak/>
              <w:t>3.4</w:t>
            </w:r>
          </w:p>
        </w:tc>
        <w:tc>
          <w:tcPr>
            <w:tcW w:w="6128" w:type="dxa"/>
          </w:tcPr>
          <w:p w14:paraId="1E2F6AE1" w14:textId="77777777" w:rsidR="00DD5290" w:rsidRDefault="00DD5290" w:rsidP="00001BE3">
            <w:pPr>
              <w:autoSpaceDE w:val="0"/>
              <w:autoSpaceDN w:val="0"/>
              <w:adjustRightInd w:val="0"/>
              <w:rPr>
                <w:rFonts w:ascii="Times New Roman" w:hAnsi="Times New Roman"/>
                <w:sz w:val="24"/>
                <w:szCs w:val="24"/>
              </w:rPr>
            </w:pPr>
          </w:p>
          <w:p w14:paraId="539B422C" w14:textId="77777777" w:rsidR="00B00F15" w:rsidRDefault="005D0648" w:rsidP="00001BE3">
            <w:pPr>
              <w:autoSpaceDE w:val="0"/>
              <w:autoSpaceDN w:val="0"/>
              <w:adjustRightInd w:val="0"/>
              <w:rPr>
                <w:rFonts w:ascii="Times New Roman" w:hAnsi="Times New Roman"/>
                <w:sz w:val="24"/>
                <w:szCs w:val="24"/>
              </w:rPr>
            </w:pPr>
            <w:r w:rsidRPr="009A55DD">
              <w:rPr>
                <w:rFonts w:ascii="Times New Roman" w:hAnsi="Times New Roman"/>
                <w:sz w:val="24"/>
                <w:szCs w:val="24"/>
              </w:rPr>
              <w:t>Average spectral profiles for each vegetation community</w:t>
            </w:r>
          </w:p>
          <w:p w14:paraId="64BEDEF4" w14:textId="7BE9CE46" w:rsidR="00DD5290" w:rsidRPr="00B00F15" w:rsidRDefault="00DD5290" w:rsidP="00001BE3">
            <w:pPr>
              <w:autoSpaceDE w:val="0"/>
              <w:autoSpaceDN w:val="0"/>
              <w:adjustRightInd w:val="0"/>
              <w:rPr>
                <w:rFonts w:ascii="Times New Roman" w:hAnsi="Times New Roman" w:cs="Times New Roman"/>
                <w:b/>
                <w:bCs/>
                <w:sz w:val="24"/>
                <w:szCs w:val="24"/>
              </w:rPr>
            </w:pPr>
          </w:p>
        </w:tc>
        <w:tc>
          <w:tcPr>
            <w:tcW w:w="1081" w:type="dxa"/>
            <w:vAlign w:val="center"/>
          </w:tcPr>
          <w:p w14:paraId="097C102F" w14:textId="348915D0" w:rsidR="00B00F15"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69</w:t>
            </w:r>
          </w:p>
        </w:tc>
      </w:tr>
      <w:tr w:rsidR="00B00F15" w:rsidRPr="00B00F15" w14:paraId="3515A053" w14:textId="77777777" w:rsidTr="00CD099E">
        <w:tc>
          <w:tcPr>
            <w:tcW w:w="1285" w:type="dxa"/>
            <w:vAlign w:val="center"/>
          </w:tcPr>
          <w:p w14:paraId="5A13A4E2" w14:textId="76AD93EF" w:rsidR="00B00F15" w:rsidRPr="00B00F15"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3.5</w:t>
            </w:r>
          </w:p>
        </w:tc>
        <w:tc>
          <w:tcPr>
            <w:tcW w:w="6128" w:type="dxa"/>
          </w:tcPr>
          <w:p w14:paraId="0D89118C" w14:textId="77777777" w:rsidR="00DD5290" w:rsidRDefault="00DD5290" w:rsidP="00001BE3">
            <w:pPr>
              <w:rPr>
                <w:rFonts w:ascii="Times New Roman" w:hAnsi="Times New Roman"/>
                <w:sz w:val="24"/>
                <w:szCs w:val="24"/>
              </w:rPr>
            </w:pPr>
          </w:p>
          <w:p w14:paraId="42F1EC77" w14:textId="77777777" w:rsidR="00B00F15" w:rsidRDefault="005D0648" w:rsidP="00001BE3">
            <w:pPr>
              <w:rPr>
                <w:rFonts w:ascii="Times New Roman" w:hAnsi="Times New Roman"/>
                <w:sz w:val="24"/>
                <w:szCs w:val="24"/>
              </w:rPr>
            </w:pPr>
            <w:r w:rsidRPr="009A55DD">
              <w:rPr>
                <w:rFonts w:ascii="Times New Roman" w:hAnsi="Times New Roman"/>
                <w:sz w:val="24"/>
                <w:szCs w:val="24"/>
              </w:rPr>
              <w:t>Principal component analysis of UniSpec data using a combination of blue, red and red edge regions of spectrum.</w:t>
            </w:r>
          </w:p>
          <w:p w14:paraId="7C98E923" w14:textId="528B3EB8" w:rsidR="00DD5290" w:rsidRPr="00B00F15" w:rsidRDefault="00DD5290" w:rsidP="00001BE3">
            <w:pPr>
              <w:rPr>
                <w:rFonts w:ascii="Times New Roman" w:eastAsia="Calibri" w:hAnsi="Times New Roman" w:cs="Times New Roman"/>
                <w:sz w:val="24"/>
                <w:szCs w:val="24"/>
              </w:rPr>
            </w:pPr>
          </w:p>
        </w:tc>
        <w:tc>
          <w:tcPr>
            <w:tcW w:w="1081" w:type="dxa"/>
            <w:vAlign w:val="center"/>
          </w:tcPr>
          <w:p w14:paraId="1134E3D8" w14:textId="7BD4511B" w:rsidR="00B00F15"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69</w:t>
            </w:r>
          </w:p>
        </w:tc>
      </w:tr>
      <w:tr w:rsidR="00B00F15" w:rsidRPr="00B00F15" w14:paraId="59391803" w14:textId="77777777" w:rsidTr="00CD099E">
        <w:tc>
          <w:tcPr>
            <w:tcW w:w="1285" w:type="dxa"/>
            <w:vAlign w:val="center"/>
          </w:tcPr>
          <w:p w14:paraId="19B4553D" w14:textId="7BED8336" w:rsidR="00B00F15" w:rsidRPr="00B00F15"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3.6</w:t>
            </w:r>
          </w:p>
        </w:tc>
        <w:tc>
          <w:tcPr>
            <w:tcW w:w="6128" w:type="dxa"/>
          </w:tcPr>
          <w:p w14:paraId="39180414" w14:textId="77777777" w:rsidR="00DD5290" w:rsidRDefault="00DD5290" w:rsidP="005D0648">
            <w:pPr>
              <w:pStyle w:val="MDPI51figurecaption"/>
              <w:spacing w:before="0" w:after="0" w:line="240" w:lineRule="auto"/>
              <w:ind w:left="0" w:right="0"/>
              <w:rPr>
                <w:rFonts w:ascii="Times New Roman" w:hAnsi="Times New Roman"/>
                <w:sz w:val="24"/>
                <w:szCs w:val="24"/>
              </w:rPr>
            </w:pPr>
          </w:p>
          <w:p w14:paraId="0C45377B" w14:textId="77777777" w:rsidR="00B00F15" w:rsidRDefault="005D0648" w:rsidP="005D0648">
            <w:pPr>
              <w:pStyle w:val="MDPI51figurecaption"/>
              <w:spacing w:before="0" w:after="0" w:line="240" w:lineRule="auto"/>
              <w:ind w:left="0" w:right="0"/>
              <w:rPr>
                <w:rFonts w:ascii="Times New Roman" w:hAnsi="Times New Roman"/>
                <w:sz w:val="24"/>
                <w:szCs w:val="24"/>
              </w:rPr>
            </w:pPr>
            <w:r w:rsidRPr="009A55DD">
              <w:rPr>
                <w:rFonts w:ascii="Times New Roman" w:hAnsi="Times New Roman"/>
                <w:sz w:val="24"/>
                <w:szCs w:val="24"/>
              </w:rPr>
              <w:t>Linear discriminant analysis (LDA) results.</w:t>
            </w:r>
          </w:p>
          <w:p w14:paraId="7C48F564" w14:textId="015A9CFD" w:rsidR="00DD5290" w:rsidRPr="005D0648" w:rsidRDefault="00DD5290" w:rsidP="005D0648">
            <w:pPr>
              <w:pStyle w:val="MDPI51figurecaption"/>
              <w:spacing w:before="0" w:after="0" w:line="240" w:lineRule="auto"/>
              <w:ind w:left="0" w:right="0"/>
              <w:rPr>
                <w:rFonts w:ascii="Times New Roman" w:hAnsi="Times New Roman"/>
                <w:sz w:val="24"/>
                <w:szCs w:val="24"/>
              </w:rPr>
            </w:pPr>
          </w:p>
        </w:tc>
        <w:tc>
          <w:tcPr>
            <w:tcW w:w="1081" w:type="dxa"/>
            <w:vAlign w:val="center"/>
          </w:tcPr>
          <w:p w14:paraId="15FAFFEE" w14:textId="189CDE46" w:rsidR="00B00F15"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72</w:t>
            </w:r>
          </w:p>
        </w:tc>
      </w:tr>
      <w:tr w:rsidR="00B00F15" w:rsidRPr="00B00F15" w14:paraId="081A9F8A" w14:textId="77777777" w:rsidTr="00CD099E">
        <w:tc>
          <w:tcPr>
            <w:tcW w:w="1285" w:type="dxa"/>
            <w:vAlign w:val="center"/>
          </w:tcPr>
          <w:p w14:paraId="7E5B2106" w14:textId="19BDB95B" w:rsidR="00B00F15" w:rsidRPr="00B00F15"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3.7</w:t>
            </w:r>
          </w:p>
        </w:tc>
        <w:tc>
          <w:tcPr>
            <w:tcW w:w="6128" w:type="dxa"/>
          </w:tcPr>
          <w:p w14:paraId="74C51663" w14:textId="77777777" w:rsidR="00DD5290" w:rsidRDefault="00DD5290" w:rsidP="00001BE3">
            <w:pPr>
              <w:autoSpaceDE w:val="0"/>
              <w:autoSpaceDN w:val="0"/>
              <w:adjustRightInd w:val="0"/>
              <w:rPr>
                <w:rFonts w:ascii="Times New Roman" w:hAnsi="Times New Roman"/>
                <w:sz w:val="24"/>
                <w:szCs w:val="24"/>
              </w:rPr>
            </w:pPr>
          </w:p>
          <w:p w14:paraId="59447968" w14:textId="77777777" w:rsidR="00B00F15" w:rsidRDefault="005D0648" w:rsidP="00001BE3">
            <w:pPr>
              <w:autoSpaceDE w:val="0"/>
              <w:autoSpaceDN w:val="0"/>
              <w:adjustRightInd w:val="0"/>
              <w:rPr>
                <w:rFonts w:ascii="Times New Roman" w:hAnsi="Times New Roman"/>
                <w:sz w:val="24"/>
                <w:szCs w:val="24"/>
              </w:rPr>
            </w:pPr>
            <w:r w:rsidRPr="005D0648">
              <w:rPr>
                <w:rFonts w:ascii="Times New Roman" w:hAnsi="Times New Roman"/>
                <w:sz w:val="24"/>
                <w:szCs w:val="24"/>
              </w:rPr>
              <w:t>(Top row) True colo</w:t>
            </w:r>
            <w:r>
              <w:rPr>
                <w:rFonts w:ascii="Times New Roman" w:hAnsi="Times New Roman"/>
                <w:sz w:val="24"/>
                <w:szCs w:val="24"/>
              </w:rPr>
              <w:t>u</w:t>
            </w:r>
            <w:r w:rsidRPr="005D0648">
              <w:rPr>
                <w:rFonts w:ascii="Times New Roman" w:hAnsi="Times New Roman"/>
                <w:sz w:val="24"/>
                <w:szCs w:val="24"/>
              </w:rPr>
              <w:t>r orthorectified multispectral WorldView-2 (2 m resolution) for each site; and (Middle row) linear discriminant analysis (LDA) vegetation maps, (Bottom row) Linear Discriminant Analysis maps</w:t>
            </w:r>
            <w:r w:rsidRPr="009A55DD">
              <w:rPr>
                <w:rFonts w:ascii="Times New Roman" w:hAnsi="Times New Roman"/>
                <w:sz w:val="24"/>
                <w:szCs w:val="24"/>
              </w:rPr>
              <w:t>.</w:t>
            </w:r>
          </w:p>
          <w:p w14:paraId="76C4A027" w14:textId="28798733" w:rsidR="00DD5290" w:rsidRPr="00B00F15" w:rsidRDefault="00DD5290" w:rsidP="00001BE3">
            <w:pPr>
              <w:autoSpaceDE w:val="0"/>
              <w:autoSpaceDN w:val="0"/>
              <w:adjustRightInd w:val="0"/>
              <w:rPr>
                <w:rFonts w:ascii="Times New Roman" w:hAnsi="Times New Roman" w:cs="Times New Roman"/>
                <w:b/>
                <w:bCs/>
                <w:sz w:val="24"/>
                <w:szCs w:val="24"/>
              </w:rPr>
            </w:pPr>
          </w:p>
        </w:tc>
        <w:tc>
          <w:tcPr>
            <w:tcW w:w="1081" w:type="dxa"/>
            <w:vAlign w:val="center"/>
          </w:tcPr>
          <w:p w14:paraId="7040FC44" w14:textId="740963D0" w:rsidR="00B00F15"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74</w:t>
            </w:r>
          </w:p>
        </w:tc>
      </w:tr>
      <w:tr w:rsidR="00B00F15" w:rsidRPr="00B00F15" w14:paraId="1E5289C4" w14:textId="77777777" w:rsidTr="00CD099E">
        <w:tc>
          <w:tcPr>
            <w:tcW w:w="1285" w:type="dxa"/>
            <w:vAlign w:val="center"/>
          </w:tcPr>
          <w:p w14:paraId="006714BA" w14:textId="6E149D27" w:rsidR="00B00F15" w:rsidRPr="00B00F15"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4.1</w:t>
            </w:r>
          </w:p>
        </w:tc>
        <w:tc>
          <w:tcPr>
            <w:tcW w:w="6128" w:type="dxa"/>
          </w:tcPr>
          <w:p w14:paraId="354CD2B3" w14:textId="77777777" w:rsidR="00DD5290" w:rsidRDefault="00DD5290" w:rsidP="005D0648">
            <w:pPr>
              <w:pStyle w:val="MDPI52figure"/>
              <w:jc w:val="both"/>
              <w:rPr>
                <w:rFonts w:ascii="Times New Roman" w:eastAsia="Calibri" w:hAnsi="Times New Roman" w:cs="Times New Roman"/>
                <w:szCs w:val="24"/>
              </w:rPr>
            </w:pPr>
          </w:p>
          <w:p w14:paraId="391EEC0B" w14:textId="77777777" w:rsidR="00B00F15" w:rsidRDefault="005D0648" w:rsidP="005D0648">
            <w:pPr>
              <w:pStyle w:val="MDPI52figure"/>
              <w:jc w:val="both"/>
              <w:rPr>
                <w:rFonts w:ascii="Times New Roman" w:eastAsia="Calibri" w:hAnsi="Times New Roman" w:cs="Times New Roman"/>
                <w:szCs w:val="24"/>
              </w:rPr>
            </w:pPr>
            <w:r w:rsidRPr="009A55DD">
              <w:rPr>
                <w:rFonts w:ascii="Times New Roman" w:eastAsia="Calibri" w:hAnsi="Times New Roman" w:cs="Times New Roman"/>
                <w:szCs w:val="24"/>
              </w:rPr>
              <w:t>Location of CH</w:t>
            </w:r>
            <w:r w:rsidRPr="009A55DD">
              <w:rPr>
                <w:rFonts w:ascii="Times New Roman" w:eastAsia="Calibri" w:hAnsi="Times New Roman" w:cs="Times New Roman"/>
                <w:szCs w:val="24"/>
                <w:vertAlign w:val="subscript"/>
              </w:rPr>
              <w:t>4</w:t>
            </w:r>
            <w:r w:rsidRPr="009A55DD">
              <w:rPr>
                <w:rFonts w:ascii="Times New Roman" w:eastAsia="Calibri" w:hAnsi="Times New Roman" w:cs="Times New Roman"/>
                <w:szCs w:val="24"/>
              </w:rPr>
              <w:t xml:space="preserve"> flux collars and eddy covariance tower at each site.</w:t>
            </w:r>
          </w:p>
          <w:p w14:paraId="2E2C7608" w14:textId="70990342" w:rsidR="00DD5290" w:rsidRPr="005D0648" w:rsidRDefault="00DD5290" w:rsidP="005D0648">
            <w:pPr>
              <w:pStyle w:val="MDPI52figure"/>
              <w:jc w:val="both"/>
              <w:rPr>
                <w:rFonts w:ascii="Times New Roman" w:eastAsia="Calibri" w:hAnsi="Times New Roman" w:cs="Times New Roman"/>
                <w:szCs w:val="24"/>
              </w:rPr>
            </w:pPr>
          </w:p>
        </w:tc>
        <w:tc>
          <w:tcPr>
            <w:tcW w:w="1081" w:type="dxa"/>
            <w:vAlign w:val="center"/>
          </w:tcPr>
          <w:p w14:paraId="7AB8CB0C" w14:textId="56C77C71" w:rsidR="00B00F15"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91</w:t>
            </w:r>
          </w:p>
        </w:tc>
      </w:tr>
      <w:tr w:rsidR="00B00F15" w:rsidRPr="00B00F15" w14:paraId="338BE882" w14:textId="77777777" w:rsidTr="00CD099E">
        <w:tc>
          <w:tcPr>
            <w:tcW w:w="1285" w:type="dxa"/>
            <w:vAlign w:val="center"/>
          </w:tcPr>
          <w:p w14:paraId="5F7BE829" w14:textId="5D5B05B8" w:rsidR="00B00F15" w:rsidRPr="00B00F15"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4.2</w:t>
            </w:r>
          </w:p>
        </w:tc>
        <w:tc>
          <w:tcPr>
            <w:tcW w:w="6128" w:type="dxa"/>
          </w:tcPr>
          <w:p w14:paraId="78686A31" w14:textId="77777777" w:rsidR="00DD5290" w:rsidRDefault="00DD5290" w:rsidP="00001BE3">
            <w:pPr>
              <w:autoSpaceDE w:val="0"/>
              <w:autoSpaceDN w:val="0"/>
              <w:adjustRightInd w:val="0"/>
              <w:rPr>
                <w:rFonts w:ascii="Times New Roman" w:eastAsia="Calibri" w:hAnsi="Times New Roman" w:cs="Times New Roman"/>
                <w:sz w:val="24"/>
                <w:szCs w:val="24"/>
              </w:rPr>
            </w:pPr>
          </w:p>
          <w:p w14:paraId="42631F7E" w14:textId="77777777" w:rsidR="00B00F15" w:rsidRDefault="005D0648" w:rsidP="00001BE3">
            <w:pPr>
              <w:autoSpaceDE w:val="0"/>
              <w:autoSpaceDN w:val="0"/>
              <w:adjustRightInd w:val="0"/>
              <w:rPr>
                <w:rFonts w:ascii="Times New Roman" w:eastAsia="Calibri" w:hAnsi="Times New Roman" w:cs="Times New Roman"/>
                <w:sz w:val="24"/>
                <w:szCs w:val="24"/>
              </w:rPr>
            </w:pPr>
            <w:r w:rsidRPr="009A55DD">
              <w:rPr>
                <w:rFonts w:ascii="Times New Roman" w:eastAsia="Calibri" w:hAnsi="Times New Roman" w:cs="Times New Roman"/>
                <w:sz w:val="24"/>
                <w:szCs w:val="24"/>
              </w:rPr>
              <w:t>Images showing (a-c) the spatial chamber collar set up used within this study and (d-e) examples of the eddy covariance (EC) towers at Ivotuk and Atqasuk.</w:t>
            </w:r>
          </w:p>
          <w:p w14:paraId="36174E9C" w14:textId="4CBE7A35" w:rsidR="00DD5290" w:rsidRPr="00B00F15" w:rsidRDefault="00DD5290" w:rsidP="00001BE3">
            <w:pPr>
              <w:autoSpaceDE w:val="0"/>
              <w:autoSpaceDN w:val="0"/>
              <w:adjustRightInd w:val="0"/>
              <w:rPr>
                <w:rFonts w:ascii="Times New Roman" w:hAnsi="Times New Roman" w:cs="Times New Roman"/>
                <w:b/>
                <w:bCs/>
                <w:sz w:val="24"/>
                <w:szCs w:val="24"/>
              </w:rPr>
            </w:pPr>
          </w:p>
        </w:tc>
        <w:tc>
          <w:tcPr>
            <w:tcW w:w="1081" w:type="dxa"/>
            <w:vAlign w:val="center"/>
          </w:tcPr>
          <w:p w14:paraId="372F7AEF" w14:textId="54D56672" w:rsidR="00B00F15"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98</w:t>
            </w:r>
          </w:p>
        </w:tc>
      </w:tr>
      <w:tr w:rsidR="00B00F15" w:rsidRPr="00B00F15" w14:paraId="5952AB1D" w14:textId="77777777" w:rsidTr="00CD099E">
        <w:tc>
          <w:tcPr>
            <w:tcW w:w="1285" w:type="dxa"/>
            <w:vAlign w:val="center"/>
          </w:tcPr>
          <w:p w14:paraId="19639A39" w14:textId="048349AE" w:rsidR="00B00F15" w:rsidRPr="00B00F15"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4.3</w:t>
            </w:r>
          </w:p>
        </w:tc>
        <w:tc>
          <w:tcPr>
            <w:tcW w:w="6128" w:type="dxa"/>
          </w:tcPr>
          <w:p w14:paraId="467F4B39" w14:textId="77777777" w:rsidR="00DD5290" w:rsidRDefault="00DD5290" w:rsidP="005D0648">
            <w:pPr>
              <w:rPr>
                <w:rFonts w:ascii="Times New Roman" w:eastAsia="Calibri" w:hAnsi="Times New Roman" w:cs="Times New Roman"/>
                <w:sz w:val="24"/>
                <w:szCs w:val="24"/>
              </w:rPr>
            </w:pPr>
          </w:p>
          <w:p w14:paraId="7C64C26C" w14:textId="122592D9" w:rsidR="005D0648" w:rsidRPr="009A55DD" w:rsidRDefault="005D0648" w:rsidP="005D0648">
            <w:pPr>
              <w:rPr>
                <w:rFonts w:ascii="Times New Roman" w:eastAsia="Calibri" w:hAnsi="Times New Roman" w:cs="Times New Roman"/>
                <w:sz w:val="24"/>
                <w:szCs w:val="24"/>
              </w:rPr>
            </w:pPr>
            <w:r>
              <w:rPr>
                <w:rFonts w:ascii="Times New Roman" w:eastAsia="Calibri" w:hAnsi="Times New Roman" w:cs="Times New Roman"/>
                <w:sz w:val="24"/>
                <w:szCs w:val="24"/>
              </w:rPr>
              <w:t>V</w:t>
            </w:r>
            <w:r w:rsidRPr="009A55DD">
              <w:rPr>
                <w:rFonts w:ascii="Times New Roman" w:eastAsia="Calibri" w:hAnsi="Times New Roman" w:cs="Times New Roman"/>
                <w:sz w:val="24"/>
                <w:szCs w:val="24"/>
              </w:rPr>
              <w:t>egetation maps created using four different mapping techniques.</w:t>
            </w:r>
          </w:p>
          <w:p w14:paraId="6B83AD3A" w14:textId="77777777" w:rsidR="00B00F15" w:rsidRPr="00B00F15" w:rsidRDefault="00B00F15" w:rsidP="00001BE3">
            <w:pPr>
              <w:autoSpaceDE w:val="0"/>
              <w:autoSpaceDN w:val="0"/>
              <w:adjustRightInd w:val="0"/>
              <w:rPr>
                <w:rFonts w:ascii="Times New Roman" w:hAnsi="Times New Roman" w:cs="Times New Roman"/>
                <w:b/>
                <w:bCs/>
                <w:sz w:val="24"/>
                <w:szCs w:val="24"/>
              </w:rPr>
            </w:pPr>
          </w:p>
        </w:tc>
        <w:tc>
          <w:tcPr>
            <w:tcW w:w="1081" w:type="dxa"/>
            <w:vAlign w:val="center"/>
          </w:tcPr>
          <w:p w14:paraId="359968B5" w14:textId="52D6D681" w:rsidR="00B00F15"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104</w:t>
            </w:r>
          </w:p>
        </w:tc>
      </w:tr>
      <w:tr w:rsidR="00B00F15" w:rsidRPr="00B00F15" w14:paraId="19DA41C1" w14:textId="77777777" w:rsidTr="00CD099E">
        <w:tc>
          <w:tcPr>
            <w:tcW w:w="1285" w:type="dxa"/>
            <w:vAlign w:val="center"/>
          </w:tcPr>
          <w:p w14:paraId="537B5CB0" w14:textId="2E326185" w:rsidR="00B00F15" w:rsidRPr="00B00F15"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4.4</w:t>
            </w:r>
          </w:p>
        </w:tc>
        <w:tc>
          <w:tcPr>
            <w:tcW w:w="6128" w:type="dxa"/>
          </w:tcPr>
          <w:p w14:paraId="177AFD6C" w14:textId="77777777" w:rsidR="00DD5290" w:rsidRDefault="00DD5290" w:rsidP="005D0648">
            <w:pPr>
              <w:rPr>
                <w:rFonts w:ascii="Times New Roman" w:eastAsia="Calibri" w:hAnsi="Times New Roman" w:cs="Times New Roman"/>
                <w:sz w:val="24"/>
                <w:szCs w:val="24"/>
              </w:rPr>
            </w:pPr>
          </w:p>
          <w:p w14:paraId="33C6F50E" w14:textId="77777777" w:rsidR="00B00F15" w:rsidRDefault="005D0648" w:rsidP="005D0648">
            <w:pPr>
              <w:rPr>
                <w:rFonts w:ascii="Times New Roman" w:eastAsia="Calibri" w:hAnsi="Times New Roman" w:cs="Times New Roman"/>
                <w:sz w:val="24"/>
                <w:szCs w:val="24"/>
              </w:rPr>
            </w:pPr>
            <w:r w:rsidRPr="009A55DD">
              <w:rPr>
                <w:rFonts w:ascii="Times New Roman" w:eastAsia="Calibri" w:hAnsi="Times New Roman" w:cs="Times New Roman"/>
                <w:sz w:val="24"/>
                <w:szCs w:val="24"/>
              </w:rPr>
              <w:t>Percentage error between mapping techniques (shown in red).</w:t>
            </w:r>
          </w:p>
          <w:p w14:paraId="534C2118" w14:textId="4AFF009A" w:rsidR="00DD5290" w:rsidRPr="005D0648" w:rsidRDefault="00DD5290" w:rsidP="005D0648">
            <w:pPr>
              <w:rPr>
                <w:rFonts w:ascii="Times New Roman" w:eastAsia="Calibri" w:hAnsi="Times New Roman" w:cs="Times New Roman"/>
                <w:sz w:val="24"/>
                <w:szCs w:val="24"/>
              </w:rPr>
            </w:pPr>
          </w:p>
        </w:tc>
        <w:tc>
          <w:tcPr>
            <w:tcW w:w="1081" w:type="dxa"/>
            <w:vAlign w:val="center"/>
          </w:tcPr>
          <w:p w14:paraId="2A9E66CB" w14:textId="65295CD5" w:rsidR="00B00F15"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105</w:t>
            </w:r>
          </w:p>
        </w:tc>
      </w:tr>
      <w:tr w:rsidR="00B00F15" w:rsidRPr="00B00F15" w14:paraId="1DB26D23" w14:textId="77777777" w:rsidTr="00CD099E">
        <w:tc>
          <w:tcPr>
            <w:tcW w:w="1285" w:type="dxa"/>
            <w:vAlign w:val="center"/>
          </w:tcPr>
          <w:p w14:paraId="651951F1" w14:textId="1069A40F" w:rsidR="00B00F15" w:rsidRPr="00B00F15"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4.5</w:t>
            </w:r>
          </w:p>
        </w:tc>
        <w:tc>
          <w:tcPr>
            <w:tcW w:w="6128" w:type="dxa"/>
          </w:tcPr>
          <w:p w14:paraId="01700471" w14:textId="77777777" w:rsidR="00DD5290" w:rsidRDefault="00DD5290" w:rsidP="00001BE3">
            <w:pPr>
              <w:autoSpaceDE w:val="0"/>
              <w:autoSpaceDN w:val="0"/>
              <w:adjustRightInd w:val="0"/>
              <w:rPr>
                <w:rFonts w:ascii="Times New Roman" w:eastAsia="Calibri" w:hAnsi="Times New Roman" w:cs="Times New Roman"/>
                <w:sz w:val="24"/>
                <w:szCs w:val="24"/>
              </w:rPr>
            </w:pPr>
          </w:p>
          <w:p w14:paraId="5C5A4ACD" w14:textId="77777777" w:rsidR="00B00F15" w:rsidRDefault="005D0648" w:rsidP="00001BE3">
            <w:pPr>
              <w:autoSpaceDE w:val="0"/>
              <w:autoSpaceDN w:val="0"/>
              <w:adjustRightInd w:val="0"/>
              <w:rPr>
                <w:rFonts w:ascii="Times New Roman" w:eastAsia="Calibri" w:hAnsi="Times New Roman" w:cs="Times New Roman"/>
                <w:sz w:val="24"/>
                <w:szCs w:val="24"/>
              </w:rPr>
            </w:pPr>
            <w:r w:rsidRPr="009A55DD">
              <w:rPr>
                <w:rFonts w:ascii="Times New Roman" w:eastAsia="Calibri" w:hAnsi="Times New Roman" w:cs="Times New Roman"/>
                <w:sz w:val="24"/>
                <w:szCs w:val="24"/>
              </w:rPr>
              <w:t>Comparisons between upscaling techniques (a-f) and between upscaling technique and eddy covariance tower measurements (g-j) with the outliers removed.</w:t>
            </w:r>
          </w:p>
          <w:p w14:paraId="376BAC57" w14:textId="19152C89" w:rsidR="00DD5290" w:rsidRPr="00B00F15" w:rsidRDefault="00DD5290" w:rsidP="00001BE3">
            <w:pPr>
              <w:autoSpaceDE w:val="0"/>
              <w:autoSpaceDN w:val="0"/>
              <w:adjustRightInd w:val="0"/>
              <w:rPr>
                <w:rFonts w:ascii="Times New Roman" w:hAnsi="Times New Roman" w:cs="Times New Roman"/>
                <w:b/>
                <w:bCs/>
                <w:sz w:val="24"/>
                <w:szCs w:val="24"/>
              </w:rPr>
            </w:pPr>
          </w:p>
        </w:tc>
        <w:tc>
          <w:tcPr>
            <w:tcW w:w="1081" w:type="dxa"/>
            <w:vAlign w:val="center"/>
          </w:tcPr>
          <w:p w14:paraId="38BF4B24" w14:textId="3626F8BD" w:rsidR="00B00F15"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107</w:t>
            </w:r>
          </w:p>
        </w:tc>
      </w:tr>
      <w:tr w:rsidR="00B00F15" w:rsidRPr="00B00F15" w14:paraId="157F2199" w14:textId="77777777" w:rsidTr="00CD099E">
        <w:tc>
          <w:tcPr>
            <w:tcW w:w="1285" w:type="dxa"/>
            <w:vAlign w:val="center"/>
          </w:tcPr>
          <w:p w14:paraId="61118F03" w14:textId="367B4D08" w:rsidR="00B00F15" w:rsidRPr="00B00F15"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5.1</w:t>
            </w:r>
          </w:p>
        </w:tc>
        <w:tc>
          <w:tcPr>
            <w:tcW w:w="6128" w:type="dxa"/>
          </w:tcPr>
          <w:p w14:paraId="2AF58BDC" w14:textId="77777777" w:rsidR="00DD5290" w:rsidRDefault="00DD5290" w:rsidP="005D0648">
            <w:pPr>
              <w:rPr>
                <w:rFonts w:ascii="Times New Roman" w:hAnsi="Times New Roman" w:cs="Times New Roman"/>
                <w:sz w:val="24"/>
                <w:szCs w:val="24"/>
              </w:rPr>
            </w:pPr>
          </w:p>
          <w:p w14:paraId="0690C50E" w14:textId="77777777" w:rsidR="00DD5290" w:rsidRDefault="005D0648" w:rsidP="00CD099E">
            <w:pPr>
              <w:rPr>
                <w:rFonts w:ascii="Times New Roman" w:hAnsi="Times New Roman" w:cs="Times New Roman"/>
                <w:sz w:val="24"/>
                <w:szCs w:val="24"/>
              </w:rPr>
            </w:pPr>
            <w:r w:rsidRPr="009A55DD">
              <w:rPr>
                <w:rFonts w:ascii="Times New Roman" w:hAnsi="Times New Roman" w:cs="Times New Roman"/>
                <w:sz w:val="24"/>
                <w:szCs w:val="24"/>
              </w:rPr>
              <w:t>True colour images across Utqiaġv</w:t>
            </w:r>
            <w:r w:rsidR="00CD099E">
              <w:rPr>
                <w:rFonts w:ascii="Times New Roman" w:hAnsi="Times New Roman" w:cs="Times New Roman"/>
                <w:sz w:val="24"/>
                <w:szCs w:val="24"/>
              </w:rPr>
              <w:t>ik (Barrow) region for a) 2002 (</w:t>
            </w:r>
            <w:r w:rsidRPr="009A55DD">
              <w:rPr>
                <w:rFonts w:ascii="Times New Roman" w:hAnsi="Times New Roman" w:cs="Times New Roman"/>
                <w:sz w:val="24"/>
                <w:szCs w:val="24"/>
              </w:rPr>
              <w:t>b) 2009</w:t>
            </w:r>
            <w:r w:rsidR="00CD099E">
              <w:rPr>
                <w:rFonts w:ascii="Times New Roman" w:hAnsi="Times New Roman" w:cs="Times New Roman"/>
                <w:sz w:val="24"/>
                <w:szCs w:val="24"/>
              </w:rPr>
              <w:t xml:space="preserve"> c</w:t>
            </w:r>
            <w:r w:rsidRPr="009A55DD">
              <w:rPr>
                <w:rFonts w:ascii="Times New Roman" w:hAnsi="Times New Roman" w:cs="Times New Roman"/>
                <w:sz w:val="24"/>
                <w:szCs w:val="24"/>
              </w:rPr>
              <w:t>) 2011</w:t>
            </w:r>
            <w:r w:rsidR="00CD099E">
              <w:rPr>
                <w:rFonts w:ascii="Times New Roman" w:hAnsi="Times New Roman" w:cs="Times New Roman"/>
                <w:sz w:val="24"/>
                <w:szCs w:val="24"/>
              </w:rPr>
              <w:t xml:space="preserve"> a</w:t>
            </w:r>
            <w:r w:rsidRPr="009A55DD">
              <w:rPr>
                <w:rFonts w:ascii="Times New Roman" w:hAnsi="Times New Roman" w:cs="Times New Roman"/>
                <w:sz w:val="24"/>
                <w:szCs w:val="24"/>
              </w:rPr>
              <w:t>nd d) 2015</w:t>
            </w:r>
            <w:r w:rsidR="00CD099E">
              <w:rPr>
                <w:rFonts w:ascii="Times New Roman" w:hAnsi="Times New Roman" w:cs="Times New Roman"/>
                <w:sz w:val="24"/>
                <w:szCs w:val="24"/>
              </w:rPr>
              <w:t>.</w:t>
            </w:r>
          </w:p>
          <w:p w14:paraId="1DDA35E7" w14:textId="584913FD" w:rsidR="00CD099E" w:rsidRPr="005D0648" w:rsidRDefault="00CD099E" w:rsidP="00CD099E">
            <w:pPr>
              <w:rPr>
                <w:rFonts w:ascii="Times New Roman" w:hAnsi="Times New Roman" w:cs="Times New Roman"/>
                <w:sz w:val="24"/>
                <w:szCs w:val="24"/>
              </w:rPr>
            </w:pPr>
          </w:p>
        </w:tc>
        <w:tc>
          <w:tcPr>
            <w:tcW w:w="1081" w:type="dxa"/>
            <w:vAlign w:val="center"/>
          </w:tcPr>
          <w:p w14:paraId="57529085" w14:textId="3D096999" w:rsidR="00B00F15"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122</w:t>
            </w:r>
          </w:p>
        </w:tc>
      </w:tr>
      <w:tr w:rsidR="00B00F15" w:rsidRPr="00B00F15" w14:paraId="09DE5790" w14:textId="77777777" w:rsidTr="00CD099E">
        <w:tc>
          <w:tcPr>
            <w:tcW w:w="1285" w:type="dxa"/>
            <w:vAlign w:val="center"/>
          </w:tcPr>
          <w:p w14:paraId="4938B7E8" w14:textId="411611E1" w:rsidR="00B00F15" w:rsidRPr="00B00F15" w:rsidRDefault="005D0648" w:rsidP="005D0648">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5.2</w:t>
            </w:r>
          </w:p>
        </w:tc>
        <w:tc>
          <w:tcPr>
            <w:tcW w:w="6128" w:type="dxa"/>
          </w:tcPr>
          <w:p w14:paraId="5BCE3036" w14:textId="77777777" w:rsidR="00DD5290" w:rsidRDefault="00DD5290" w:rsidP="00001BE3">
            <w:pPr>
              <w:autoSpaceDE w:val="0"/>
              <w:autoSpaceDN w:val="0"/>
              <w:adjustRightInd w:val="0"/>
              <w:rPr>
                <w:rFonts w:ascii="Times New Roman" w:hAnsi="Times New Roman" w:cs="Times New Roman"/>
                <w:sz w:val="24"/>
                <w:szCs w:val="24"/>
              </w:rPr>
            </w:pPr>
          </w:p>
          <w:p w14:paraId="5ABF9413" w14:textId="77777777" w:rsidR="00B00F15" w:rsidRDefault="005D0648" w:rsidP="00001BE3">
            <w:pPr>
              <w:autoSpaceDE w:val="0"/>
              <w:autoSpaceDN w:val="0"/>
              <w:adjustRightInd w:val="0"/>
              <w:rPr>
                <w:rFonts w:ascii="Times New Roman" w:hAnsi="Times New Roman" w:cs="Times New Roman"/>
                <w:sz w:val="24"/>
                <w:szCs w:val="24"/>
              </w:rPr>
            </w:pPr>
            <w:r w:rsidRPr="009A55DD">
              <w:rPr>
                <w:rFonts w:ascii="Times New Roman" w:hAnsi="Times New Roman" w:cs="Times New Roman"/>
                <w:sz w:val="24"/>
                <w:szCs w:val="24"/>
              </w:rPr>
              <w:t>Random Forest classification for a) 2002 (Quickbird-2) b) 2009 (Quickbird-2) c) 2011 (WorldView-2) and d) 2015 (WorldView-2).</w:t>
            </w:r>
          </w:p>
          <w:p w14:paraId="6BF91FD8" w14:textId="37B5F688" w:rsidR="00DD5290" w:rsidRPr="00B00F15" w:rsidRDefault="00DD5290" w:rsidP="00001BE3">
            <w:pPr>
              <w:autoSpaceDE w:val="0"/>
              <w:autoSpaceDN w:val="0"/>
              <w:adjustRightInd w:val="0"/>
              <w:rPr>
                <w:rFonts w:ascii="Times New Roman" w:hAnsi="Times New Roman" w:cs="Times New Roman"/>
                <w:b/>
                <w:bCs/>
                <w:sz w:val="24"/>
                <w:szCs w:val="24"/>
              </w:rPr>
            </w:pPr>
          </w:p>
        </w:tc>
        <w:tc>
          <w:tcPr>
            <w:tcW w:w="1081" w:type="dxa"/>
            <w:vAlign w:val="center"/>
          </w:tcPr>
          <w:p w14:paraId="4F47A052" w14:textId="3EC53B47" w:rsidR="00B00F15"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132</w:t>
            </w:r>
          </w:p>
        </w:tc>
      </w:tr>
      <w:tr w:rsidR="00B00F15" w:rsidRPr="00B00F15" w14:paraId="0BAF1C0F" w14:textId="77777777" w:rsidTr="00CD099E">
        <w:tc>
          <w:tcPr>
            <w:tcW w:w="1285" w:type="dxa"/>
            <w:vAlign w:val="center"/>
          </w:tcPr>
          <w:p w14:paraId="31D1E6C3" w14:textId="2E2ECCA6" w:rsidR="00B00F15" w:rsidRPr="00B00F15" w:rsidRDefault="005D0648" w:rsidP="00DD5290">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lastRenderedPageBreak/>
              <w:t>5.3</w:t>
            </w:r>
          </w:p>
        </w:tc>
        <w:tc>
          <w:tcPr>
            <w:tcW w:w="6128" w:type="dxa"/>
          </w:tcPr>
          <w:p w14:paraId="5F92CE9A" w14:textId="77777777" w:rsidR="00CD099E" w:rsidRDefault="00CD099E" w:rsidP="00001BE3">
            <w:pPr>
              <w:rPr>
                <w:rFonts w:ascii="Times New Roman" w:hAnsi="Times New Roman" w:cs="Times New Roman"/>
                <w:sz w:val="24"/>
                <w:szCs w:val="24"/>
              </w:rPr>
            </w:pPr>
          </w:p>
          <w:p w14:paraId="73DF5861" w14:textId="6FF9DCA6" w:rsidR="00B00F15" w:rsidRDefault="005D0648" w:rsidP="00001BE3">
            <w:pPr>
              <w:rPr>
                <w:rFonts w:ascii="Times New Roman" w:hAnsi="Times New Roman" w:cs="Times New Roman"/>
                <w:b/>
                <w:sz w:val="24"/>
                <w:szCs w:val="24"/>
              </w:rPr>
            </w:pPr>
            <w:r w:rsidRPr="009A55DD">
              <w:rPr>
                <w:rFonts w:ascii="Times New Roman" w:hAnsi="Times New Roman" w:cs="Times New Roman"/>
                <w:sz w:val="24"/>
                <w:szCs w:val="24"/>
              </w:rPr>
              <w:t>Vegetation community distribution increase in percentage between 2002 and 2015. Points indicate the year in which the satellite imagery was obtained for use in the change detection analysis</w:t>
            </w:r>
            <w:r w:rsidRPr="009A55DD">
              <w:rPr>
                <w:rFonts w:ascii="Times New Roman" w:hAnsi="Times New Roman" w:cs="Times New Roman"/>
                <w:b/>
                <w:sz w:val="24"/>
                <w:szCs w:val="24"/>
              </w:rPr>
              <w:t>.</w:t>
            </w:r>
          </w:p>
          <w:p w14:paraId="5BBF144A" w14:textId="19B946D7" w:rsidR="00DD5290" w:rsidRPr="00B00F15" w:rsidRDefault="00DD5290" w:rsidP="00001BE3">
            <w:pPr>
              <w:rPr>
                <w:rFonts w:ascii="Times New Roman" w:hAnsi="Times New Roman" w:cs="Times New Roman"/>
                <w:sz w:val="24"/>
                <w:szCs w:val="24"/>
              </w:rPr>
            </w:pPr>
          </w:p>
        </w:tc>
        <w:tc>
          <w:tcPr>
            <w:tcW w:w="1081" w:type="dxa"/>
            <w:vAlign w:val="center"/>
          </w:tcPr>
          <w:p w14:paraId="4C7A522B" w14:textId="2970DC73" w:rsidR="00B00F15"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133</w:t>
            </w:r>
          </w:p>
        </w:tc>
      </w:tr>
      <w:tr w:rsidR="00B00F15" w:rsidRPr="00B00F15" w14:paraId="0ECC0E5D" w14:textId="77777777" w:rsidTr="00CD099E">
        <w:trPr>
          <w:trHeight w:val="83"/>
        </w:trPr>
        <w:tc>
          <w:tcPr>
            <w:tcW w:w="1285" w:type="dxa"/>
            <w:vAlign w:val="center"/>
          </w:tcPr>
          <w:p w14:paraId="57D41628" w14:textId="57D6A958" w:rsidR="00B00F15" w:rsidRPr="00B00F15"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5.4</w:t>
            </w:r>
          </w:p>
        </w:tc>
        <w:tc>
          <w:tcPr>
            <w:tcW w:w="6128" w:type="dxa"/>
          </w:tcPr>
          <w:p w14:paraId="29C6C84F" w14:textId="77777777" w:rsidR="00DD5290" w:rsidRDefault="00DD5290" w:rsidP="00001BE3">
            <w:pPr>
              <w:rPr>
                <w:rFonts w:ascii="Times New Roman" w:hAnsi="Times New Roman" w:cs="Times New Roman"/>
                <w:sz w:val="24"/>
                <w:szCs w:val="24"/>
              </w:rPr>
            </w:pPr>
          </w:p>
          <w:p w14:paraId="3A61CF8D" w14:textId="77777777" w:rsidR="00B00F15" w:rsidRDefault="005D0648" w:rsidP="00001BE3">
            <w:pPr>
              <w:rPr>
                <w:rFonts w:ascii="Times New Roman" w:hAnsi="Times New Roman" w:cs="Times New Roman"/>
                <w:sz w:val="24"/>
                <w:szCs w:val="24"/>
              </w:rPr>
            </w:pPr>
            <w:r w:rsidRPr="009A55DD">
              <w:rPr>
                <w:rFonts w:ascii="Times New Roman" w:hAnsi="Times New Roman" w:cs="Times New Roman"/>
                <w:sz w:val="24"/>
                <w:szCs w:val="24"/>
              </w:rPr>
              <w:t>Water table depth measured along boardwalk at Barrow-BES and b) Active layer thaw depth measured at CMDL.</w:t>
            </w:r>
          </w:p>
          <w:p w14:paraId="5CF15681" w14:textId="4A1FA09F" w:rsidR="00DD5290" w:rsidRPr="00B00F15" w:rsidRDefault="00DD5290" w:rsidP="00001BE3">
            <w:pPr>
              <w:rPr>
                <w:rFonts w:ascii="Times New Roman" w:hAnsi="Times New Roman" w:cs="Times New Roman"/>
                <w:sz w:val="24"/>
                <w:szCs w:val="24"/>
              </w:rPr>
            </w:pPr>
          </w:p>
        </w:tc>
        <w:tc>
          <w:tcPr>
            <w:tcW w:w="1081" w:type="dxa"/>
            <w:vAlign w:val="center"/>
          </w:tcPr>
          <w:p w14:paraId="31907B04" w14:textId="305FED86" w:rsidR="00B00F15"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135</w:t>
            </w:r>
          </w:p>
        </w:tc>
      </w:tr>
      <w:tr w:rsidR="005D0648" w:rsidRPr="00B00F15" w14:paraId="081CF97B" w14:textId="77777777" w:rsidTr="00CD099E">
        <w:trPr>
          <w:trHeight w:val="83"/>
        </w:trPr>
        <w:tc>
          <w:tcPr>
            <w:tcW w:w="1285" w:type="dxa"/>
            <w:vAlign w:val="center"/>
          </w:tcPr>
          <w:p w14:paraId="7043494E" w14:textId="18277CBF" w:rsidR="005D0648"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5.5</w:t>
            </w:r>
          </w:p>
        </w:tc>
        <w:tc>
          <w:tcPr>
            <w:tcW w:w="6128" w:type="dxa"/>
          </w:tcPr>
          <w:p w14:paraId="4277D36A" w14:textId="77777777" w:rsidR="00DD5290" w:rsidRDefault="00DD5290" w:rsidP="00001BE3">
            <w:pPr>
              <w:rPr>
                <w:rFonts w:ascii="Times New Roman" w:hAnsi="Times New Roman" w:cs="Times New Roman"/>
                <w:sz w:val="24"/>
                <w:szCs w:val="24"/>
              </w:rPr>
            </w:pPr>
          </w:p>
          <w:p w14:paraId="1F85DCF9" w14:textId="77777777" w:rsidR="005D0648" w:rsidRDefault="005D0648" w:rsidP="00001BE3">
            <w:pPr>
              <w:rPr>
                <w:rFonts w:ascii="Times New Roman" w:hAnsi="Times New Roman" w:cs="Times New Roman"/>
                <w:sz w:val="24"/>
                <w:szCs w:val="24"/>
              </w:rPr>
            </w:pPr>
            <w:r w:rsidRPr="009A55DD">
              <w:rPr>
                <w:rFonts w:ascii="Times New Roman" w:hAnsi="Times New Roman" w:cs="Times New Roman"/>
                <w:sz w:val="24"/>
                <w:szCs w:val="24"/>
              </w:rPr>
              <w:t>Mean a) annual b) summer c) winter air temperature and d) summer precipitation between 2000 and 2015.</w:t>
            </w:r>
          </w:p>
          <w:p w14:paraId="60601AA3" w14:textId="130E1D47" w:rsidR="00DD5290" w:rsidRPr="00B00F15" w:rsidRDefault="00DD5290" w:rsidP="00001BE3">
            <w:pPr>
              <w:rPr>
                <w:rFonts w:ascii="Times New Roman" w:hAnsi="Times New Roman" w:cs="Times New Roman"/>
                <w:sz w:val="24"/>
                <w:szCs w:val="24"/>
              </w:rPr>
            </w:pPr>
          </w:p>
        </w:tc>
        <w:tc>
          <w:tcPr>
            <w:tcW w:w="1081" w:type="dxa"/>
            <w:vAlign w:val="center"/>
          </w:tcPr>
          <w:p w14:paraId="61EACF3B" w14:textId="0D0D08C8" w:rsidR="005D0648"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136</w:t>
            </w:r>
          </w:p>
        </w:tc>
      </w:tr>
      <w:tr w:rsidR="005D0648" w:rsidRPr="00B00F15" w14:paraId="66DA8DEB" w14:textId="77777777" w:rsidTr="00CD099E">
        <w:trPr>
          <w:trHeight w:val="83"/>
        </w:trPr>
        <w:tc>
          <w:tcPr>
            <w:tcW w:w="1285" w:type="dxa"/>
            <w:vAlign w:val="center"/>
          </w:tcPr>
          <w:p w14:paraId="23998FA9" w14:textId="12C809DC" w:rsidR="005D0648"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5.6</w:t>
            </w:r>
          </w:p>
        </w:tc>
        <w:tc>
          <w:tcPr>
            <w:tcW w:w="6128" w:type="dxa"/>
          </w:tcPr>
          <w:p w14:paraId="4CDC3474" w14:textId="77777777" w:rsidR="00DD5290" w:rsidRDefault="00DD5290" w:rsidP="00001BE3">
            <w:pPr>
              <w:rPr>
                <w:rFonts w:ascii="Times New Roman" w:hAnsi="Times New Roman" w:cs="Times New Roman"/>
                <w:sz w:val="24"/>
                <w:szCs w:val="24"/>
              </w:rPr>
            </w:pPr>
          </w:p>
          <w:p w14:paraId="537AF154" w14:textId="77777777" w:rsidR="005D0648" w:rsidRDefault="005D0648" w:rsidP="00001BE3">
            <w:pPr>
              <w:rPr>
                <w:rFonts w:ascii="Times New Roman" w:hAnsi="Times New Roman" w:cs="Times New Roman"/>
                <w:sz w:val="24"/>
                <w:szCs w:val="24"/>
              </w:rPr>
            </w:pPr>
            <w:r w:rsidRPr="009A55DD">
              <w:rPr>
                <w:rFonts w:ascii="Times New Roman" w:hAnsi="Times New Roman" w:cs="Times New Roman"/>
                <w:sz w:val="24"/>
                <w:szCs w:val="24"/>
              </w:rPr>
              <w:t>Normalised Difference Vegetation Index (NDVI) maps a) 2002 (Quickbird-2) b) 2009 (Quickbird-2) c) 2011 (WorldView-2) and d) 2015 (WorldView-2).</w:t>
            </w:r>
          </w:p>
          <w:p w14:paraId="552906F2" w14:textId="1B6381E5" w:rsidR="00DD5290" w:rsidRPr="00B00F15" w:rsidRDefault="00DD5290" w:rsidP="00001BE3">
            <w:pPr>
              <w:rPr>
                <w:rFonts w:ascii="Times New Roman" w:hAnsi="Times New Roman" w:cs="Times New Roman"/>
                <w:sz w:val="24"/>
                <w:szCs w:val="24"/>
              </w:rPr>
            </w:pPr>
          </w:p>
        </w:tc>
        <w:tc>
          <w:tcPr>
            <w:tcW w:w="1081" w:type="dxa"/>
            <w:vAlign w:val="center"/>
          </w:tcPr>
          <w:p w14:paraId="21FC4B1E" w14:textId="23EE3456" w:rsidR="005D0648"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137</w:t>
            </w:r>
          </w:p>
        </w:tc>
      </w:tr>
      <w:tr w:rsidR="005D0648" w:rsidRPr="00B00F15" w14:paraId="650FEC27" w14:textId="77777777" w:rsidTr="00CD099E">
        <w:trPr>
          <w:trHeight w:val="83"/>
        </w:trPr>
        <w:tc>
          <w:tcPr>
            <w:tcW w:w="1285" w:type="dxa"/>
            <w:vAlign w:val="center"/>
          </w:tcPr>
          <w:p w14:paraId="295D0294" w14:textId="0787B8C9" w:rsidR="005D0648"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5.7</w:t>
            </w:r>
          </w:p>
        </w:tc>
        <w:tc>
          <w:tcPr>
            <w:tcW w:w="6128" w:type="dxa"/>
          </w:tcPr>
          <w:p w14:paraId="29B84016" w14:textId="77777777" w:rsidR="00DD5290" w:rsidRDefault="00DD5290" w:rsidP="00001BE3">
            <w:pPr>
              <w:rPr>
                <w:rFonts w:ascii="Times New Roman" w:hAnsi="Times New Roman" w:cs="Times New Roman"/>
                <w:sz w:val="24"/>
                <w:szCs w:val="24"/>
              </w:rPr>
            </w:pPr>
          </w:p>
          <w:p w14:paraId="3141C7DA" w14:textId="77777777" w:rsidR="005D0648" w:rsidRDefault="005D0648" w:rsidP="00001BE3">
            <w:pPr>
              <w:rPr>
                <w:rFonts w:ascii="Times New Roman" w:hAnsi="Times New Roman" w:cs="Times New Roman"/>
                <w:sz w:val="24"/>
                <w:szCs w:val="24"/>
              </w:rPr>
            </w:pPr>
            <w:r w:rsidRPr="009A55DD">
              <w:rPr>
                <w:rFonts w:ascii="Times New Roman" w:hAnsi="Times New Roman" w:cs="Times New Roman"/>
                <w:sz w:val="24"/>
                <w:szCs w:val="24"/>
              </w:rPr>
              <w:t>Upscaled methane (CH</w:t>
            </w:r>
            <w:r w:rsidRPr="009A55DD">
              <w:rPr>
                <w:rFonts w:ascii="Times New Roman" w:hAnsi="Times New Roman" w:cs="Times New Roman"/>
                <w:sz w:val="24"/>
                <w:szCs w:val="24"/>
                <w:vertAlign w:val="subscript"/>
              </w:rPr>
              <w:t>4</w:t>
            </w:r>
            <w:r w:rsidRPr="009A55DD">
              <w:rPr>
                <w:rFonts w:ascii="Times New Roman" w:hAnsi="Times New Roman" w:cs="Times New Roman"/>
                <w:sz w:val="24"/>
                <w:szCs w:val="24"/>
              </w:rPr>
              <w:t>) fluxes using distribution of each vegetation community as derived from the random forest classification.</w:t>
            </w:r>
          </w:p>
          <w:p w14:paraId="7038B2EB" w14:textId="31194390" w:rsidR="00DD5290" w:rsidRPr="00B00F15" w:rsidRDefault="00DD5290" w:rsidP="00001BE3">
            <w:pPr>
              <w:rPr>
                <w:rFonts w:ascii="Times New Roman" w:hAnsi="Times New Roman" w:cs="Times New Roman"/>
                <w:sz w:val="24"/>
                <w:szCs w:val="24"/>
              </w:rPr>
            </w:pPr>
          </w:p>
        </w:tc>
        <w:tc>
          <w:tcPr>
            <w:tcW w:w="1081" w:type="dxa"/>
            <w:vAlign w:val="center"/>
          </w:tcPr>
          <w:p w14:paraId="4A34C254" w14:textId="328C35B0" w:rsidR="005D0648"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138</w:t>
            </w:r>
          </w:p>
        </w:tc>
      </w:tr>
      <w:tr w:rsidR="005D0648" w:rsidRPr="00B00F15" w14:paraId="2FDE0C42" w14:textId="77777777" w:rsidTr="00CD099E">
        <w:trPr>
          <w:trHeight w:val="83"/>
        </w:trPr>
        <w:tc>
          <w:tcPr>
            <w:tcW w:w="1285" w:type="dxa"/>
            <w:vAlign w:val="center"/>
          </w:tcPr>
          <w:p w14:paraId="13DD6638" w14:textId="4132466A" w:rsidR="005D0648"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A.2.1</w:t>
            </w:r>
          </w:p>
        </w:tc>
        <w:tc>
          <w:tcPr>
            <w:tcW w:w="6128" w:type="dxa"/>
          </w:tcPr>
          <w:p w14:paraId="69859B69" w14:textId="77777777" w:rsidR="00DD5290" w:rsidRDefault="00DD5290" w:rsidP="00001BE3">
            <w:pPr>
              <w:rPr>
                <w:rFonts w:ascii="Times New Roman" w:hAnsi="Times New Roman" w:cs="Times New Roman"/>
                <w:sz w:val="24"/>
                <w:szCs w:val="24"/>
              </w:rPr>
            </w:pPr>
          </w:p>
          <w:p w14:paraId="429BD3C4" w14:textId="77777777" w:rsidR="005D0648" w:rsidRDefault="005D0648" w:rsidP="00001BE3">
            <w:pPr>
              <w:rPr>
                <w:rFonts w:ascii="Times New Roman" w:hAnsi="Times New Roman" w:cs="Times New Roman"/>
                <w:sz w:val="24"/>
                <w:szCs w:val="24"/>
              </w:rPr>
            </w:pPr>
            <w:r w:rsidRPr="009A55DD">
              <w:rPr>
                <w:rFonts w:ascii="Times New Roman" w:hAnsi="Times New Roman" w:cs="Times New Roman"/>
                <w:sz w:val="24"/>
                <w:szCs w:val="24"/>
              </w:rPr>
              <w:t>Illustration of the chamber flux measurement set-up including details on chamber and collar dimensions and equipment used.</w:t>
            </w:r>
          </w:p>
          <w:p w14:paraId="2FA7236C" w14:textId="68E55FDF" w:rsidR="00DD5290" w:rsidRPr="00B00F15" w:rsidRDefault="00DD5290" w:rsidP="00001BE3">
            <w:pPr>
              <w:rPr>
                <w:rFonts w:ascii="Times New Roman" w:hAnsi="Times New Roman" w:cs="Times New Roman"/>
                <w:sz w:val="24"/>
                <w:szCs w:val="24"/>
              </w:rPr>
            </w:pPr>
          </w:p>
        </w:tc>
        <w:tc>
          <w:tcPr>
            <w:tcW w:w="1081" w:type="dxa"/>
            <w:vAlign w:val="center"/>
          </w:tcPr>
          <w:p w14:paraId="3A06BF1A" w14:textId="4429403F" w:rsidR="005D0648"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180</w:t>
            </w:r>
          </w:p>
        </w:tc>
      </w:tr>
      <w:tr w:rsidR="005D0648" w:rsidRPr="00B00F15" w14:paraId="74622E2F" w14:textId="77777777" w:rsidTr="00CD099E">
        <w:trPr>
          <w:trHeight w:val="83"/>
        </w:trPr>
        <w:tc>
          <w:tcPr>
            <w:tcW w:w="1285" w:type="dxa"/>
            <w:vAlign w:val="center"/>
          </w:tcPr>
          <w:p w14:paraId="180364A9" w14:textId="0F810C30" w:rsidR="005D0648"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A.2.2</w:t>
            </w:r>
          </w:p>
        </w:tc>
        <w:tc>
          <w:tcPr>
            <w:tcW w:w="6128" w:type="dxa"/>
          </w:tcPr>
          <w:p w14:paraId="715EDF08" w14:textId="77777777" w:rsidR="00DD5290" w:rsidRDefault="00DD5290" w:rsidP="00001BE3">
            <w:pPr>
              <w:rPr>
                <w:rFonts w:ascii="Times New Roman" w:hAnsi="Times New Roman" w:cs="Times New Roman"/>
                <w:color w:val="000000"/>
                <w:sz w:val="24"/>
                <w:szCs w:val="24"/>
              </w:rPr>
            </w:pPr>
          </w:p>
          <w:p w14:paraId="5E4F4DBF" w14:textId="77777777" w:rsidR="005D0648" w:rsidRDefault="005D0648" w:rsidP="00001BE3">
            <w:pPr>
              <w:rPr>
                <w:rFonts w:ascii="Times New Roman" w:hAnsi="Times New Roman" w:cs="Times New Roman"/>
                <w:color w:val="000000"/>
                <w:sz w:val="24"/>
                <w:szCs w:val="24"/>
              </w:rPr>
            </w:pPr>
            <w:r w:rsidRPr="009A55DD">
              <w:rPr>
                <w:rFonts w:ascii="Times New Roman" w:hAnsi="Times New Roman" w:cs="Times New Roman"/>
                <w:color w:val="000000"/>
                <w:sz w:val="24"/>
                <w:szCs w:val="24"/>
              </w:rPr>
              <w:t>Gross Primary Productivity (GPP) fluxes measured at four Alaskan arctic field sites during summer 2014</w:t>
            </w:r>
            <w:r w:rsidR="00DD5290">
              <w:rPr>
                <w:rFonts w:ascii="Times New Roman" w:hAnsi="Times New Roman" w:cs="Times New Roman"/>
                <w:color w:val="000000"/>
                <w:sz w:val="24"/>
                <w:szCs w:val="24"/>
              </w:rPr>
              <w:t>.</w:t>
            </w:r>
          </w:p>
          <w:p w14:paraId="55395F84" w14:textId="17FCF4FD" w:rsidR="00DD5290" w:rsidRPr="00B00F15" w:rsidRDefault="00DD5290" w:rsidP="00001BE3">
            <w:pPr>
              <w:rPr>
                <w:rFonts w:ascii="Times New Roman" w:hAnsi="Times New Roman" w:cs="Times New Roman"/>
                <w:sz w:val="24"/>
                <w:szCs w:val="24"/>
              </w:rPr>
            </w:pPr>
          </w:p>
        </w:tc>
        <w:tc>
          <w:tcPr>
            <w:tcW w:w="1081" w:type="dxa"/>
            <w:vAlign w:val="center"/>
          </w:tcPr>
          <w:p w14:paraId="151226AB" w14:textId="6FBEFC2B" w:rsidR="005D0648"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181</w:t>
            </w:r>
          </w:p>
        </w:tc>
      </w:tr>
      <w:tr w:rsidR="005D0648" w:rsidRPr="00B00F15" w14:paraId="65CA7B0B" w14:textId="77777777" w:rsidTr="00CD099E">
        <w:trPr>
          <w:trHeight w:val="83"/>
        </w:trPr>
        <w:tc>
          <w:tcPr>
            <w:tcW w:w="1285" w:type="dxa"/>
            <w:vAlign w:val="center"/>
          </w:tcPr>
          <w:p w14:paraId="34619908" w14:textId="2D0B854D" w:rsidR="005D0648"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A.2.3</w:t>
            </w:r>
          </w:p>
        </w:tc>
        <w:tc>
          <w:tcPr>
            <w:tcW w:w="6128" w:type="dxa"/>
          </w:tcPr>
          <w:p w14:paraId="6D42A865" w14:textId="77777777" w:rsidR="00DD5290" w:rsidRDefault="00DD5290" w:rsidP="00001BE3">
            <w:pPr>
              <w:rPr>
                <w:rFonts w:ascii="Times New Roman" w:hAnsi="Times New Roman" w:cs="Times New Roman"/>
                <w:color w:val="000000"/>
                <w:sz w:val="24"/>
                <w:szCs w:val="24"/>
              </w:rPr>
            </w:pPr>
          </w:p>
          <w:p w14:paraId="148BD754" w14:textId="77777777" w:rsidR="005D0648" w:rsidRDefault="005D0648" w:rsidP="00001BE3">
            <w:pPr>
              <w:rPr>
                <w:rFonts w:ascii="Times New Roman" w:hAnsi="Times New Roman" w:cs="Times New Roman"/>
                <w:color w:val="000000"/>
                <w:sz w:val="24"/>
                <w:szCs w:val="24"/>
              </w:rPr>
            </w:pPr>
            <w:r w:rsidRPr="009A55DD">
              <w:rPr>
                <w:rFonts w:ascii="Times New Roman" w:hAnsi="Times New Roman" w:cs="Times New Roman"/>
                <w:color w:val="000000"/>
                <w:sz w:val="24"/>
                <w:szCs w:val="24"/>
              </w:rPr>
              <w:t>Relationship between Gross Primary Productivity (GPP) and CH</w:t>
            </w:r>
            <w:r w:rsidRPr="009A55DD">
              <w:rPr>
                <w:rFonts w:ascii="Times New Roman" w:hAnsi="Times New Roman" w:cs="Times New Roman"/>
                <w:color w:val="000000"/>
                <w:sz w:val="24"/>
                <w:szCs w:val="24"/>
                <w:vertAlign w:val="subscript"/>
              </w:rPr>
              <w:t>4</w:t>
            </w:r>
            <w:r w:rsidRPr="009A55DD">
              <w:rPr>
                <w:rFonts w:ascii="Times New Roman" w:hAnsi="Times New Roman" w:cs="Times New Roman"/>
                <w:color w:val="000000"/>
                <w:sz w:val="24"/>
                <w:szCs w:val="24"/>
              </w:rPr>
              <w:t xml:space="preserve"> emissions across all four sites.</w:t>
            </w:r>
          </w:p>
          <w:p w14:paraId="1F38A5B8" w14:textId="2E4B29B5" w:rsidR="00DD5290" w:rsidRPr="005D0648" w:rsidRDefault="00DD5290" w:rsidP="00001BE3">
            <w:pPr>
              <w:rPr>
                <w:rFonts w:ascii="Times New Roman" w:hAnsi="Times New Roman" w:cs="Times New Roman"/>
                <w:color w:val="000000"/>
                <w:sz w:val="24"/>
                <w:szCs w:val="24"/>
              </w:rPr>
            </w:pPr>
          </w:p>
        </w:tc>
        <w:tc>
          <w:tcPr>
            <w:tcW w:w="1081" w:type="dxa"/>
            <w:vAlign w:val="center"/>
          </w:tcPr>
          <w:p w14:paraId="5B3A4734" w14:textId="1224373F" w:rsidR="005D0648"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181</w:t>
            </w:r>
          </w:p>
        </w:tc>
      </w:tr>
      <w:tr w:rsidR="005D0648" w:rsidRPr="00B00F15" w14:paraId="41C6362F" w14:textId="77777777" w:rsidTr="00CD099E">
        <w:trPr>
          <w:trHeight w:val="83"/>
        </w:trPr>
        <w:tc>
          <w:tcPr>
            <w:tcW w:w="1285" w:type="dxa"/>
            <w:vAlign w:val="center"/>
          </w:tcPr>
          <w:p w14:paraId="6EABF6D4" w14:textId="6F783DB7" w:rsidR="005D0648"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A.3.1</w:t>
            </w:r>
          </w:p>
        </w:tc>
        <w:tc>
          <w:tcPr>
            <w:tcW w:w="6128" w:type="dxa"/>
          </w:tcPr>
          <w:p w14:paraId="56292444" w14:textId="001EF18A" w:rsidR="005D0648" w:rsidRPr="00B00F15" w:rsidRDefault="005D0648" w:rsidP="00DD5290">
            <w:pPr>
              <w:pStyle w:val="MDPI51figurecaption"/>
              <w:spacing w:line="240" w:lineRule="auto"/>
              <w:ind w:left="0"/>
              <w:rPr>
                <w:rFonts w:ascii="Times New Roman" w:hAnsi="Times New Roman"/>
                <w:sz w:val="24"/>
                <w:szCs w:val="24"/>
              </w:rPr>
            </w:pPr>
            <w:r w:rsidRPr="009A55DD">
              <w:rPr>
                <w:rFonts w:ascii="Times New Roman" w:hAnsi="Times New Roman"/>
                <w:sz w:val="24"/>
                <w:szCs w:val="24"/>
              </w:rPr>
              <w:t xml:space="preserve">Regression of reflectance at known locations before and after dark object subtraction. </w:t>
            </w:r>
          </w:p>
        </w:tc>
        <w:tc>
          <w:tcPr>
            <w:tcW w:w="1081" w:type="dxa"/>
            <w:vAlign w:val="center"/>
          </w:tcPr>
          <w:p w14:paraId="03612B49" w14:textId="7ACA63BF" w:rsidR="005D0648"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183</w:t>
            </w:r>
          </w:p>
        </w:tc>
      </w:tr>
      <w:tr w:rsidR="005D0648" w:rsidRPr="00B00F15" w14:paraId="37AB1941" w14:textId="77777777" w:rsidTr="00CD099E">
        <w:trPr>
          <w:trHeight w:val="83"/>
        </w:trPr>
        <w:tc>
          <w:tcPr>
            <w:tcW w:w="1285" w:type="dxa"/>
            <w:vAlign w:val="center"/>
          </w:tcPr>
          <w:p w14:paraId="2F8FE3A6" w14:textId="3D843B5D" w:rsidR="005D0648"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A.3.2</w:t>
            </w:r>
          </w:p>
        </w:tc>
        <w:tc>
          <w:tcPr>
            <w:tcW w:w="6128" w:type="dxa"/>
          </w:tcPr>
          <w:p w14:paraId="55A067BE" w14:textId="77777777" w:rsidR="00DD5290" w:rsidRDefault="00DD5290" w:rsidP="00001BE3">
            <w:pPr>
              <w:rPr>
                <w:rFonts w:ascii="Times New Roman" w:hAnsi="Times New Roman"/>
                <w:sz w:val="24"/>
                <w:szCs w:val="24"/>
              </w:rPr>
            </w:pPr>
          </w:p>
          <w:p w14:paraId="43E2F343" w14:textId="77777777" w:rsidR="005D0648" w:rsidRDefault="005D0648" w:rsidP="00001BE3">
            <w:pPr>
              <w:rPr>
                <w:rFonts w:ascii="Times New Roman" w:hAnsi="Times New Roman"/>
                <w:sz w:val="24"/>
                <w:szCs w:val="24"/>
              </w:rPr>
            </w:pPr>
            <w:r w:rsidRPr="009A55DD">
              <w:rPr>
                <w:rFonts w:ascii="Times New Roman" w:hAnsi="Times New Roman"/>
                <w:sz w:val="24"/>
                <w:szCs w:val="24"/>
              </w:rPr>
              <w:t>Maps showing spatial locations of the vegetation community analysis and field spectroscopy survey points within the eddy covariance tower footprints (red cross).</w:t>
            </w:r>
          </w:p>
          <w:p w14:paraId="3E1D14D2" w14:textId="3AD2CBD8" w:rsidR="00DD5290" w:rsidRPr="00B00F15" w:rsidRDefault="00DD5290" w:rsidP="00001BE3">
            <w:pPr>
              <w:rPr>
                <w:rFonts w:ascii="Times New Roman" w:hAnsi="Times New Roman" w:cs="Times New Roman"/>
                <w:sz w:val="24"/>
                <w:szCs w:val="24"/>
              </w:rPr>
            </w:pPr>
          </w:p>
        </w:tc>
        <w:tc>
          <w:tcPr>
            <w:tcW w:w="1081" w:type="dxa"/>
            <w:vAlign w:val="center"/>
          </w:tcPr>
          <w:p w14:paraId="7CB49AFF" w14:textId="5F1A1C94" w:rsidR="005D0648" w:rsidRPr="00CD099E" w:rsidRDefault="00CD099E"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184</w:t>
            </w:r>
          </w:p>
        </w:tc>
      </w:tr>
      <w:tr w:rsidR="005D0648" w:rsidRPr="00B00F15" w14:paraId="2C2A8A18" w14:textId="77777777" w:rsidTr="00CD099E">
        <w:trPr>
          <w:trHeight w:val="83"/>
        </w:trPr>
        <w:tc>
          <w:tcPr>
            <w:tcW w:w="1285" w:type="dxa"/>
            <w:vAlign w:val="center"/>
          </w:tcPr>
          <w:p w14:paraId="323170E5" w14:textId="3F620C34" w:rsidR="005D0648"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A.3.3</w:t>
            </w:r>
          </w:p>
        </w:tc>
        <w:tc>
          <w:tcPr>
            <w:tcW w:w="6128" w:type="dxa"/>
          </w:tcPr>
          <w:p w14:paraId="0F2EB234" w14:textId="77777777" w:rsidR="00DD5290" w:rsidRDefault="00DD5290" w:rsidP="00001BE3">
            <w:pPr>
              <w:rPr>
                <w:rFonts w:ascii="Times New Roman" w:hAnsi="Times New Roman"/>
                <w:sz w:val="24"/>
                <w:szCs w:val="24"/>
              </w:rPr>
            </w:pPr>
          </w:p>
          <w:p w14:paraId="6DF4CFA9" w14:textId="77777777" w:rsidR="005D0648" w:rsidRDefault="005D0648" w:rsidP="00001BE3">
            <w:pPr>
              <w:rPr>
                <w:rFonts w:ascii="Times New Roman" w:hAnsi="Times New Roman"/>
                <w:sz w:val="24"/>
                <w:szCs w:val="24"/>
              </w:rPr>
            </w:pPr>
            <w:r w:rsidRPr="009A55DD">
              <w:rPr>
                <w:rFonts w:ascii="Times New Roman" w:hAnsi="Times New Roman"/>
                <w:sz w:val="24"/>
                <w:szCs w:val="24"/>
              </w:rPr>
              <w:t>Principal component analysis of UniSpec DC reflectance data using all narrow bands (402–1040 nm).</w:t>
            </w:r>
          </w:p>
          <w:p w14:paraId="2DC4D856" w14:textId="483D2D04" w:rsidR="00DD5290" w:rsidRPr="00B00F15" w:rsidRDefault="00DD5290" w:rsidP="00001BE3">
            <w:pPr>
              <w:rPr>
                <w:rFonts w:ascii="Times New Roman" w:hAnsi="Times New Roman" w:cs="Times New Roman"/>
                <w:sz w:val="24"/>
                <w:szCs w:val="24"/>
              </w:rPr>
            </w:pPr>
          </w:p>
        </w:tc>
        <w:tc>
          <w:tcPr>
            <w:tcW w:w="1081" w:type="dxa"/>
            <w:vAlign w:val="center"/>
          </w:tcPr>
          <w:p w14:paraId="73AC183B" w14:textId="147FA1C8" w:rsidR="005D0648" w:rsidRPr="00CD099E" w:rsidRDefault="003D112C"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184</w:t>
            </w:r>
          </w:p>
        </w:tc>
      </w:tr>
      <w:tr w:rsidR="005D0648" w:rsidRPr="00B00F15" w14:paraId="405D99A8" w14:textId="77777777" w:rsidTr="00CD099E">
        <w:trPr>
          <w:trHeight w:val="83"/>
        </w:trPr>
        <w:tc>
          <w:tcPr>
            <w:tcW w:w="1285" w:type="dxa"/>
            <w:vAlign w:val="center"/>
          </w:tcPr>
          <w:p w14:paraId="63C2ED19" w14:textId="77777777" w:rsidR="003D112C" w:rsidRDefault="003D112C" w:rsidP="003D112C">
            <w:pPr>
              <w:autoSpaceDE w:val="0"/>
              <w:autoSpaceDN w:val="0"/>
              <w:adjustRightInd w:val="0"/>
              <w:jc w:val="center"/>
              <w:rPr>
                <w:rFonts w:ascii="Times New Roman" w:hAnsi="Times New Roman" w:cs="Times New Roman"/>
                <w:b/>
                <w:bCs/>
                <w:sz w:val="24"/>
                <w:szCs w:val="24"/>
              </w:rPr>
            </w:pPr>
          </w:p>
          <w:p w14:paraId="24A0E5A2" w14:textId="77777777" w:rsidR="003D112C" w:rsidRDefault="003D112C" w:rsidP="003D112C">
            <w:pPr>
              <w:autoSpaceDE w:val="0"/>
              <w:autoSpaceDN w:val="0"/>
              <w:adjustRightInd w:val="0"/>
              <w:jc w:val="center"/>
              <w:rPr>
                <w:rFonts w:ascii="Times New Roman" w:hAnsi="Times New Roman" w:cs="Times New Roman"/>
                <w:b/>
                <w:bCs/>
                <w:sz w:val="24"/>
                <w:szCs w:val="24"/>
              </w:rPr>
            </w:pPr>
          </w:p>
          <w:p w14:paraId="7FBFEC1D" w14:textId="60DD4B5C" w:rsidR="005D0648" w:rsidRDefault="005D0648" w:rsidP="003D112C">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lastRenderedPageBreak/>
              <w:t>A.3.4</w:t>
            </w:r>
          </w:p>
        </w:tc>
        <w:tc>
          <w:tcPr>
            <w:tcW w:w="6128" w:type="dxa"/>
          </w:tcPr>
          <w:p w14:paraId="44122698" w14:textId="77777777" w:rsidR="003D112C" w:rsidRDefault="003D112C" w:rsidP="005D0648">
            <w:pPr>
              <w:pStyle w:val="MDPI51figurecaption"/>
              <w:spacing w:before="0" w:after="0" w:line="240" w:lineRule="auto"/>
              <w:ind w:left="0" w:right="0"/>
              <w:rPr>
                <w:rFonts w:ascii="Times New Roman" w:hAnsi="Times New Roman"/>
                <w:sz w:val="24"/>
                <w:szCs w:val="24"/>
              </w:rPr>
            </w:pPr>
          </w:p>
          <w:p w14:paraId="3D3B411C" w14:textId="2F50A68C" w:rsidR="005D0648" w:rsidRDefault="005D0648" w:rsidP="005D0648">
            <w:pPr>
              <w:pStyle w:val="MDPI51figurecaption"/>
              <w:spacing w:before="0" w:after="0" w:line="240" w:lineRule="auto"/>
              <w:ind w:left="0" w:right="0"/>
              <w:rPr>
                <w:rFonts w:ascii="Times New Roman" w:hAnsi="Times New Roman"/>
                <w:sz w:val="24"/>
                <w:szCs w:val="24"/>
              </w:rPr>
            </w:pPr>
            <w:r w:rsidRPr="009A55DD">
              <w:rPr>
                <w:rFonts w:ascii="Times New Roman" w:hAnsi="Times New Roman"/>
                <w:sz w:val="24"/>
                <w:szCs w:val="24"/>
              </w:rPr>
              <w:lastRenderedPageBreak/>
              <w:t>Linear Discriminant Analysis (LDA) plots for Barrow-BEO</w:t>
            </w:r>
            <w:r>
              <w:rPr>
                <w:rFonts w:ascii="Times New Roman" w:hAnsi="Times New Roman"/>
                <w:sz w:val="24"/>
                <w:szCs w:val="24"/>
              </w:rPr>
              <w:t>/Barrow-BES, Atqasuk and Ivotuk.</w:t>
            </w:r>
          </w:p>
          <w:p w14:paraId="00D208D4" w14:textId="450A751A" w:rsidR="00DD5290" w:rsidRPr="00B00F15" w:rsidRDefault="00DD5290" w:rsidP="005D0648">
            <w:pPr>
              <w:pStyle w:val="MDPI51figurecaption"/>
              <w:spacing w:before="0" w:after="0" w:line="240" w:lineRule="auto"/>
              <w:ind w:left="0" w:right="0"/>
              <w:rPr>
                <w:rFonts w:ascii="Times New Roman" w:hAnsi="Times New Roman"/>
                <w:sz w:val="24"/>
                <w:szCs w:val="24"/>
              </w:rPr>
            </w:pPr>
          </w:p>
        </w:tc>
        <w:tc>
          <w:tcPr>
            <w:tcW w:w="1081" w:type="dxa"/>
            <w:vAlign w:val="center"/>
          </w:tcPr>
          <w:p w14:paraId="32284199" w14:textId="77777777" w:rsidR="005D0648" w:rsidRDefault="005D0648" w:rsidP="00CD099E">
            <w:pPr>
              <w:autoSpaceDE w:val="0"/>
              <w:autoSpaceDN w:val="0"/>
              <w:adjustRightInd w:val="0"/>
              <w:jc w:val="center"/>
              <w:rPr>
                <w:rFonts w:ascii="Times New Roman" w:hAnsi="Times New Roman" w:cs="Times New Roman"/>
                <w:bCs/>
                <w:sz w:val="24"/>
                <w:szCs w:val="24"/>
              </w:rPr>
            </w:pPr>
          </w:p>
          <w:p w14:paraId="07368989" w14:textId="77777777" w:rsidR="003D112C" w:rsidRDefault="003D112C" w:rsidP="00CD099E">
            <w:pPr>
              <w:autoSpaceDE w:val="0"/>
              <w:autoSpaceDN w:val="0"/>
              <w:adjustRightInd w:val="0"/>
              <w:jc w:val="center"/>
              <w:rPr>
                <w:rFonts w:ascii="Times New Roman" w:hAnsi="Times New Roman" w:cs="Times New Roman"/>
                <w:bCs/>
                <w:sz w:val="24"/>
                <w:szCs w:val="24"/>
              </w:rPr>
            </w:pPr>
          </w:p>
          <w:p w14:paraId="14A95CE6" w14:textId="14AA096E" w:rsidR="003D112C" w:rsidRPr="00CD099E" w:rsidRDefault="003D112C"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lastRenderedPageBreak/>
              <w:t>185</w:t>
            </w:r>
          </w:p>
        </w:tc>
      </w:tr>
      <w:tr w:rsidR="005D0648" w:rsidRPr="00B00F15" w14:paraId="10B50610" w14:textId="77777777" w:rsidTr="00CD099E">
        <w:trPr>
          <w:trHeight w:val="83"/>
        </w:trPr>
        <w:tc>
          <w:tcPr>
            <w:tcW w:w="1285" w:type="dxa"/>
            <w:vAlign w:val="center"/>
          </w:tcPr>
          <w:p w14:paraId="1FD3E451" w14:textId="47142DE2" w:rsidR="005D0648"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lastRenderedPageBreak/>
              <w:t>A.4.1</w:t>
            </w:r>
          </w:p>
        </w:tc>
        <w:tc>
          <w:tcPr>
            <w:tcW w:w="6128" w:type="dxa"/>
          </w:tcPr>
          <w:p w14:paraId="3A7BADD6" w14:textId="77777777" w:rsidR="00DD5290" w:rsidRDefault="00DD5290" w:rsidP="00001BE3">
            <w:pPr>
              <w:rPr>
                <w:rFonts w:ascii="Times New Roman" w:hAnsi="Times New Roman"/>
                <w:sz w:val="24"/>
                <w:szCs w:val="24"/>
              </w:rPr>
            </w:pPr>
          </w:p>
          <w:p w14:paraId="59056B16" w14:textId="77777777" w:rsidR="005D0648" w:rsidRDefault="00DD5290" w:rsidP="00001BE3">
            <w:pPr>
              <w:rPr>
                <w:rFonts w:ascii="Times New Roman" w:hAnsi="Times New Roman"/>
                <w:sz w:val="24"/>
                <w:szCs w:val="24"/>
              </w:rPr>
            </w:pPr>
            <w:r w:rsidRPr="009A55DD">
              <w:rPr>
                <w:rFonts w:ascii="Times New Roman" w:hAnsi="Times New Roman"/>
                <w:sz w:val="24"/>
                <w:szCs w:val="24"/>
              </w:rPr>
              <w:t>Location of ground truth points (red circles) used in the accuracy assessments a) Barrow-BEO b) Barrow-BES c) Atqasuk and d) Ivotuk.</w:t>
            </w:r>
          </w:p>
          <w:p w14:paraId="1EEAB133" w14:textId="0198ABDA" w:rsidR="00DD5290" w:rsidRPr="00B00F15" w:rsidRDefault="00DD5290" w:rsidP="00001BE3">
            <w:pPr>
              <w:rPr>
                <w:rFonts w:ascii="Times New Roman" w:hAnsi="Times New Roman" w:cs="Times New Roman"/>
                <w:sz w:val="24"/>
                <w:szCs w:val="24"/>
              </w:rPr>
            </w:pPr>
          </w:p>
        </w:tc>
        <w:tc>
          <w:tcPr>
            <w:tcW w:w="1081" w:type="dxa"/>
            <w:vAlign w:val="center"/>
          </w:tcPr>
          <w:p w14:paraId="2C9CA6BA" w14:textId="1579C3A3" w:rsidR="005D0648" w:rsidRPr="00CD099E" w:rsidRDefault="003D112C"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192</w:t>
            </w:r>
          </w:p>
        </w:tc>
      </w:tr>
      <w:tr w:rsidR="005D0648" w:rsidRPr="00B00F15" w14:paraId="144842AA" w14:textId="77777777" w:rsidTr="00CD099E">
        <w:trPr>
          <w:trHeight w:val="83"/>
        </w:trPr>
        <w:tc>
          <w:tcPr>
            <w:tcW w:w="1285" w:type="dxa"/>
            <w:vAlign w:val="center"/>
          </w:tcPr>
          <w:p w14:paraId="4F5F8BD6" w14:textId="17719ABB" w:rsidR="005D0648"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A.4.2</w:t>
            </w:r>
          </w:p>
        </w:tc>
        <w:tc>
          <w:tcPr>
            <w:tcW w:w="6128" w:type="dxa"/>
          </w:tcPr>
          <w:p w14:paraId="3768896C" w14:textId="77777777" w:rsidR="00DD5290" w:rsidRDefault="00DD5290" w:rsidP="00DD5290">
            <w:pPr>
              <w:pStyle w:val="MDPI62Acknowledgments"/>
              <w:spacing w:before="0" w:line="240" w:lineRule="auto"/>
              <w:rPr>
                <w:rFonts w:ascii="Times New Roman" w:hAnsi="Times New Roman"/>
                <w:sz w:val="24"/>
                <w:szCs w:val="24"/>
              </w:rPr>
            </w:pPr>
          </w:p>
          <w:p w14:paraId="10E62DBF" w14:textId="77777777" w:rsidR="005D0648" w:rsidRDefault="00DD5290" w:rsidP="00DD5290">
            <w:pPr>
              <w:pStyle w:val="MDPI62Acknowledgments"/>
              <w:spacing w:before="0" w:line="240" w:lineRule="auto"/>
              <w:rPr>
                <w:rFonts w:ascii="Times New Roman" w:hAnsi="Times New Roman"/>
                <w:sz w:val="24"/>
                <w:szCs w:val="24"/>
              </w:rPr>
            </w:pPr>
            <w:r w:rsidRPr="009A55DD">
              <w:rPr>
                <w:rFonts w:ascii="Times New Roman" w:hAnsi="Times New Roman"/>
                <w:sz w:val="24"/>
                <w:szCs w:val="24"/>
              </w:rPr>
              <w:t>CH</w:t>
            </w:r>
            <w:r w:rsidRPr="009A55DD">
              <w:rPr>
                <w:rFonts w:ascii="Times New Roman" w:hAnsi="Times New Roman"/>
                <w:sz w:val="24"/>
                <w:szCs w:val="24"/>
                <w:vertAlign w:val="subscript"/>
              </w:rPr>
              <w:t>4</w:t>
            </w:r>
            <w:r w:rsidRPr="009A55DD">
              <w:rPr>
                <w:rFonts w:ascii="Times New Roman" w:hAnsi="Times New Roman"/>
                <w:sz w:val="24"/>
                <w:szCs w:val="24"/>
              </w:rPr>
              <w:t xml:space="preserve"> flux (mg C CH4 m</w:t>
            </w:r>
            <w:r w:rsidRPr="009A55DD">
              <w:rPr>
                <w:rFonts w:ascii="Times New Roman" w:hAnsi="Times New Roman"/>
                <w:sz w:val="24"/>
                <w:szCs w:val="24"/>
                <w:vertAlign w:val="superscript"/>
              </w:rPr>
              <w:t>−2</w:t>
            </w:r>
            <w:r w:rsidRPr="009A55DD">
              <w:rPr>
                <w:rFonts w:ascii="Times New Roman" w:hAnsi="Times New Roman"/>
                <w:sz w:val="24"/>
                <w:szCs w:val="24"/>
              </w:rPr>
              <w:t xml:space="preserve"> h</w:t>
            </w:r>
            <w:r w:rsidRPr="009A55DD">
              <w:rPr>
                <w:rFonts w:ascii="Times New Roman" w:hAnsi="Times New Roman"/>
                <w:sz w:val="24"/>
                <w:szCs w:val="24"/>
                <w:vertAlign w:val="superscript"/>
              </w:rPr>
              <w:t>−1</w:t>
            </w:r>
            <w:r w:rsidRPr="009A55DD">
              <w:rPr>
                <w:rFonts w:ascii="Times New Roman" w:hAnsi="Times New Roman"/>
                <w:sz w:val="24"/>
                <w:szCs w:val="24"/>
              </w:rPr>
              <w:t>) for each vegetation community at a) Barrow-BEO/Barrow-BES b) Atqasuk and c) Ivotuk.</w:t>
            </w:r>
          </w:p>
          <w:p w14:paraId="1F847034" w14:textId="34BEA5AA" w:rsidR="00DD5290" w:rsidRPr="00B00F15" w:rsidRDefault="00DD5290" w:rsidP="00DD5290">
            <w:pPr>
              <w:pStyle w:val="MDPI62Acknowledgments"/>
              <w:spacing w:before="0" w:line="240" w:lineRule="auto"/>
              <w:rPr>
                <w:rFonts w:ascii="Times New Roman" w:hAnsi="Times New Roman"/>
                <w:sz w:val="24"/>
                <w:szCs w:val="24"/>
              </w:rPr>
            </w:pPr>
          </w:p>
        </w:tc>
        <w:tc>
          <w:tcPr>
            <w:tcW w:w="1081" w:type="dxa"/>
            <w:vAlign w:val="center"/>
          </w:tcPr>
          <w:p w14:paraId="36D13E1A" w14:textId="6060310D" w:rsidR="005D0648" w:rsidRPr="00CD099E" w:rsidRDefault="003D112C"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193</w:t>
            </w:r>
          </w:p>
        </w:tc>
      </w:tr>
      <w:tr w:rsidR="005D0648" w:rsidRPr="00B00F15" w14:paraId="53F5629F" w14:textId="77777777" w:rsidTr="00CD099E">
        <w:trPr>
          <w:trHeight w:val="83"/>
        </w:trPr>
        <w:tc>
          <w:tcPr>
            <w:tcW w:w="1285" w:type="dxa"/>
            <w:vAlign w:val="center"/>
          </w:tcPr>
          <w:p w14:paraId="445C307F" w14:textId="1C19FAE7" w:rsidR="005D0648" w:rsidRDefault="005D0648" w:rsidP="00DD5290">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A.4.3</w:t>
            </w:r>
          </w:p>
        </w:tc>
        <w:tc>
          <w:tcPr>
            <w:tcW w:w="6128" w:type="dxa"/>
          </w:tcPr>
          <w:p w14:paraId="2E2066B2" w14:textId="77777777" w:rsidR="00DD5290" w:rsidRDefault="00DD5290" w:rsidP="00DD5290">
            <w:pPr>
              <w:pStyle w:val="MDPI62Acknowledgments"/>
              <w:spacing w:before="0" w:line="240" w:lineRule="auto"/>
              <w:rPr>
                <w:rFonts w:ascii="Times New Roman" w:hAnsi="Times New Roman"/>
                <w:sz w:val="24"/>
                <w:szCs w:val="24"/>
              </w:rPr>
            </w:pPr>
          </w:p>
          <w:p w14:paraId="2EC8DF56" w14:textId="77777777" w:rsidR="005D0648" w:rsidRDefault="00DD5290" w:rsidP="00DD5290">
            <w:pPr>
              <w:pStyle w:val="MDPI62Acknowledgments"/>
              <w:spacing w:before="0" w:line="240" w:lineRule="auto"/>
              <w:rPr>
                <w:rFonts w:ascii="Times New Roman" w:hAnsi="Times New Roman"/>
                <w:sz w:val="24"/>
                <w:szCs w:val="24"/>
              </w:rPr>
            </w:pPr>
            <w:r w:rsidRPr="009A55DD">
              <w:rPr>
                <w:rFonts w:ascii="Times New Roman" w:hAnsi="Times New Roman"/>
                <w:sz w:val="24"/>
                <w:szCs w:val="24"/>
              </w:rPr>
              <w:t xml:space="preserve">Diagnostic plots looking influential observations defined by Cook’s Distance. </w:t>
            </w:r>
          </w:p>
          <w:p w14:paraId="1FBD3FD8" w14:textId="4A5EB815" w:rsidR="00DD5290" w:rsidRPr="00DD5290" w:rsidRDefault="00DD5290" w:rsidP="00DD5290">
            <w:pPr>
              <w:pStyle w:val="MDPI62Acknowledgments"/>
              <w:spacing w:before="0" w:line="240" w:lineRule="auto"/>
              <w:rPr>
                <w:rFonts w:ascii="Times New Roman" w:hAnsi="Times New Roman"/>
                <w:b/>
                <w:color w:val="auto"/>
                <w:sz w:val="24"/>
                <w:szCs w:val="24"/>
              </w:rPr>
            </w:pPr>
          </w:p>
        </w:tc>
        <w:tc>
          <w:tcPr>
            <w:tcW w:w="1081" w:type="dxa"/>
            <w:vAlign w:val="center"/>
          </w:tcPr>
          <w:p w14:paraId="3A4714CA" w14:textId="64C578B0" w:rsidR="005D0648" w:rsidRPr="00CD099E" w:rsidRDefault="003D112C"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194</w:t>
            </w:r>
          </w:p>
        </w:tc>
      </w:tr>
      <w:tr w:rsidR="005D0648" w:rsidRPr="00B00F15" w14:paraId="6512E621" w14:textId="77777777" w:rsidTr="00CD099E">
        <w:trPr>
          <w:trHeight w:val="83"/>
        </w:trPr>
        <w:tc>
          <w:tcPr>
            <w:tcW w:w="1285" w:type="dxa"/>
            <w:vAlign w:val="center"/>
          </w:tcPr>
          <w:p w14:paraId="3C9AD2AE" w14:textId="5ACDCC51" w:rsidR="005D0648" w:rsidRDefault="005D0648" w:rsidP="00001BE3">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A.4.4</w:t>
            </w:r>
          </w:p>
        </w:tc>
        <w:tc>
          <w:tcPr>
            <w:tcW w:w="6128" w:type="dxa"/>
          </w:tcPr>
          <w:p w14:paraId="0D93E7C5" w14:textId="77777777" w:rsidR="00DD5290" w:rsidRDefault="00DD5290" w:rsidP="00001BE3">
            <w:pPr>
              <w:rPr>
                <w:rFonts w:ascii="Times New Roman" w:hAnsi="Times New Roman"/>
                <w:sz w:val="24"/>
                <w:szCs w:val="24"/>
              </w:rPr>
            </w:pPr>
          </w:p>
          <w:p w14:paraId="0362A1AE" w14:textId="6F118122" w:rsidR="00DD5290" w:rsidRDefault="00DD5290" w:rsidP="00001BE3">
            <w:pPr>
              <w:rPr>
                <w:rFonts w:ascii="Times New Roman" w:hAnsi="Times New Roman"/>
                <w:sz w:val="24"/>
                <w:szCs w:val="24"/>
              </w:rPr>
            </w:pPr>
            <w:r w:rsidRPr="009A55DD">
              <w:rPr>
                <w:rFonts w:ascii="Times New Roman" w:hAnsi="Times New Roman"/>
                <w:sz w:val="24"/>
                <w:szCs w:val="24"/>
              </w:rPr>
              <w:t xml:space="preserve">Comparisons between upscaling techniques (a-f) and between </w:t>
            </w:r>
          </w:p>
          <w:p w14:paraId="70146E52" w14:textId="77777777" w:rsidR="005D0648" w:rsidRDefault="00DD5290" w:rsidP="00001BE3">
            <w:pPr>
              <w:rPr>
                <w:rFonts w:ascii="Times New Roman" w:hAnsi="Times New Roman"/>
                <w:sz w:val="24"/>
                <w:szCs w:val="24"/>
              </w:rPr>
            </w:pPr>
            <w:r w:rsidRPr="009A55DD">
              <w:rPr>
                <w:rFonts w:ascii="Times New Roman" w:hAnsi="Times New Roman"/>
                <w:sz w:val="24"/>
                <w:szCs w:val="24"/>
              </w:rPr>
              <w:t>upscaling technique and eddy covariance tower measurements (g-j).</w:t>
            </w:r>
          </w:p>
          <w:p w14:paraId="1A9121C6" w14:textId="35AAAF50" w:rsidR="00DD5290" w:rsidRPr="00B00F15" w:rsidRDefault="00DD5290" w:rsidP="00001BE3">
            <w:pPr>
              <w:rPr>
                <w:rFonts w:ascii="Times New Roman" w:hAnsi="Times New Roman" w:cs="Times New Roman"/>
                <w:sz w:val="24"/>
                <w:szCs w:val="24"/>
              </w:rPr>
            </w:pPr>
          </w:p>
        </w:tc>
        <w:tc>
          <w:tcPr>
            <w:tcW w:w="1081" w:type="dxa"/>
            <w:vAlign w:val="center"/>
          </w:tcPr>
          <w:p w14:paraId="4CC9641F" w14:textId="4556AF1B" w:rsidR="005D0648" w:rsidRPr="00CD099E" w:rsidRDefault="003D112C" w:rsidP="00CD099E">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195</w:t>
            </w:r>
          </w:p>
        </w:tc>
      </w:tr>
    </w:tbl>
    <w:p w14:paraId="2744DDD7" w14:textId="77777777" w:rsidR="005D0648" w:rsidRDefault="005D0648" w:rsidP="0037411F">
      <w:pPr>
        <w:rPr>
          <w:rFonts w:ascii="Times New Roman" w:hAnsi="Times New Roman" w:cs="Times New Roman"/>
          <w:b/>
          <w:bCs/>
          <w:sz w:val="28"/>
          <w:szCs w:val="28"/>
        </w:rPr>
      </w:pPr>
    </w:p>
    <w:p w14:paraId="3E17DA6A" w14:textId="77777777" w:rsidR="005D0648" w:rsidRDefault="005D0648" w:rsidP="0037411F">
      <w:pPr>
        <w:rPr>
          <w:rFonts w:ascii="Times New Roman" w:hAnsi="Times New Roman" w:cs="Times New Roman"/>
          <w:b/>
          <w:bCs/>
          <w:sz w:val="28"/>
          <w:szCs w:val="28"/>
        </w:rPr>
      </w:pPr>
    </w:p>
    <w:p w14:paraId="2A1D0342" w14:textId="77777777" w:rsidR="00DD5290" w:rsidRDefault="00DD5290">
      <w:pPr>
        <w:rPr>
          <w:rFonts w:ascii="Times New Roman" w:hAnsi="Times New Roman" w:cs="Times New Roman"/>
          <w:b/>
          <w:bCs/>
          <w:sz w:val="28"/>
          <w:szCs w:val="28"/>
        </w:rPr>
      </w:pPr>
      <w:r>
        <w:rPr>
          <w:rFonts w:ascii="Times New Roman" w:hAnsi="Times New Roman" w:cs="Times New Roman"/>
          <w:b/>
          <w:bCs/>
          <w:sz w:val="28"/>
          <w:szCs w:val="28"/>
        </w:rPr>
        <w:br w:type="page"/>
      </w:r>
    </w:p>
    <w:p w14:paraId="5C250523" w14:textId="5B69BE75" w:rsidR="0037411F" w:rsidRDefault="0037411F" w:rsidP="00393AB1">
      <w:pPr>
        <w:rPr>
          <w:rFonts w:ascii="Times New Roman" w:hAnsi="Times New Roman" w:cs="Times New Roman"/>
          <w:b/>
          <w:bCs/>
          <w:sz w:val="28"/>
          <w:szCs w:val="28"/>
        </w:rPr>
      </w:pPr>
      <w:r w:rsidRPr="0014777F">
        <w:rPr>
          <w:rFonts w:ascii="Times New Roman" w:hAnsi="Times New Roman" w:cs="Times New Roman"/>
          <w:b/>
          <w:bCs/>
          <w:sz w:val="28"/>
          <w:szCs w:val="28"/>
        </w:rPr>
        <w:lastRenderedPageBreak/>
        <w:t>Ackn</w:t>
      </w:r>
      <w:r w:rsidR="00393AB1">
        <w:rPr>
          <w:rFonts w:ascii="Times New Roman" w:hAnsi="Times New Roman" w:cs="Times New Roman"/>
          <w:b/>
          <w:bCs/>
          <w:sz w:val="28"/>
          <w:szCs w:val="28"/>
        </w:rPr>
        <w:t>owledgements</w:t>
      </w:r>
    </w:p>
    <w:p w14:paraId="02BC6E7E" w14:textId="77777777" w:rsidR="00393AB1" w:rsidRPr="00393AB1" w:rsidRDefault="00393AB1" w:rsidP="00393AB1">
      <w:pPr>
        <w:rPr>
          <w:rFonts w:ascii="Times New Roman" w:hAnsi="Times New Roman" w:cs="Times New Roman"/>
          <w:b/>
          <w:bCs/>
          <w:sz w:val="28"/>
          <w:szCs w:val="28"/>
        </w:rPr>
      </w:pPr>
    </w:p>
    <w:p w14:paraId="1342EEF4" w14:textId="5F490996" w:rsidR="0037411F" w:rsidRPr="0014777F" w:rsidRDefault="0037411F" w:rsidP="0037411F">
      <w:pPr>
        <w:spacing w:line="480" w:lineRule="auto"/>
        <w:jc w:val="both"/>
        <w:rPr>
          <w:rFonts w:ascii="Times New Roman" w:hAnsi="Times New Roman" w:cs="Times New Roman"/>
          <w:bCs/>
          <w:sz w:val="24"/>
          <w:szCs w:val="24"/>
        </w:rPr>
      </w:pPr>
      <w:r w:rsidRPr="0014777F">
        <w:rPr>
          <w:rFonts w:ascii="Times New Roman" w:hAnsi="Times New Roman" w:cs="Times New Roman"/>
          <w:bCs/>
          <w:sz w:val="24"/>
          <w:szCs w:val="24"/>
        </w:rPr>
        <w:t xml:space="preserve">Firstly, I’d like to thank my supervisors Donatella Zona, Gareth Phoenix and Maria J. Santos for their support and encouragement. Thanks to Donatella for giving me the opportunity to visit Alaska and letting me explore what is now my favourite place in the world. Thanks to Gareth for being a mentor and </w:t>
      </w:r>
      <w:r w:rsidR="00393AB1">
        <w:rPr>
          <w:rFonts w:ascii="Times New Roman" w:hAnsi="Times New Roman" w:cs="Times New Roman"/>
          <w:bCs/>
          <w:sz w:val="24"/>
          <w:szCs w:val="24"/>
        </w:rPr>
        <w:t>inspiring me</w:t>
      </w:r>
      <w:r w:rsidRPr="0014777F">
        <w:rPr>
          <w:rFonts w:ascii="Times New Roman" w:hAnsi="Times New Roman" w:cs="Times New Roman"/>
          <w:bCs/>
          <w:sz w:val="24"/>
          <w:szCs w:val="24"/>
        </w:rPr>
        <w:t xml:space="preserve">. Thank you, Maria for allowing me to visit Utrecht and for collaborating with me on various aspects within this thesis. </w:t>
      </w:r>
      <w:r w:rsidR="00393AB1">
        <w:rPr>
          <w:rFonts w:ascii="Times New Roman" w:hAnsi="Times New Roman" w:cs="Times New Roman"/>
          <w:bCs/>
          <w:sz w:val="24"/>
          <w:szCs w:val="24"/>
        </w:rPr>
        <w:t xml:space="preserve">Thank </w:t>
      </w:r>
      <w:r w:rsidRPr="0014777F">
        <w:rPr>
          <w:rFonts w:ascii="Times New Roman" w:hAnsi="Times New Roman" w:cs="Times New Roman"/>
          <w:bCs/>
          <w:sz w:val="24"/>
          <w:szCs w:val="24"/>
        </w:rPr>
        <w:t xml:space="preserve">you </w:t>
      </w:r>
      <w:r w:rsidR="00393AB1">
        <w:rPr>
          <w:rFonts w:ascii="Times New Roman" w:hAnsi="Times New Roman" w:cs="Times New Roman"/>
          <w:bCs/>
          <w:sz w:val="24"/>
          <w:szCs w:val="24"/>
        </w:rPr>
        <w:t xml:space="preserve">for </w:t>
      </w:r>
      <w:r w:rsidRPr="0014777F">
        <w:rPr>
          <w:rFonts w:ascii="Times New Roman" w:hAnsi="Times New Roman" w:cs="Times New Roman"/>
          <w:bCs/>
          <w:sz w:val="24"/>
          <w:szCs w:val="24"/>
        </w:rPr>
        <w:t>showing me that I am capable of doing it.</w:t>
      </w:r>
    </w:p>
    <w:p w14:paraId="09D5B4F3" w14:textId="77777777" w:rsidR="0037411F" w:rsidRPr="0014777F" w:rsidRDefault="0037411F" w:rsidP="0037411F">
      <w:pPr>
        <w:spacing w:line="480" w:lineRule="auto"/>
        <w:jc w:val="both"/>
        <w:rPr>
          <w:rFonts w:ascii="Times New Roman" w:hAnsi="Times New Roman" w:cs="Times New Roman"/>
          <w:bCs/>
          <w:sz w:val="24"/>
          <w:szCs w:val="24"/>
        </w:rPr>
      </w:pPr>
      <w:r w:rsidRPr="0014777F">
        <w:rPr>
          <w:rFonts w:ascii="Times New Roman" w:hAnsi="Times New Roman" w:cs="Times New Roman"/>
          <w:bCs/>
          <w:sz w:val="24"/>
          <w:szCs w:val="24"/>
        </w:rPr>
        <w:t>The most gargantuan of thanks must go to Victoria Sloan. Your knowledge of Arctic plants is incredible and I learnt so much working alongside you. Your support throughout this thesis has been incredible and I am very thankful I can now call you a friend.</w:t>
      </w:r>
    </w:p>
    <w:p w14:paraId="668B8B7E" w14:textId="77777777" w:rsidR="0037411F" w:rsidRPr="0014777F" w:rsidRDefault="0037411F" w:rsidP="0037411F">
      <w:pPr>
        <w:spacing w:line="480" w:lineRule="auto"/>
        <w:jc w:val="both"/>
        <w:rPr>
          <w:rFonts w:ascii="Times New Roman" w:hAnsi="Times New Roman" w:cs="Times New Roman"/>
          <w:bCs/>
          <w:sz w:val="24"/>
          <w:szCs w:val="24"/>
        </w:rPr>
      </w:pPr>
      <w:r w:rsidRPr="0014777F">
        <w:rPr>
          <w:rFonts w:ascii="Times New Roman" w:hAnsi="Times New Roman" w:cs="Times New Roman"/>
          <w:bCs/>
          <w:sz w:val="24"/>
          <w:szCs w:val="24"/>
        </w:rPr>
        <w:t xml:space="preserve">Many people assisted in the field, from initial preparation to execution and I wouldn’t have been able to do this research without you all. I would like to thank Jennifer Watts, Robert Wagner, Owen Hayman and Pratish Hegde for your help in the field and James Fisher for your help and guidance with some of the analysis presented in this thesis. </w:t>
      </w:r>
    </w:p>
    <w:p w14:paraId="127349FA" w14:textId="77777777" w:rsidR="0037411F" w:rsidRPr="0014777F" w:rsidRDefault="0037411F" w:rsidP="0037411F">
      <w:pPr>
        <w:spacing w:line="480" w:lineRule="auto"/>
        <w:jc w:val="both"/>
        <w:rPr>
          <w:rFonts w:ascii="Times New Roman" w:hAnsi="Times New Roman" w:cs="Times New Roman"/>
          <w:bCs/>
          <w:sz w:val="24"/>
          <w:szCs w:val="24"/>
        </w:rPr>
      </w:pPr>
      <w:r w:rsidRPr="0014777F">
        <w:rPr>
          <w:rFonts w:ascii="Times New Roman" w:hAnsi="Times New Roman" w:cs="Times New Roman"/>
          <w:bCs/>
          <w:sz w:val="24"/>
          <w:szCs w:val="24"/>
        </w:rPr>
        <w:t>Patrick Murphy and Ali Hoy, what can I say? Two of the best people I have ever met. You kept me sane during our time in Alaska and I can’t wait for more travel adventures with you. You both are awesome!</w:t>
      </w:r>
    </w:p>
    <w:p w14:paraId="112EE0DB" w14:textId="77777777" w:rsidR="00D263A7" w:rsidRDefault="0037411F" w:rsidP="0037411F">
      <w:pPr>
        <w:spacing w:line="480" w:lineRule="auto"/>
        <w:jc w:val="both"/>
        <w:rPr>
          <w:rFonts w:ascii="Times New Roman" w:hAnsi="Times New Roman" w:cs="Times New Roman"/>
          <w:bCs/>
          <w:sz w:val="24"/>
          <w:szCs w:val="24"/>
        </w:rPr>
      </w:pPr>
      <w:r w:rsidRPr="0014777F">
        <w:rPr>
          <w:rFonts w:ascii="Times New Roman" w:hAnsi="Times New Roman" w:cs="Times New Roman"/>
          <w:bCs/>
          <w:sz w:val="24"/>
          <w:szCs w:val="24"/>
        </w:rPr>
        <w:t xml:space="preserve">I am grateful to have shared a lab with a bunch of fantastic people; Lizzy Parker, Tom Thirkell, Dave Johnson, Emanga Alobwede, Hannah Sewell, Emma Bailey, Rachael Treharne, Kirsty Elliott – you made every day at work a lot of fun. </w:t>
      </w:r>
    </w:p>
    <w:p w14:paraId="34802144" w14:textId="77777777" w:rsidR="00D263A7" w:rsidRDefault="00D263A7" w:rsidP="0037411F">
      <w:pPr>
        <w:spacing w:line="480" w:lineRule="auto"/>
        <w:jc w:val="both"/>
        <w:rPr>
          <w:rFonts w:ascii="Times New Roman" w:hAnsi="Times New Roman" w:cs="Times New Roman"/>
          <w:bCs/>
          <w:sz w:val="24"/>
          <w:szCs w:val="24"/>
        </w:rPr>
      </w:pPr>
    </w:p>
    <w:p w14:paraId="6BE9B031" w14:textId="4719668E" w:rsidR="0037411F" w:rsidRPr="0014777F" w:rsidRDefault="0037411F" w:rsidP="0037411F">
      <w:pPr>
        <w:spacing w:line="480" w:lineRule="auto"/>
        <w:jc w:val="both"/>
        <w:rPr>
          <w:rFonts w:ascii="Times New Roman" w:hAnsi="Times New Roman" w:cs="Times New Roman"/>
          <w:bCs/>
          <w:sz w:val="24"/>
          <w:szCs w:val="24"/>
        </w:rPr>
      </w:pPr>
      <w:r w:rsidRPr="0014777F">
        <w:rPr>
          <w:rFonts w:ascii="Times New Roman" w:hAnsi="Times New Roman" w:cs="Times New Roman"/>
          <w:bCs/>
          <w:sz w:val="24"/>
          <w:szCs w:val="24"/>
        </w:rPr>
        <w:lastRenderedPageBreak/>
        <w:t>No acknowledgements for Ingrid Robertson, you know what you did</w:t>
      </w:r>
      <w:r w:rsidRPr="0014777F">
        <w:rPr>
          <w:rStyle w:val="FootnoteReference"/>
          <w:rFonts w:ascii="Times New Roman" w:hAnsi="Times New Roman" w:cs="Times New Roman"/>
          <w:bCs/>
          <w:sz w:val="24"/>
          <w:szCs w:val="24"/>
        </w:rPr>
        <w:footnoteReference w:id="1"/>
      </w:r>
      <w:r w:rsidRPr="0014777F">
        <w:rPr>
          <w:rFonts w:ascii="Times New Roman" w:hAnsi="Times New Roman" w:cs="Times New Roman"/>
          <w:bCs/>
          <w:sz w:val="24"/>
          <w:szCs w:val="24"/>
        </w:rPr>
        <w:t>.</w:t>
      </w:r>
    </w:p>
    <w:p w14:paraId="7F1946BA" w14:textId="77777777" w:rsidR="0037411F" w:rsidRPr="0014777F" w:rsidRDefault="0037411F" w:rsidP="0037411F">
      <w:pPr>
        <w:spacing w:line="480" w:lineRule="auto"/>
        <w:jc w:val="both"/>
        <w:rPr>
          <w:rFonts w:ascii="Times New Roman" w:hAnsi="Times New Roman" w:cs="Times New Roman"/>
          <w:bCs/>
          <w:sz w:val="24"/>
          <w:szCs w:val="24"/>
        </w:rPr>
      </w:pPr>
      <w:r w:rsidRPr="0014777F">
        <w:rPr>
          <w:rFonts w:ascii="Times New Roman" w:hAnsi="Times New Roman" w:cs="Times New Roman"/>
          <w:bCs/>
          <w:sz w:val="24"/>
          <w:szCs w:val="24"/>
        </w:rPr>
        <w:t>Huge thanks to Katie Field and Sophie Evison – you really became mentors to me during my PhD and I learnt so much from you. I hope I can work with you both again in the future. Thank you to Alex Bond for being super helpful any time I had a ridiculously naïve question on any scientific or statistical matter – Twitter really came through during my PhD!</w:t>
      </w:r>
    </w:p>
    <w:p w14:paraId="07BB4263" w14:textId="77777777" w:rsidR="0037411F" w:rsidRPr="0014777F" w:rsidRDefault="0037411F" w:rsidP="0037411F">
      <w:pPr>
        <w:spacing w:line="480" w:lineRule="auto"/>
        <w:jc w:val="both"/>
        <w:rPr>
          <w:rFonts w:ascii="Times New Roman" w:hAnsi="Times New Roman" w:cs="Times New Roman"/>
          <w:bCs/>
          <w:sz w:val="24"/>
          <w:szCs w:val="24"/>
        </w:rPr>
      </w:pPr>
      <w:r w:rsidRPr="0014777F">
        <w:rPr>
          <w:rFonts w:ascii="Times New Roman" w:hAnsi="Times New Roman" w:cs="Times New Roman"/>
          <w:bCs/>
          <w:sz w:val="24"/>
          <w:szCs w:val="24"/>
        </w:rPr>
        <w:t xml:space="preserve">Financial support was provided by the Office of Polar Programs of the National Science Foundation (NSF) awarded to Donatella Zona (award number 1204263) and Carbon in Arctic Reservoirs Vulnerability Experiment (CARVE), an Earth Ventures (EV-1) investigation, under contract with the National Aeronautics and Space Administration. Additional funding was provided by a Royal Society International Exchange to Donatella Zona (2013/R1), and a NERC Arctic Research Programme, CYCLOPS Grant (NE/K00025X/1) to Gareth Phoenix. This research was conducted on land owned by the Ukpeagvik Inupiat Corporation (UIC) and the Arctic Slope Regional Corporation (ASRC). </w:t>
      </w:r>
    </w:p>
    <w:p w14:paraId="35EE8A56" w14:textId="52AABE96" w:rsidR="0037411F" w:rsidRPr="0014777F" w:rsidRDefault="0037411F" w:rsidP="0037411F">
      <w:pPr>
        <w:spacing w:line="480" w:lineRule="auto"/>
        <w:jc w:val="both"/>
        <w:rPr>
          <w:rFonts w:ascii="Times New Roman" w:hAnsi="Times New Roman" w:cs="Times New Roman"/>
          <w:bCs/>
          <w:sz w:val="24"/>
          <w:szCs w:val="24"/>
        </w:rPr>
      </w:pPr>
      <w:r w:rsidRPr="0014777F">
        <w:rPr>
          <w:rFonts w:ascii="Times New Roman" w:hAnsi="Times New Roman" w:cs="Times New Roman"/>
          <w:bCs/>
          <w:sz w:val="24"/>
          <w:szCs w:val="24"/>
        </w:rPr>
        <w:t>Finally, I am grateful to my parents and siblings for their support throughout, and to Tim, for being by my side throughout the majority of this journey. You listened to me speak about tundra</w:t>
      </w:r>
      <w:r w:rsidR="0049672A">
        <w:rPr>
          <w:rFonts w:ascii="Times New Roman" w:hAnsi="Times New Roman" w:cs="Times New Roman"/>
          <w:bCs/>
          <w:sz w:val="24"/>
          <w:szCs w:val="24"/>
        </w:rPr>
        <w:t xml:space="preserve"> for over two years and I am</w:t>
      </w:r>
      <w:r w:rsidRPr="0014777F">
        <w:rPr>
          <w:rFonts w:ascii="Times New Roman" w:hAnsi="Times New Roman" w:cs="Times New Roman"/>
          <w:bCs/>
          <w:sz w:val="24"/>
          <w:szCs w:val="24"/>
        </w:rPr>
        <w:t xml:space="preserve"> thankful that you now know ‘The Arctic is warming at nearly double the global average’.</w:t>
      </w:r>
    </w:p>
    <w:p w14:paraId="4D55AD85" w14:textId="152E78C1" w:rsidR="00B83550" w:rsidRPr="0014777F" w:rsidRDefault="00631AF3" w:rsidP="007570E2">
      <w:pPr>
        <w:rPr>
          <w:rFonts w:ascii="Times New Roman" w:hAnsi="Times New Roman" w:cs="Times New Roman"/>
          <w:b/>
          <w:sz w:val="36"/>
        </w:rPr>
      </w:pPr>
      <w:r>
        <w:rPr>
          <w:rFonts w:ascii="Times New Roman" w:hAnsi="Times New Roman" w:cs="Times New Roman"/>
          <w:b/>
          <w:sz w:val="36"/>
        </w:rPr>
        <w:br w:type="page"/>
      </w:r>
    </w:p>
    <w:p w14:paraId="4BADA863" w14:textId="100B9393" w:rsidR="00B83550" w:rsidRPr="0014777F" w:rsidRDefault="00B83550" w:rsidP="00B83550">
      <w:pPr>
        <w:rPr>
          <w:rFonts w:ascii="Times New Roman" w:hAnsi="Times New Roman" w:cs="Times New Roman"/>
          <w:b/>
          <w:sz w:val="36"/>
        </w:rPr>
      </w:pPr>
      <w:r w:rsidRPr="0014777F">
        <w:rPr>
          <w:rFonts w:ascii="Times New Roman" w:hAnsi="Times New Roman" w:cs="Times New Roman"/>
          <w:b/>
          <w:sz w:val="36"/>
        </w:rPr>
        <w:lastRenderedPageBreak/>
        <w:t>Author’s declaration</w:t>
      </w:r>
    </w:p>
    <w:p w14:paraId="6021C18B" w14:textId="77777777" w:rsidR="00B83550" w:rsidRPr="0014777F" w:rsidRDefault="00B83550" w:rsidP="00B83550">
      <w:pPr>
        <w:rPr>
          <w:rFonts w:ascii="Times New Roman" w:hAnsi="Times New Roman" w:cs="Times New Roman"/>
          <w:sz w:val="24"/>
        </w:rPr>
      </w:pPr>
      <w:r w:rsidRPr="0014777F">
        <w:rPr>
          <w:rFonts w:ascii="Times New Roman" w:hAnsi="Times New Roman" w:cs="Times New Roman"/>
          <w:sz w:val="24"/>
        </w:rPr>
        <w:t>I, Scott James Davidson declare that all the material contained within this thesis is a result of my own work and was written by myself. This work has not previously been presented for an award at this, or any other University. All sources are acknowledged as References.</w:t>
      </w:r>
    </w:p>
    <w:p w14:paraId="0A0ADAB3" w14:textId="77777777" w:rsidR="00B83550" w:rsidRPr="0014777F" w:rsidRDefault="00B83550" w:rsidP="00B83550">
      <w:pPr>
        <w:rPr>
          <w:rFonts w:ascii="Times New Roman" w:hAnsi="Times New Roman" w:cs="Times New Roman"/>
          <w:sz w:val="24"/>
        </w:rPr>
      </w:pPr>
    </w:p>
    <w:p w14:paraId="5D74B967" w14:textId="77777777" w:rsidR="00B83550" w:rsidRPr="0014777F" w:rsidRDefault="00B83550" w:rsidP="00B83550">
      <w:pPr>
        <w:rPr>
          <w:rFonts w:ascii="Times New Roman" w:hAnsi="Times New Roman" w:cs="Times New Roman"/>
          <w:b/>
          <w:sz w:val="36"/>
        </w:rPr>
      </w:pPr>
      <w:r w:rsidRPr="0014777F">
        <w:rPr>
          <w:rFonts w:ascii="Times New Roman" w:hAnsi="Times New Roman" w:cs="Times New Roman"/>
          <w:b/>
          <w:sz w:val="36"/>
        </w:rPr>
        <w:t>Publications arising from this thesis:</w:t>
      </w:r>
    </w:p>
    <w:p w14:paraId="61F97CFB" w14:textId="77777777" w:rsidR="00B83550" w:rsidRPr="0014777F" w:rsidRDefault="00B83550" w:rsidP="00B83550">
      <w:pPr>
        <w:rPr>
          <w:rFonts w:ascii="Times New Roman" w:hAnsi="Times New Roman" w:cs="Times New Roman"/>
          <w:sz w:val="24"/>
        </w:rPr>
      </w:pPr>
    </w:p>
    <w:p w14:paraId="3B3C9DD9" w14:textId="77777777" w:rsidR="00B83550" w:rsidRPr="0014777F" w:rsidRDefault="00B83550" w:rsidP="00B83550">
      <w:pPr>
        <w:rPr>
          <w:rFonts w:ascii="Times New Roman" w:hAnsi="Times New Roman" w:cs="Times New Roman"/>
          <w:sz w:val="24"/>
        </w:rPr>
      </w:pPr>
      <w:r w:rsidRPr="0014777F">
        <w:rPr>
          <w:rFonts w:ascii="Times New Roman" w:hAnsi="Times New Roman" w:cs="Times New Roman"/>
          <w:sz w:val="24"/>
        </w:rPr>
        <w:t>Davidson, S.J., Sloan, V.L., Phoenix, G.K., Wagner, R., Fisher, J.P., Oechel, W.C. and Zona, D., (2016), Vegetation Type Dominates the Spatial Variability in CH</w:t>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Emissions Across Multiple Arctic Tundra Landscapes, </w:t>
      </w:r>
      <w:r w:rsidRPr="0014777F">
        <w:rPr>
          <w:rFonts w:ascii="Times New Roman" w:hAnsi="Times New Roman" w:cs="Times New Roman"/>
          <w:i/>
          <w:sz w:val="24"/>
        </w:rPr>
        <w:t>Ecosystems</w:t>
      </w:r>
      <w:r w:rsidRPr="0014777F">
        <w:rPr>
          <w:rFonts w:ascii="Times New Roman" w:hAnsi="Times New Roman" w:cs="Times New Roman"/>
          <w:sz w:val="24"/>
        </w:rPr>
        <w:t xml:space="preserve"> DOI: 10.1007/s10021-016-9991-0</w:t>
      </w:r>
    </w:p>
    <w:p w14:paraId="1F80608E" w14:textId="77777777" w:rsidR="00B83550" w:rsidRPr="0014777F" w:rsidRDefault="00B83550" w:rsidP="00B83550">
      <w:pPr>
        <w:rPr>
          <w:rFonts w:ascii="Times New Roman" w:hAnsi="Times New Roman" w:cs="Times New Roman"/>
          <w:sz w:val="24"/>
        </w:rPr>
      </w:pPr>
      <w:r w:rsidRPr="0014777F">
        <w:rPr>
          <w:rFonts w:ascii="Times New Roman" w:hAnsi="Times New Roman" w:cs="Times New Roman"/>
          <w:sz w:val="24"/>
        </w:rPr>
        <w:t>This paper presents the findings of chapter 2.</w:t>
      </w:r>
    </w:p>
    <w:p w14:paraId="1B04EF72" w14:textId="77777777" w:rsidR="00B83550" w:rsidRPr="0014777F" w:rsidRDefault="00B83550" w:rsidP="00B83550">
      <w:pPr>
        <w:pStyle w:val="ListParagraph"/>
        <w:rPr>
          <w:rFonts w:ascii="Times New Roman" w:hAnsi="Times New Roman" w:cs="Times New Roman"/>
          <w:sz w:val="24"/>
        </w:rPr>
      </w:pPr>
    </w:p>
    <w:p w14:paraId="2762A34F" w14:textId="77777777" w:rsidR="00B83550" w:rsidRPr="0014777F" w:rsidRDefault="00B83550" w:rsidP="00B83550">
      <w:pPr>
        <w:rPr>
          <w:rFonts w:ascii="Times New Roman" w:hAnsi="Times New Roman" w:cs="Times New Roman"/>
          <w:sz w:val="24"/>
        </w:rPr>
      </w:pPr>
      <w:r w:rsidRPr="0014777F">
        <w:rPr>
          <w:rFonts w:ascii="Times New Roman" w:hAnsi="Times New Roman" w:cs="Times New Roman"/>
          <w:sz w:val="24"/>
        </w:rPr>
        <w:t xml:space="preserve">Davidson, S.J., Santos, M.J., Sloan, V.L., Watts, J.D., Phoenix, G.K., Oechel, W.C. and Zona, D., (2016), Mapping Arctic Tundra Vegetation Communities Using Field Spectroscopy and Multispectral Satellite Data in North Alaska, U.S.A., </w:t>
      </w:r>
      <w:r w:rsidRPr="0014777F">
        <w:rPr>
          <w:rFonts w:ascii="Times New Roman" w:hAnsi="Times New Roman" w:cs="Times New Roman"/>
          <w:i/>
          <w:sz w:val="24"/>
        </w:rPr>
        <w:t>Remote Sensing</w:t>
      </w:r>
      <w:r w:rsidRPr="0014777F">
        <w:rPr>
          <w:rFonts w:ascii="Times New Roman" w:hAnsi="Times New Roman" w:cs="Times New Roman"/>
          <w:sz w:val="24"/>
        </w:rPr>
        <w:t xml:space="preserve"> DOI: 10.3390/rs8120978</w:t>
      </w:r>
    </w:p>
    <w:p w14:paraId="0E1FDEB3" w14:textId="77777777" w:rsidR="00B83550" w:rsidRPr="0014777F" w:rsidRDefault="00B83550" w:rsidP="00B83550">
      <w:pPr>
        <w:rPr>
          <w:rFonts w:ascii="Times New Roman" w:hAnsi="Times New Roman" w:cs="Times New Roman"/>
          <w:sz w:val="24"/>
        </w:rPr>
      </w:pPr>
      <w:r w:rsidRPr="0014777F">
        <w:rPr>
          <w:rFonts w:ascii="Times New Roman" w:hAnsi="Times New Roman" w:cs="Times New Roman"/>
          <w:sz w:val="24"/>
        </w:rPr>
        <w:t>This paper presents the findings of chapter 3</w:t>
      </w:r>
    </w:p>
    <w:p w14:paraId="335EFC97" w14:textId="201D418D" w:rsidR="007570E2" w:rsidRPr="0014777F" w:rsidRDefault="007570E2" w:rsidP="007570E2">
      <w:pPr>
        <w:rPr>
          <w:rFonts w:ascii="Times New Roman" w:hAnsi="Times New Roman" w:cs="Times New Roman"/>
          <w:b/>
          <w:sz w:val="36"/>
        </w:rPr>
      </w:pPr>
    </w:p>
    <w:p w14:paraId="52EE69AA" w14:textId="77777777" w:rsidR="007570E2" w:rsidRPr="0014777F" w:rsidRDefault="007570E2" w:rsidP="007570E2">
      <w:pPr>
        <w:jc w:val="center"/>
        <w:rPr>
          <w:rFonts w:ascii="Times New Roman" w:hAnsi="Times New Roman" w:cs="Times New Roman"/>
          <w:b/>
          <w:sz w:val="36"/>
        </w:rPr>
      </w:pPr>
    </w:p>
    <w:p w14:paraId="219E45AB" w14:textId="77777777" w:rsidR="007570E2" w:rsidRPr="0014777F" w:rsidRDefault="007570E2" w:rsidP="007570E2">
      <w:pPr>
        <w:jc w:val="center"/>
        <w:rPr>
          <w:rFonts w:ascii="Times New Roman" w:hAnsi="Times New Roman" w:cs="Times New Roman"/>
          <w:b/>
          <w:sz w:val="36"/>
        </w:rPr>
      </w:pPr>
    </w:p>
    <w:p w14:paraId="63C4BA2A" w14:textId="77777777" w:rsidR="007570E2" w:rsidRPr="0014777F" w:rsidRDefault="007570E2" w:rsidP="007570E2">
      <w:pPr>
        <w:jc w:val="center"/>
        <w:rPr>
          <w:rFonts w:ascii="Times New Roman" w:hAnsi="Times New Roman" w:cs="Times New Roman"/>
          <w:b/>
          <w:sz w:val="36"/>
        </w:rPr>
      </w:pPr>
    </w:p>
    <w:p w14:paraId="222581ED" w14:textId="77777777" w:rsidR="007570E2" w:rsidRPr="0014777F" w:rsidRDefault="007570E2" w:rsidP="007570E2">
      <w:pPr>
        <w:jc w:val="center"/>
        <w:rPr>
          <w:rFonts w:ascii="Times New Roman" w:hAnsi="Times New Roman" w:cs="Times New Roman"/>
          <w:b/>
          <w:sz w:val="36"/>
        </w:rPr>
      </w:pPr>
    </w:p>
    <w:p w14:paraId="673D267F" w14:textId="77777777" w:rsidR="007570E2" w:rsidRPr="0014777F" w:rsidRDefault="007570E2" w:rsidP="007570E2">
      <w:pPr>
        <w:jc w:val="center"/>
        <w:rPr>
          <w:rFonts w:ascii="Times New Roman" w:hAnsi="Times New Roman" w:cs="Times New Roman"/>
          <w:b/>
          <w:sz w:val="36"/>
        </w:rPr>
      </w:pPr>
    </w:p>
    <w:p w14:paraId="40D5A33A" w14:textId="77777777" w:rsidR="002A0A60" w:rsidRDefault="000E7D29">
      <w:pPr>
        <w:rPr>
          <w:rFonts w:ascii="Times New Roman" w:hAnsi="Times New Roman" w:cs="Times New Roman"/>
          <w:b/>
          <w:i/>
          <w:sz w:val="36"/>
        </w:rPr>
        <w:sectPr w:rsidR="002A0A60" w:rsidSect="00631AF3">
          <w:headerReference w:type="first" r:id="rId11"/>
          <w:pgSz w:w="11906" w:h="16838"/>
          <w:pgMar w:top="1440" w:right="1134" w:bottom="1440" w:left="2268" w:header="709" w:footer="709" w:gutter="0"/>
          <w:pgNumType w:fmt="lowerRoman" w:start="1"/>
          <w:cols w:space="708"/>
          <w:titlePg/>
          <w:docGrid w:linePitch="360"/>
        </w:sectPr>
      </w:pPr>
      <w:r w:rsidRPr="0014777F">
        <w:rPr>
          <w:rFonts w:ascii="Times New Roman" w:hAnsi="Times New Roman" w:cs="Times New Roman"/>
          <w:b/>
          <w:i/>
          <w:sz w:val="36"/>
        </w:rPr>
        <w:br w:type="page"/>
      </w:r>
    </w:p>
    <w:p w14:paraId="0EFF6EFD" w14:textId="05DB1588" w:rsidR="000E7D29" w:rsidRPr="0014777F" w:rsidRDefault="000E7D29">
      <w:pPr>
        <w:rPr>
          <w:rFonts w:ascii="Times New Roman" w:hAnsi="Times New Roman" w:cs="Times New Roman"/>
          <w:b/>
          <w:i/>
          <w:sz w:val="36"/>
        </w:rPr>
      </w:pPr>
    </w:p>
    <w:p w14:paraId="6E4ABAB8" w14:textId="77777777" w:rsidR="000E7D29" w:rsidRPr="0014777F" w:rsidRDefault="000E7D29" w:rsidP="007570E2">
      <w:pPr>
        <w:jc w:val="center"/>
        <w:rPr>
          <w:rFonts w:ascii="Times New Roman" w:hAnsi="Times New Roman" w:cs="Times New Roman"/>
          <w:b/>
          <w:i/>
          <w:sz w:val="36"/>
        </w:rPr>
      </w:pPr>
    </w:p>
    <w:p w14:paraId="056BB3D7" w14:textId="77777777" w:rsidR="000E7D29" w:rsidRPr="0014777F" w:rsidRDefault="000E7D29" w:rsidP="007570E2">
      <w:pPr>
        <w:jc w:val="center"/>
        <w:rPr>
          <w:rFonts w:ascii="Times New Roman" w:hAnsi="Times New Roman" w:cs="Times New Roman"/>
          <w:b/>
          <w:i/>
          <w:sz w:val="36"/>
        </w:rPr>
      </w:pPr>
    </w:p>
    <w:p w14:paraId="7532C523" w14:textId="77777777" w:rsidR="000E7D29" w:rsidRPr="0014777F" w:rsidRDefault="000E7D29" w:rsidP="007570E2">
      <w:pPr>
        <w:jc w:val="center"/>
        <w:rPr>
          <w:rFonts w:ascii="Times New Roman" w:hAnsi="Times New Roman" w:cs="Times New Roman"/>
          <w:b/>
          <w:i/>
          <w:sz w:val="36"/>
        </w:rPr>
      </w:pPr>
    </w:p>
    <w:p w14:paraId="1FABAF0E" w14:textId="77777777" w:rsidR="000E7D29" w:rsidRPr="0014777F" w:rsidRDefault="000E7D29" w:rsidP="007570E2">
      <w:pPr>
        <w:jc w:val="center"/>
        <w:rPr>
          <w:rFonts w:ascii="Times New Roman" w:hAnsi="Times New Roman" w:cs="Times New Roman"/>
          <w:b/>
          <w:i/>
          <w:sz w:val="36"/>
        </w:rPr>
      </w:pPr>
    </w:p>
    <w:p w14:paraId="5544D562" w14:textId="77777777" w:rsidR="000E7D29" w:rsidRPr="0014777F" w:rsidRDefault="000E7D29" w:rsidP="007570E2">
      <w:pPr>
        <w:jc w:val="center"/>
        <w:rPr>
          <w:rFonts w:ascii="Times New Roman" w:hAnsi="Times New Roman" w:cs="Times New Roman"/>
          <w:b/>
          <w:i/>
          <w:sz w:val="36"/>
        </w:rPr>
      </w:pPr>
    </w:p>
    <w:p w14:paraId="2C8767A3" w14:textId="18677D76" w:rsidR="007570E2" w:rsidRPr="0014777F" w:rsidRDefault="007570E2" w:rsidP="007570E2">
      <w:pPr>
        <w:jc w:val="center"/>
        <w:rPr>
          <w:rFonts w:ascii="Times New Roman" w:hAnsi="Times New Roman" w:cs="Times New Roman"/>
          <w:b/>
          <w:sz w:val="36"/>
          <w:highlight w:val="lightGray"/>
        </w:rPr>
      </w:pPr>
      <w:r w:rsidRPr="0014777F">
        <w:rPr>
          <w:rFonts w:ascii="Times New Roman" w:hAnsi="Times New Roman" w:cs="Times New Roman"/>
          <w:b/>
          <w:i/>
          <w:sz w:val="36"/>
        </w:rPr>
        <w:t>Chapter 1</w:t>
      </w:r>
    </w:p>
    <w:p w14:paraId="30BACB7A" w14:textId="7C10C625" w:rsidR="006D2C23" w:rsidRPr="0014777F" w:rsidRDefault="008A4F8E" w:rsidP="007570E2">
      <w:pPr>
        <w:jc w:val="center"/>
        <w:rPr>
          <w:rFonts w:ascii="Times New Roman" w:hAnsi="Times New Roman" w:cs="Times New Roman"/>
          <w:b/>
          <w:sz w:val="36"/>
        </w:rPr>
      </w:pPr>
      <w:r w:rsidRPr="0014777F">
        <w:rPr>
          <w:rFonts w:ascii="Times New Roman" w:hAnsi="Times New Roman" w:cs="Times New Roman"/>
          <w:b/>
          <w:sz w:val="36"/>
        </w:rPr>
        <w:t>General introduction</w:t>
      </w:r>
    </w:p>
    <w:p w14:paraId="7BFF7561" w14:textId="78DFD259" w:rsidR="006D2C23" w:rsidRPr="0014777F" w:rsidRDefault="007570E2" w:rsidP="007570E2">
      <w:pPr>
        <w:rPr>
          <w:rFonts w:ascii="Times New Roman" w:hAnsi="Times New Roman" w:cs="Times New Roman"/>
          <w:b/>
          <w:sz w:val="36"/>
        </w:rPr>
      </w:pPr>
      <w:r w:rsidRPr="0014777F">
        <w:rPr>
          <w:rFonts w:ascii="Times New Roman" w:hAnsi="Times New Roman" w:cs="Times New Roman"/>
          <w:b/>
          <w:sz w:val="36"/>
        </w:rPr>
        <w:br w:type="page"/>
      </w:r>
    </w:p>
    <w:p w14:paraId="2B788393" w14:textId="3BE6E8F2" w:rsidR="008A4F8E" w:rsidRPr="00260F75" w:rsidRDefault="008A4F8E" w:rsidP="00260F75">
      <w:pPr>
        <w:pStyle w:val="ListParagraph"/>
        <w:numPr>
          <w:ilvl w:val="1"/>
          <w:numId w:val="24"/>
        </w:numPr>
        <w:spacing w:line="480" w:lineRule="auto"/>
        <w:jc w:val="both"/>
        <w:rPr>
          <w:rFonts w:ascii="Times New Roman" w:hAnsi="Times New Roman" w:cs="Times New Roman"/>
          <w:b/>
          <w:sz w:val="24"/>
        </w:rPr>
      </w:pPr>
      <w:r w:rsidRPr="00260F75">
        <w:rPr>
          <w:rFonts w:ascii="Times New Roman" w:hAnsi="Times New Roman" w:cs="Times New Roman"/>
          <w:b/>
          <w:sz w:val="24"/>
        </w:rPr>
        <w:lastRenderedPageBreak/>
        <w:t>The importance of arctic ecosystems</w:t>
      </w:r>
    </w:p>
    <w:p w14:paraId="3B5E03A9" w14:textId="13B9389F" w:rsidR="004740B8" w:rsidRPr="0014777F" w:rsidRDefault="0050219D" w:rsidP="007F4F36">
      <w:pPr>
        <w:spacing w:line="480" w:lineRule="auto"/>
        <w:jc w:val="both"/>
        <w:rPr>
          <w:rFonts w:ascii="Times New Roman" w:hAnsi="Times New Roman" w:cs="Times New Roman"/>
          <w:sz w:val="24"/>
        </w:rPr>
      </w:pPr>
      <w:r w:rsidRPr="0014777F">
        <w:rPr>
          <w:rFonts w:ascii="Times New Roman" w:hAnsi="Times New Roman" w:cs="Times New Roman"/>
          <w:sz w:val="24"/>
        </w:rPr>
        <w:t xml:space="preserve">The Arctic is experiencing greater climate change, </w:t>
      </w:r>
      <w:r w:rsidR="00134685" w:rsidRPr="0014777F">
        <w:rPr>
          <w:rFonts w:ascii="Times New Roman" w:hAnsi="Times New Roman" w:cs="Times New Roman"/>
          <w:sz w:val="24"/>
        </w:rPr>
        <w:t xml:space="preserve">in </w:t>
      </w:r>
      <w:r w:rsidR="004740B8" w:rsidRPr="0014777F">
        <w:rPr>
          <w:rFonts w:ascii="Times New Roman" w:hAnsi="Times New Roman" w:cs="Times New Roman"/>
          <w:sz w:val="24"/>
        </w:rPr>
        <w:t xml:space="preserve">comparison to other regions across the globe, with atmospheric warming across the Arctic being nearly double the global rate (IPCC, 2013). Increasing air temperatures </w:t>
      </w:r>
      <w:r w:rsidR="008833EA" w:rsidRPr="0014777F">
        <w:rPr>
          <w:rFonts w:ascii="Times New Roman" w:hAnsi="Times New Roman" w:cs="Times New Roman"/>
          <w:sz w:val="24"/>
        </w:rPr>
        <w:t xml:space="preserve">can lead, and are already </w:t>
      </w:r>
      <w:r w:rsidR="004740B8" w:rsidRPr="0014777F">
        <w:rPr>
          <w:rFonts w:ascii="Times New Roman" w:hAnsi="Times New Roman" w:cs="Times New Roman"/>
          <w:sz w:val="24"/>
        </w:rPr>
        <w:t>lead</w:t>
      </w:r>
      <w:r w:rsidR="008833EA" w:rsidRPr="0014777F">
        <w:rPr>
          <w:rFonts w:ascii="Times New Roman" w:hAnsi="Times New Roman" w:cs="Times New Roman"/>
          <w:sz w:val="24"/>
        </w:rPr>
        <w:t>ing,</w:t>
      </w:r>
      <w:r w:rsidR="004740B8" w:rsidRPr="0014777F">
        <w:rPr>
          <w:rFonts w:ascii="Times New Roman" w:hAnsi="Times New Roman" w:cs="Times New Roman"/>
          <w:sz w:val="24"/>
        </w:rPr>
        <w:t xml:space="preserve"> to changes in hydrology, geomorphology and vegetation communities, alongside ch</w:t>
      </w:r>
      <w:r w:rsidR="0095228D">
        <w:rPr>
          <w:rFonts w:ascii="Times New Roman" w:hAnsi="Times New Roman" w:cs="Times New Roman"/>
          <w:sz w:val="24"/>
        </w:rPr>
        <w:t>anges in feedback processes of a</w:t>
      </w:r>
      <w:r w:rsidR="004740B8" w:rsidRPr="0014777F">
        <w:rPr>
          <w:rFonts w:ascii="Times New Roman" w:hAnsi="Times New Roman" w:cs="Times New Roman"/>
          <w:sz w:val="24"/>
        </w:rPr>
        <w:t xml:space="preserve">rctic tundra ecosystems which can heavily influence the direction and magnitude of the carbon budget, not only across the Arctic (Oechel </w:t>
      </w:r>
      <w:r w:rsidR="004740B8" w:rsidRPr="0014777F">
        <w:rPr>
          <w:rFonts w:ascii="Times New Roman" w:hAnsi="Times New Roman" w:cs="Times New Roman"/>
          <w:i/>
          <w:sz w:val="24"/>
        </w:rPr>
        <w:t>et al.</w:t>
      </w:r>
      <w:r w:rsidR="004740B8" w:rsidRPr="0014777F">
        <w:rPr>
          <w:rFonts w:ascii="Times New Roman" w:hAnsi="Times New Roman" w:cs="Times New Roman"/>
          <w:sz w:val="24"/>
        </w:rPr>
        <w:t xml:space="preserve"> 2000b; Chapin</w:t>
      </w:r>
      <w:r w:rsidR="00D71A96" w:rsidRPr="0014777F">
        <w:rPr>
          <w:rFonts w:ascii="Times New Roman" w:hAnsi="Times New Roman" w:cs="Times New Roman"/>
          <w:sz w:val="24"/>
        </w:rPr>
        <w:t xml:space="preserve"> III</w:t>
      </w:r>
      <w:r w:rsidR="004740B8" w:rsidRPr="0014777F">
        <w:rPr>
          <w:rFonts w:ascii="Times New Roman" w:hAnsi="Times New Roman" w:cs="Times New Roman"/>
          <w:sz w:val="24"/>
        </w:rPr>
        <w:t xml:space="preserve"> </w:t>
      </w:r>
      <w:r w:rsidR="004740B8" w:rsidRPr="0014777F">
        <w:rPr>
          <w:rFonts w:ascii="Times New Roman" w:hAnsi="Times New Roman" w:cs="Times New Roman"/>
          <w:i/>
          <w:sz w:val="24"/>
        </w:rPr>
        <w:t>et al.</w:t>
      </w:r>
      <w:r w:rsidR="004740B8" w:rsidRPr="0014777F">
        <w:rPr>
          <w:rFonts w:ascii="Times New Roman" w:hAnsi="Times New Roman" w:cs="Times New Roman"/>
          <w:sz w:val="24"/>
        </w:rPr>
        <w:t xml:space="preserve"> 2005; Schuur </w:t>
      </w:r>
      <w:r w:rsidR="004740B8" w:rsidRPr="0014777F">
        <w:rPr>
          <w:rFonts w:ascii="Times New Roman" w:hAnsi="Times New Roman" w:cs="Times New Roman"/>
          <w:i/>
          <w:sz w:val="24"/>
        </w:rPr>
        <w:t>et al</w:t>
      </w:r>
      <w:r w:rsidR="004740B8" w:rsidRPr="0014777F">
        <w:rPr>
          <w:rFonts w:ascii="Times New Roman" w:hAnsi="Times New Roman" w:cs="Times New Roman"/>
          <w:sz w:val="24"/>
        </w:rPr>
        <w:t>. 2015) but the wider globe (IPCC, 2013).</w:t>
      </w:r>
    </w:p>
    <w:p w14:paraId="7B751494" w14:textId="347BD967" w:rsidR="008A4F8E" w:rsidRPr="00260F75" w:rsidRDefault="008A4F8E" w:rsidP="00260F75">
      <w:pPr>
        <w:pStyle w:val="ListParagraph"/>
        <w:numPr>
          <w:ilvl w:val="2"/>
          <w:numId w:val="24"/>
        </w:numPr>
        <w:spacing w:line="480" w:lineRule="auto"/>
        <w:jc w:val="both"/>
        <w:rPr>
          <w:rFonts w:ascii="Times New Roman" w:hAnsi="Times New Roman" w:cs="Times New Roman"/>
          <w:i/>
          <w:sz w:val="24"/>
        </w:rPr>
      </w:pPr>
      <w:r w:rsidRPr="00260F75">
        <w:rPr>
          <w:rFonts w:ascii="Times New Roman" w:hAnsi="Times New Roman" w:cs="Times New Roman"/>
          <w:i/>
          <w:sz w:val="24"/>
        </w:rPr>
        <w:t>Arctic ecosystems in the global carbon cycle</w:t>
      </w:r>
    </w:p>
    <w:p w14:paraId="55A37DE1" w14:textId="1AF0150B" w:rsidR="008A4F8E" w:rsidRPr="0014777F" w:rsidRDefault="008A4F8E" w:rsidP="007F4F36">
      <w:pPr>
        <w:spacing w:line="480" w:lineRule="auto"/>
        <w:jc w:val="both"/>
        <w:rPr>
          <w:rFonts w:ascii="Times New Roman" w:hAnsi="Times New Roman" w:cs="Times New Roman"/>
          <w:sz w:val="24"/>
        </w:rPr>
      </w:pPr>
      <w:r w:rsidRPr="0014777F">
        <w:rPr>
          <w:rFonts w:ascii="Times New Roman" w:hAnsi="Times New Roman" w:cs="Times New Roman"/>
          <w:sz w:val="24"/>
        </w:rPr>
        <w:t xml:space="preserve">Arctic ecosystems are important components of the global carbon cycle as they cover approximately 25% of the earth’s vegetated land surface (McGuire </w:t>
      </w:r>
      <w:r w:rsidRPr="0014777F">
        <w:rPr>
          <w:rFonts w:ascii="Times New Roman" w:hAnsi="Times New Roman" w:cs="Times New Roman"/>
          <w:i/>
          <w:sz w:val="24"/>
        </w:rPr>
        <w:t>et al.</w:t>
      </w:r>
      <w:r w:rsidRPr="0014777F">
        <w:rPr>
          <w:rFonts w:ascii="Times New Roman" w:hAnsi="Times New Roman" w:cs="Times New Roman"/>
          <w:sz w:val="24"/>
        </w:rPr>
        <w:t xml:space="preserve"> 2009) and contain over 11% of the world’s organic matter pool (Tarnocai </w:t>
      </w:r>
      <w:r w:rsidRPr="0014777F">
        <w:rPr>
          <w:rFonts w:ascii="Times New Roman" w:hAnsi="Times New Roman" w:cs="Times New Roman"/>
          <w:i/>
          <w:sz w:val="24"/>
        </w:rPr>
        <w:t>et al.</w:t>
      </w:r>
      <w:r w:rsidR="003A1F64" w:rsidRPr="0014777F">
        <w:rPr>
          <w:rFonts w:ascii="Times New Roman" w:hAnsi="Times New Roman" w:cs="Times New Roman"/>
          <w:sz w:val="24"/>
        </w:rPr>
        <w:t xml:space="preserve"> 2009). This organic carbon (C) is the remains of plants and animals which have built up over thousands of years within the permafrost (perennially frozen soil) (Schuur </w:t>
      </w:r>
      <w:r w:rsidR="003A1F64" w:rsidRPr="0014777F">
        <w:rPr>
          <w:rFonts w:ascii="Times New Roman" w:hAnsi="Times New Roman" w:cs="Times New Roman"/>
          <w:i/>
          <w:sz w:val="24"/>
        </w:rPr>
        <w:t>et al</w:t>
      </w:r>
      <w:r w:rsidR="003A1F64" w:rsidRPr="0014777F">
        <w:rPr>
          <w:rFonts w:ascii="Times New Roman" w:hAnsi="Times New Roman" w:cs="Times New Roman"/>
          <w:sz w:val="24"/>
        </w:rPr>
        <w:t>. 2015). Since the 1960s, arctic ecosystems have been known to act as a carbon sink (Williams &amp; Ratstetter, 1999; Vourlitis</w:t>
      </w:r>
      <w:r w:rsidR="00B55168" w:rsidRPr="0014777F">
        <w:rPr>
          <w:rFonts w:ascii="Times New Roman" w:hAnsi="Times New Roman" w:cs="Times New Roman"/>
          <w:sz w:val="24"/>
        </w:rPr>
        <w:t xml:space="preserve"> </w:t>
      </w:r>
      <w:r w:rsidR="00B55168" w:rsidRPr="0014777F">
        <w:rPr>
          <w:rFonts w:ascii="Times New Roman" w:hAnsi="Times New Roman" w:cs="Times New Roman"/>
          <w:i/>
          <w:sz w:val="24"/>
        </w:rPr>
        <w:t>et al</w:t>
      </w:r>
      <w:r w:rsidR="00B55168" w:rsidRPr="0014777F">
        <w:rPr>
          <w:rFonts w:ascii="Times New Roman" w:hAnsi="Times New Roman" w:cs="Times New Roman"/>
          <w:sz w:val="24"/>
        </w:rPr>
        <w:t>. 1997,</w:t>
      </w:r>
      <w:r w:rsidR="003A1F64" w:rsidRPr="0014777F">
        <w:rPr>
          <w:rFonts w:ascii="Times New Roman" w:hAnsi="Times New Roman" w:cs="Times New Roman"/>
          <w:sz w:val="24"/>
        </w:rPr>
        <w:t xml:space="preserve"> 1999). However, various studies recently have identified that many areas of arctic tundra (although the scale of the studies is small) have become a source of </w:t>
      </w:r>
      <w:r w:rsidR="009B3936">
        <w:rPr>
          <w:rFonts w:ascii="Times New Roman" w:hAnsi="Times New Roman" w:cs="Times New Roman"/>
          <w:sz w:val="24"/>
        </w:rPr>
        <w:t>carbon dioxide (</w:t>
      </w:r>
      <w:r w:rsidR="003A1F64" w:rsidRPr="0014777F">
        <w:rPr>
          <w:rFonts w:ascii="Times New Roman" w:hAnsi="Times New Roman" w:cs="Times New Roman"/>
          <w:sz w:val="24"/>
        </w:rPr>
        <w:t>CO</w:t>
      </w:r>
      <w:r w:rsidR="003A1F64" w:rsidRPr="0014777F">
        <w:rPr>
          <w:rFonts w:ascii="Times New Roman" w:hAnsi="Times New Roman" w:cs="Times New Roman"/>
          <w:sz w:val="24"/>
          <w:vertAlign w:val="subscript"/>
        </w:rPr>
        <w:t>2</w:t>
      </w:r>
      <w:r w:rsidR="009B3936">
        <w:rPr>
          <w:rFonts w:ascii="Times New Roman" w:hAnsi="Times New Roman" w:cs="Times New Roman"/>
          <w:sz w:val="24"/>
        </w:rPr>
        <w:t>)</w:t>
      </w:r>
      <w:r w:rsidR="003A1F64" w:rsidRPr="0014777F">
        <w:rPr>
          <w:rFonts w:ascii="Times New Roman" w:hAnsi="Times New Roman" w:cs="Times New Roman"/>
          <w:sz w:val="24"/>
        </w:rPr>
        <w:t xml:space="preserve"> to the</w:t>
      </w:r>
      <w:r w:rsidR="00FD1B90" w:rsidRPr="0014777F">
        <w:rPr>
          <w:rFonts w:ascii="Times New Roman" w:hAnsi="Times New Roman" w:cs="Times New Roman"/>
          <w:sz w:val="24"/>
        </w:rPr>
        <w:t xml:space="preserve"> atmosphere (</w:t>
      </w:r>
      <w:r w:rsidR="003A1F64" w:rsidRPr="0014777F">
        <w:rPr>
          <w:rFonts w:ascii="Times New Roman" w:hAnsi="Times New Roman" w:cs="Times New Roman"/>
          <w:sz w:val="24"/>
        </w:rPr>
        <w:t xml:space="preserve">Oechel </w:t>
      </w:r>
      <w:r w:rsidR="003A1F64" w:rsidRPr="0014777F">
        <w:rPr>
          <w:rFonts w:ascii="Times New Roman" w:hAnsi="Times New Roman" w:cs="Times New Roman"/>
          <w:i/>
          <w:sz w:val="24"/>
        </w:rPr>
        <w:t>et al</w:t>
      </w:r>
      <w:r w:rsidR="00772FB5" w:rsidRPr="0014777F">
        <w:rPr>
          <w:rFonts w:ascii="Times New Roman" w:hAnsi="Times New Roman" w:cs="Times New Roman"/>
          <w:sz w:val="24"/>
        </w:rPr>
        <w:t xml:space="preserve">. </w:t>
      </w:r>
      <w:r w:rsidR="003A1F64" w:rsidRPr="0014777F">
        <w:rPr>
          <w:rFonts w:ascii="Times New Roman" w:hAnsi="Times New Roman" w:cs="Times New Roman"/>
          <w:sz w:val="24"/>
        </w:rPr>
        <w:t xml:space="preserve">2000; Christensen </w:t>
      </w:r>
      <w:r w:rsidR="003A1F64" w:rsidRPr="0014777F">
        <w:rPr>
          <w:rFonts w:ascii="Times New Roman" w:hAnsi="Times New Roman" w:cs="Times New Roman"/>
          <w:i/>
          <w:sz w:val="24"/>
        </w:rPr>
        <w:t>et al</w:t>
      </w:r>
      <w:r w:rsidR="003A1F64" w:rsidRPr="0014777F">
        <w:rPr>
          <w:rFonts w:ascii="Times New Roman" w:hAnsi="Times New Roman" w:cs="Times New Roman"/>
          <w:sz w:val="24"/>
        </w:rPr>
        <w:t xml:space="preserve">. 2004 Euskirchen </w:t>
      </w:r>
      <w:r w:rsidR="003A1F64" w:rsidRPr="0014777F">
        <w:rPr>
          <w:rFonts w:ascii="Times New Roman" w:hAnsi="Times New Roman" w:cs="Times New Roman"/>
          <w:i/>
          <w:sz w:val="24"/>
        </w:rPr>
        <w:t>et al</w:t>
      </w:r>
      <w:r w:rsidR="003A1F64" w:rsidRPr="0014777F">
        <w:rPr>
          <w:rFonts w:ascii="Times New Roman" w:hAnsi="Times New Roman" w:cs="Times New Roman"/>
          <w:sz w:val="24"/>
        </w:rPr>
        <w:t>.</w:t>
      </w:r>
      <w:r w:rsidR="005066F2" w:rsidRPr="0014777F">
        <w:rPr>
          <w:rFonts w:ascii="Times New Roman" w:hAnsi="Times New Roman" w:cs="Times New Roman"/>
          <w:sz w:val="24"/>
        </w:rPr>
        <w:t xml:space="preserve"> 2012). </w:t>
      </w:r>
      <w:r w:rsidR="003A1F64" w:rsidRPr="0014777F">
        <w:rPr>
          <w:rFonts w:ascii="Times New Roman" w:hAnsi="Times New Roman" w:cs="Times New Roman"/>
          <w:sz w:val="24"/>
        </w:rPr>
        <w:t xml:space="preserve">Of course, any substantial change in regional C stocks from arctic ecosystems could substantially alter global C budgets and therefore feedback to climate. Where it has occurred, the switch to C source can arise through increased ecosystem respiration (ER) </w:t>
      </w:r>
      <w:r w:rsidR="005066F2" w:rsidRPr="0014777F">
        <w:rPr>
          <w:rFonts w:ascii="Times New Roman" w:hAnsi="Times New Roman" w:cs="Times New Roman"/>
          <w:sz w:val="24"/>
        </w:rPr>
        <w:t xml:space="preserve">(Chapin III </w:t>
      </w:r>
      <w:r w:rsidR="005066F2" w:rsidRPr="0014777F">
        <w:rPr>
          <w:rFonts w:ascii="Times New Roman" w:hAnsi="Times New Roman" w:cs="Times New Roman"/>
          <w:i/>
          <w:sz w:val="24"/>
        </w:rPr>
        <w:t>et al</w:t>
      </w:r>
      <w:r w:rsidR="005066F2" w:rsidRPr="0014777F">
        <w:rPr>
          <w:rFonts w:ascii="Times New Roman" w:hAnsi="Times New Roman" w:cs="Times New Roman"/>
          <w:sz w:val="24"/>
        </w:rPr>
        <w:t>.</w:t>
      </w:r>
      <w:r w:rsidR="003A1F64" w:rsidRPr="0014777F">
        <w:rPr>
          <w:rFonts w:ascii="Times New Roman" w:hAnsi="Times New Roman" w:cs="Times New Roman"/>
          <w:sz w:val="24"/>
        </w:rPr>
        <w:t xml:space="preserve"> 2006) in comparison to photosynthesis, as well as permafrost degradation increasingly becoming more prominent, allowing CO</w:t>
      </w:r>
      <w:r w:rsidR="003A1F64" w:rsidRPr="0014777F">
        <w:rPr>
          <w:rFonts w:ascii="Times New Roman" w:hAnsi="Times New Roman" w:cs="Times New Roman"/>
          <w:sz w:val="24"/>
          <w:vertAlign w:val="subscript"/>
        </w:rPr>
        <w:t xml:space="preserve">2 </w:t>
      </w:r>
      <w:r w:rsidR="009E530A" w:rsidRPr="0014777F">
        <w:rPr>
          <w:rFonts w:ascii="Times New Roman" w:hAnsi="Times New Roman" w:cs="Times New Roman"/>
          <w:sz w:val="24"/>
        </w:rPr>
        <w:t>to be released</w:t>
      </w:r>
      <w:r w:rsidR="003A1F64" w:rsidRPr="0014777F">
        <w:rPr>
          <w:rFonts w:ascii="Times New Roman" w:hAnsi="Times New Roman" w:cs="Times New Roman"/>
          <w:sz w:val="24"/>
        </w:rPr>
        <w:t xml:space="preserve"> into the atmosphere (Boike </w:t>
      </w:r>
      <w:r w:rsidR="003A1F64" w:rsidRPr="0014777F">
        <w:rPr>
          <w:rFonts w:ascii="Times New Roman" w:hAnsi="Times New Roman" w:cs="Times New Roman"/>
          <w:i/>
          <w:sz w:val="24"/>
        </w:rPr>
        <w:t>et al</w:t>
      </w:r>
      <w:r w:rsidR="003A1F64" w:rsidRPr="0014777F">
        <w:rPr>
          <w:rFonts w:ascii="Times New Roman" w:hAnsi="Times New Roman" w:cs="Times New Roman"/>
          <w:sz w:val="24"/>
        </w:rPr>
        <w:t>. 2012).</w:t>
      </w:r>
      <w:r w:rsidR="00A40D05" w:rsidRPr="0014777F">
        <w:rPr>
          <w:rFonts w:ascii="Times New Roman" w:hAnsi="Times New Roman" w:cs="Times New Roman"/>
          <w:sz w:val="24"/>
        </w:rPr>
        <w:t xml:space="preserve"> </w:t>
      </w:r>
      <w:r w:rsidR="003A1F64" w:rsidRPr="0014777F">
        <w:rPr>
          <w:rFonts w:ascii="Times New Roman" w:hAnsi="Times New Roman" w:cs="Times New Roman"/>
          <w:sz w:val="24"/>
        </w:rPr>
        <w:t xml:space="preserve">Vegetation is a very important </w:t>
      </w:r>
      <w:r w:rsidR="003A1F64" w:rsidRPr="0014777F">
        <w:rPr>
          <w:rFonts w:ascii="Times New Roman" w:hAnsi="Times New Roman" w:cs="Times New Roman"/>
          <w:sz w:val="24"/>
        </w:rPr>
        <w:lastRenderedPageBreak/>
        <w:t xml:space="preserve">component of the carbon cycle, with the amount of </w:t>
      </w:r>
      <w:r w:rsidR="009E530A" w:rsidRPr="0014777F">
        <w:rPr>
          <w:rFonts w:ascii="Times New Roman" w:hAnsi="Times New Roman" w:cs="Times New Roman"/>
          <w:sz w:val="24"/>
        </w:rPr>
        <w:t>C</w:t>
      </w:r>
      <w:r w:rsidR="003A1F64" w:rsidRPr="0014777F">
        <w:rPr>
          <w:rFonts w:ascii="Times New Roman" w:hAnsi="Times New Roman" w:cs="Times New Roman"/>
          <w:sz w:val="24"/>
        </w:rPr>
        <w:t xml:space="preserve"> stored in high latitude vegetation (boreal forest and tundra combined) being estimated at appro</w:t>
      </w:r>
      <w:r w:rsidR="002B0A0E" w:rsidRPr="0014777F">
        <w:rPr>
          <w:rFonts w:ascii="Times New Roman" w:hAnsi="Times New Roman" w:cs="Times New Roman"/>
          <w:sz w:val="24"/>
        </w:rPr>
        <w:t>ximately 60 – 70 Pg C (</w:t>
      </w:r>
      <w:r w:rsidR="003A1F64" w:rsidRPr="0014777F">
        <w:rPr>
          <w:rFonts w:ascii="Times New Roman" w:hAnsi="Times New Roman" w:cs="Times New Roman"/>
          <w:sz w:val="24"/>
        </w:rPr>
        <w:t xml:space="preserve">McGuire </w:t>
      </w:r>
      <w:r w:rsidR="003A1F64" w:rsidRPr="0014777F">
        <w:rPr>
          <w:rFonts w:ascii="Times New Roman" w:hAnsi="Times New Roman" w:cs="Times New Roman"/>
          <w:i/>
          <w:sz w:val="24"/>
        </w:rPr>
        <w:t>et al.</w:t>
      </w:r>
      <w:r w:rsidR="003A1F64" w:rsidRPr="0014777F">
        <w:rPr>
          <w:rFonts w:ascii="Times New Roman" w:hAnsi="Times New Roman" w:cs="Times New Roman"/>
          <w:sz w:val="24"/>
        </w:rPr>
        <w:t xml:space="preserve"> 2009). Furthermore, the net exchange of CO</w:t>
      </w:r>
      <w:r w:rsidR="003A1F64" w:rsidRPr="0014777F">
        <w:rPr>
          <w:rFonts w:ascii="Times New Roman" w:hAnsi="Times New Roman" w:cs="Times New Roman"/>
          <w:sz w:val="24"/>
        </w:rPr>
        <w:softHyphen/>
      </w:r>
      <w:r w:rsidR="003A1F64" w:rsidRPr="0014777F">
        <w:rPr>
          <w:rFonts w:ascii="Times New Roman" w:hAnsi="Times New Roman" w:cs="Times New Roman"/>
          <w:sz w:val="24"/>
          <w:vertAlign w:val="subscript"/>
        </w:rPr>
        <w:t>2</w:t>
      </w:r>
      <w:r w:rsidR="003A1F64" w:rsidRPr="0014777F">
        <w:rPr>
          <w:rFonts w:ascii="Times New Roman" w:hAnsi="Times New Roman" w:cs="Times New Roman"/>
          <w:sz w:val="24"/>
        </w:rPr>
        <w:t xml:space="preserve"> within terrestrial ecosystems is largely determined by the net C </w:t>
      </w:r>
      <w:r w:rsidR="008833EA" w:rsidRPr="0014777F">
        <w:rPr>
          <w:rFonts w:ascii="Times New Roman" w:hAnsi="Times New Roman" w:cs="Times New Roman"/>
          <w:sz w:val="24"/>
        </w:rPr>
        <w:t xml:space="preserve">sequestration </w:t>
      </w:r>
      <w:r w:rsidR="003A1F64" w:rsidRPr="0014777F">
        <w:rPr>
          <w:rFonts w:ascii="Times New Roman" w:hAnsi="Times New Roman" w:cs="Times New Roman"/>
          <w:sz w:val="24"/>
        </w:rPr>
        <w:t xml:space="preserve">in vegetation (photosynthesis minus plant respiration) and organic matter decomposition (McGuire </w:t>
      </w:r>
      <w:r w:rsidR="003A1F64" w:rsidRPr="0014777F">
        <w:rPr>
          <w:rFonts w:ascii="Times New Roman" w:hAnsi="Times New Roman" w:cs="Times New Roman"/>
          <w:i/>
          <w:sz w:val="24"/>
        </w:rPr>
        <w:t>et al.</w:t>
      </w:r>
      <w:r w:rsidR="003A1F64" w:rsidRPr="0014777F">
        <w:rPr>
          <w:rFonts w:ascii="Times New Roman" w:hAnsi="Times New Roman" w:cs="Times New Roman"/>
          <w:sz w:val="24"/>
        </w:rPr>
        <w:t xml:space="preserve"> 2009). It is estimated that tundra ecosystems represent approximately 2% of the global net CO</w:t>
      </w:r>
      <w:r w:rsidR="003A1F64" w:rsidRPr="0014777F">
        <w:rPr>
          <w:rFonts w:ascii="Times New Roman" w:hAnsi="Times New Roman" w:cs="Times New Roman"/>
          <w:sz w:val="24"/>
          <w:vertAlign w:val="subscript"/>
        </w:rPr>
        <w:t>2</w:t>
      </w:r>
      <w:r w:rsidR="003A1F64" w:rsidRPr="0014777F">
        <w:rPr>
          <w:rFonts w:ascii="Times New Roman" w:hAnsi="Times New Roman" w:cs="Times New Roman"/>
          <w:sz w:val="24"/>
        </w:rPr>
        <w:t xml:space="preserve"> exchange (McGuire </w:t>
      </w:r>
      <w:r w:rsidR="003A1F64" w:rsidRPr="0014777F">
        <w:rPr>
          <w:rFonts w:ascii="Times New Roman" w:hAnsi="Times New Roman" w:cs="Times New Roman"/>
          <w:i/>
          <w:sz w:val="24"/>
        </w:rPr>
        <w:t>et al.</w:t>
      </w:r>
      <w:r w:rsidR="003A1F64" w:rsidRPr="0014777F">
        <w:rPr>
          <w:rFonts w:ascii="Times New Roman" w:hAnsi="Times New Roman" w:cs="Times New Roman"/>
          <w:sz w:val="24"/>
        </w:rPr>
        <w:t xml:space="preserve"> 1997).</w:t>
      </w:r>
    </w:p>
    <w:p w14:paraId="7C211459" w14:textId="5EC84A8A" w:rsidR="008A4F8E" w:rsidRPr="0014777F" w:rsidRDefault="008A4F8E" w:rsidP="00260F75">
      <w:pPr>
        <w:pStyle w:val="ListParagraph"/>
        <w:numPr>
          <w:ilvl w:val="2"/>
          <w:numId w:val="24"/>
        </w:numPr>
        <w:spacing w:line="480" w:lineRule="auto"/>
        <w:jc w:val="both"/>
        <w:rPr>
          <w:rFonts w:ascii="Times New Roman" w:hAnsi="Times New Roman" w:cs="Times New Roman"/>
          <w:i/>
          <w:sz w:val="24"/>
        </w:rPr>
      </w:pPr>
      <w:r w:rsidRPr="0014777F">
        <w:rPr>
          <w:rFonts w:ascii="Times New Roman" w:hAnsi="Times New Roman" w:cs="Times New Roman"/>
          <w:i/>
          <w:sz w:val="24"/>
        </w:rPr>
        <w:t>Climate change and the Arctic</w:t>
      </w:r>
    </w:p>
    <w:p w14:paraId="44E07702" w14:textId="3DAF2591" w:rsidR="00CA7FC8" w:rsidRPr="0014777F" w:rsidRDefault="009E530A" w:rsidP="007F4F36">
      <w:pPr>
        <w:spacing w:line="480" w:lineRule="auto"/>
        <w:jc w:val="both"/>
        <w:rPr>
          <w:rFonts w:ascii="Times New Roman" w:hAnsi="Times New Roman" w:cs="Times New Roman"/>
          <w:sz w:val="24"/>
        </w:rPr>
      </w:pPr>
      <w:r w:rsidRPr="0014777F">
        <w:rPr>
          <w:rFonts w:ascii="Times New Roman" w:hAnsi="Times New Roman" w:cs="Times New Roman"/>
          <w:sz w:val="24"/>
        </w:rPr>
        <w:t>Given the large C</w:t>
      </w:r>
      <w:r w:rsidR="003A1F64" w:rsidRPr="0014777F">
        <w:rPr>
          <w:rFonts w:ascii="Times New Roman" w:hAnsi="Times New Roman" w:cs="Times New Roman"/>
          <w:sz w:val="24"/>
        </w:rPr>
        <w:t xml:space="preserve"> storage and its potential impacts on the climate (Koven </w:t>
      </w:r>
      <w:r w:rsidR="003A1F64" w:rsidRPr="0014777F">
        <w:rPr>
          <w:rFonts w:ascii="Times New Roman" w:hAnsi="Times New Roman" w:cs="Times New Roman"/>
          <w:i/>
          <w:sz w:val="24"/>
        </w:rPr>
        <w:t>et al.</w:t>
      </w:r>
      <w:r w:rsidR="003A1F64" w:rsidRPr="0014777F">
        <w:rPr>
          <w:rFonts w:ascii="Times New Roman" w:hAnsi="Times New Roman" w:cs="Times New Roman"/>
          <w:sz w:val="24"/>
        </w:rPr>
        <w:t xml:space="preserve"> 2015), we need to improve our understanding of the response of ecosystems to climate change (Chapin III </w:t>
      </w:r>
      <w:r w:rsidR="003A1F64" w:rsidRPr="0014777F">
        <w:rPr>
          <w:rFonts w:ascii="Times New Roman" w:hAnsi="Times New Roman" w:cs="Times New Roman"/>
          <w:i/>
          <w:sz w:val="24"/>
        </w:rPr>
        <w:t>et al.</w:t>
      </w:r>
      <w:r w:rsidR="003A1F64" w:rsidRPr="0014777F">
        <w:rPr>
          <w:rFonts w:ascii="Times New Roman" w:hAnsi="Times New Roman" w:cs="Times New Roman"/>
          <w:sz w:val="24"/>
        </w:rPr>
        <w:t xml:space="preserve"> 2005; Shaver </w:t>
      </w:r>
      <w:r w:rsidR="003A1F64" w:rsidRPr="0014777F">
        <w:rPr>
          <w:rFonts w:ascii="Times New Roman" w:hAnsi="Times New Roman" w:cs="Times New Roman"/>
          <w:i/>
          <w:sz w:val="24"/>
        </w:rPr>
        <w:t>et al.</w:t>
      </w:r>
      <w:r w:rsidR="003A1F64" w:rsidRPr="0014777F">
        <w:rPr>
          <w:rFonts w:ascii="Times New Roman" w:hAnsi="Times New Roman" w:cs="Times New Roman"/>
          <w:sz w:val="24"/>
        </w:rPr>
        <w:t xml:space="preserve"> 2007). To reduce any uncertainties in future climate predictions, an improvement on our understanding of the controls of greenhouse gas (GHG) emissions across tundra ecosystems is required (Matthew &amp; Fung, 1987; Bohn </w:t>
      </w:r>
      <w:r w:rsidR="003A1F64" w:rsidRPr="0014777F">
        <w:rPr>
          <w:rFonts w:ascii="Times New Roman" w:hAnsi="Times New Roman" w:cs="Times New Roman"/>
          <w:i/>
          <w:sz w:val="24"/>
        </w:rPr>
        <w:t>et al.</w:t>
      </w:r>
      <w:r w:rsidR="003A1F64" w:rsidRPr="0014777F">
        <w:rPr>
          <w:rFonts w:ascii="Times New Roman" w:hAnsi="Times New Roman" w:cs="Times New Roman"/>
          <w:sz w:val="24"/>
        </w:rPr>
        <w:t xml:space="preserve"> 2015). This is especially difficult given the typical spatial heterogeneity of tundra ecosystems, as the differences that occur over the meter scale in temperature or hydrology for example, can impact the magnitude of carbon fluxes from the landscape. This spatial heterogeneity is due to </w:t>
      </w:r>
      <w:r w:rsidR="00270D62" w:rsidRPr="0014777F">
        <w:rPr>
          <w:rFonts w:ascii="Times New Roman" w:hAnsi="Times New Roman" w:cs="Times New Roman"/>
          <w:sz w:val="24"/>
        </w:rPr>
        <w:t>a number of processes that</w:t>
      </w:r>
      <w:r w:rsidR="003A1F64" w:rsidRPr="0014777F">
        <w:rPr>
          <w:rFonts w:ascii="Times New Roman" w:hAnsi="Times New Roman" w:cs="Times New Roman"/>
          <w:sz w:val="24"/>
        </w:rPr>
        <w:t xml:space="preserve"> </w:t>
      </w:r>
      <w:r w:rsidR="00270D62" w:rsidRPr="0014777F">
        <w:rPr>
          <w:rFonts w:ascii="Times New Roman" w:hAnsi="Times New Roman" w:cs="Times New Roman"/>
          <w:sz w:val="24"/>
        </w:rPr>
        <w:t xml:space="preserve">cause </w:t>
      </w:r>
      <w:r w:rsidR="003A1F64" w:rsidRPr="0014777F">
        <w:rPr>
          <w:rFonts w:ascii="Times New Roman" w:hAnsi="Times New Roman" w:cs="Times New Roman"/>
          <w:sz w:val="24"/>
        </w:rPr>
        <w:t xml:space="preserve">dynamic patterning of the landscape </w:t>
      </w:r>
      <w:r w:rsidR="00270D62" w:rsidRPr="0014777F">
        <w:rPr>
          <w:rFonts w:ascii="Times New Roman" w:hAnsi="Times New Roman" w:cs="Times New Roman"/>
          <w:sz w:val="24"/>
        </w:rPr>
        <w:t xml:space="preserve">including soil disturbance such a cryoturbation and </w:t>
      </w:r>
      <w:r w:rsidR="003A1F64" w:rsidRPr="0014777F">
        <w:rPr>
          <w:rFonts w:ascii="Times New Roman" w:hAnsi="Times New Roman" w:cs="Times New Roman"/>
          <w:sz w:val="24"/>
        </w:rPr>
        <w:t>freeze-thaw action of ice-wedge polygon</w:t>
      </w:r>
      <w:r w:rsidR="00270D62" w:rsidRPr="0014777F">
        <w:rPr>
          <w:rFonts w:ascii="Times New Roman" w:hAnsi="Times New Roman" w:cs="Times New Roman"/>
          <w:sz w:val="24"/>
        </w:rPr>
        <w:t>s, through to differences in soil nutrients and water, and exposure (hollows and ri</w:t>
      </w:r>
      <w:r w:rsidR="00F27649" w:rsidRPr="0014777F">
        <w:rPr>
          <w:rFonts w:ascii="Times New Roman" w:hAnsi="Times New Roman" w:cs="Times New Roman"/>
          <w:sz w:val="24"/>
        </w:rPr>
        <w:t>dges) (Billings &amp; Peterson, 1980</w:t>
      </w:r>
      <w:r w:rsidR="00270D62" w:rsidRPr="0014777F">
        <w:rPr>
          <w:rFonts w:ascii="Times New Roman" w:hAnsi="Times New Roman" w:cs="Times New Roman"/>
          <w:sz w:val="24"/>
        </w:rPr>
        <w:t xml:space="preserve">, Lara </w:t>
      </w:r>
      <w:r w:rsidR="00270D62" w:rsidRPr="0014777F">
        <w:rPr>
          <w:rFonts w:ascii="Times New Roman" w:hAnsi="Times New Roman" w:cs="Times New Roman"/>
          <w:i/>
          <w:sz w:val="24"/>
        </w:rPr>
        <w:t>et al.</w:t>
      </w:r>
      <w:r w:rsidR="00270D62" w:rsidRPr="0014777F">
        <w:rPr>
          <w:rFonts w:ascii="Times New Roman" w:hAnsi="Times New Roman" w:cs="Times New Roman"/>
          <w:sz w:val="24"/>
        </w:rPr>
        <w:t xml:space="preserve"> 2015)</w:t>
      </w:r>
      <w:r w:rsidR="003A1F64" w:rsidRPr="0014777F">
        <w:rPr>
          <w:rFonts w:ascii="Times New Roman" w:hAnsi="Times New Roman" w:cs="Times New Roman"/>
          <w:sz w:val="24"/>
        </w:rPr>
        <w:t xml:space="preserve"> which in turn can produce localised differences in vegetation cover/plant community composition (Villarreal </w:t>
      </w:r>
      <w:r w:rsidR="003A1F64" w:rsidRPr="0014777F">
        <w:rPr>
          <w:rFonts w:ascii="Times New Roman" w:hAnsi="Times New Roman" w:cs="Times New Roman"/>
          <w:i/>
          <w:sz w:val="24"/>
        </w:rPr>
        <w:t>et al</w:t>
      </w:r>
      <w:r w:rsidR="003A1F64" w:rsidRPr="0014777F">
        <w:rPr>
          <w:rFonts w:ascii="Times New Roman" w:hAnsi="Times New Roman" w:cs="Times New Roman"/>
          <w:sz w:val="24"/>
        </w:rPr>
        <w:t>. 2012)</w:t>
      </w:r>
      <w:r w:rsidR="005E34EF" w:rsidRPr="0014777F">
        <w:rPr>
          <w:rFonts w:ascii="Times New Roman" w:hAnsi="Times New Roman" w:cs="Times New Roman"/>
          <w:sz w:val="24"/>
        </w:rPr>
        <w:t xml:space="preserve"> and can </w:t>
      </w:r>
      <w:r w:rsidR="003A1F64" w:rsidRPr="0014777F">
        <w:rPr>
          <w:rFonts w:ascii="Times New Roman" w:hAnsi="Times New Roman" w:cs="Times New Roman"/>
          <w:sz w:val="24"/>
        </w:rPr>
        <w:t>influenc</w:t>
      </w:r>
      <w:r w:rsidR="005E34EF" w:rsidRPr="0014777F">
        <w:rPr>
          <w:rFonts w:ascii="Times New Roman" w:hAnsi="Times New Roman" w:cs="Times New Roman"/>
          <w:sz w:val="24"/>
        </w:rPr>
        <w:t>e</w:t>
      </w:r>
      <w:r w:rsidR="003A1F64" w:rsidRPr="0014777F">
        <w:rPr>
          <w:rFonts w:ascii="Times New Roman" w:hAnsi="Times New Roman" w:cs="Times New Roman"/>
          <w:sz w:val="24"/>
        </w:rPr>
        <w:t xml:space="preserve"> the magnitude of trace gas fluxes (Olivas </w:t>
      </w:r>
      <w:r w:rsidR="003A1F64" w:rsidRPr="0014777F">
        <w:rPr>
          <w:rFonts w:ascii="Times New Roman" w:hAnsi="Times New Roman" w:cs="Times New Roman"/>
          <w:i/>
          <w:sz w:val="24"/>
        </w:rPr>
        <w:t>et al</w:t>
      </w:r>
      <w:r w:rsidR="003A1F64" w:rsidRPr="0014777F">
        <w:rPr>
          <w:rFonts w:ascii="Times New Roman" w:hAnsi="Times New Roman" w:cs="Times New Roman"/>
          <w:sz w:val="24"/>
        </w:rPr>
        <w:t xml:space="preserve"> 2010; von Fischer </w:t>
      </w:r>
      <w:r w:rsidR="003A1F64" w:rsidRPr="0014777F">
        <w:rPr>
          <w:rFonts w:ascii="Times New Roman" w:hAnsi="Times New Roman" w:cs="Times New Roman"/>
          <w:i/>
          <w:sz w:val="24"/>
        </w:rPr>
        <w:t>et al</w:t>
      </w:r>
      <w:r w:rsidR="003A1F64" w:rsidRPr="0014777F">
        <w:rPr>
          <w:rFonts w:ascii="Times New Roman" w:hAnsi="Times New Roman" w:cs="Times New Roman"/>
          <w:sz w:val="24"/>
        </w:rPr>
        <w:t>. 2010). Therefore, identifying and improving our knowledge of the ways it can influence primary productivity, ER or methane (CH</w:t>
      </w:r>
      <w:r w:rsidR="003A1F64" w:rsidRPr="0014777F">
        <w:rPr>
          <w:rFonts w:ascii="Times New Roman" w:hAnsi="Times New Roman" w:cs="Times New Roman"/>
          <w:sz w:val="24"/>
          <w:vertAlign w:val="subscript"/>
        </w:rPr>
        <w:t>4</w:t>
      </w:r>
      <w:r w:rsidR="003A1F64" w:rsidRPr="0014777F">
        <w:rPr>
          <w:rFonts w:ascii="Times New Roman" w:hAnsi="Times New Roman" w:cs="Times New Roman"/>
          <w:sz w:val="24"/>
        </w:rPr>
        <w:t xml:space="preserve">) fluxes for example is paramount, </w:t>
      </w:r>
      <w:r w:rsidR="003A1F64" w:rsidRPr="0014777F">
        <w:rPr>
          <w:rFonts w:ascii="Times New Roman" w:hAnsi="Times New Roman" w:cs="Times New Roman"/>
          <w:sz w:val="24"/>
        </w:rPr>
        <w:lastRenderedPageBreak/>
        <w:t>especially given the rate of change in vegetation communities across the Arctic under a changing climate.</w:t>
      </w:r>
    </w:p>
    <w:p w14:paraId="18490012" w14:textId="65A096EA" w:rsidR="00B603B8" w:rsidRPr="0014777F" w:rsidRDefault="00B603B8" w:rsidP="007F4F36">
      <w:pPr>
        <w:jc w:val="both"/>
        <w:rPr>
          <w:rFonts w:ascii="Times New Roman" w:hAnsi="Times New Roman" w:cs="Times New Roman"/>
          <w:i/>
          <w:sz w:val="24"/>
        </w:rPr>
      </w:pPr>
    </w:p>
    <w:p w14:paraId="2BC2D99E" w14:textId="5BA5E0EE" w:rsidR="008A4F8E" w:rsidRPr="0014777F" w:rsidRDefault="008A4F8E" w:rsidP="00260F75">
      <w:pPr>
        <w:pStyle w:val="ListParagraph"/>
        <w:numPr>
          <w:ilvl w:val="1"/>
          <w:numId w:val="24"/>
        </w:numPr>
        <w:spacing w:line="480" w:lineRule="auto"/>
        <w:jc w:val="both"/>
        <w:rPr>
          <w:rFonts w:ascii="Times New Roman" w:hAnsi="Times New Roman" w:cs="Times New Roman"/>
          <w:b/>
          <w:sz w:val="24"/>
        </w:rPr>
      </w:pPr>
      <w:r w:rsidRPr="0014777F">
        <w:rPr>
          <w:rFonts w:ascii="Times New Roman" w:hAnsi="Times New Roman" w:cs="Times New Roman"/>
          <w:b/>
          <w:sz w:val="24"/>
        </w:rPr>
        <w:t>Methane emissions from arctic ecosystems</w:t>
      </w:r>
    </w:p>
    <w:p w14:paraId="6D2345FB" w14:textId="627B516E" w:rsidR="008A4F8E" w:rsidRPr="0014777F" w:rsidRDefault="00D802B3" w:rsidP="007F4F36">
      <w:pPr>
        <w:spacing w:line="480" w:lineRule="auto"/>
        <w:jc w:val="both"/>
        <w:rPr>
          <w:rFonts w:ascii="Times New Roman" w:hAnsi="Times New Roman" w:cs="Times New Roman"/>
          <w:sz w:val="24"/>
        </w:rPr>
      </w:pPr>
      <w:r w:rsidRPr="0014777F">
        <w:rPr>
          <w:rFonts w:ascii="Times New Roman" w:hAnsi="Times New Roman" w:cs="Times New Roman"/>
          <w:sz w:val="24"/>
        </w:rPr>
        <w:t>Wetlands are important natural sources of CH</w:t>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covering approximately 28% of the land surface in the Arctic (Matthew &amp; Fung, 1987; Schneider </w:t>
      </w:r>
      <w:r w:rsidRPr="0014777F">
        <w:rPr>
          <w:rFonts w:ascii="Times New Roman" w:hAnsi="Times New Roman" w:cs="Times New Roman"/>
          <w:i/>
          <w:sz w:val="24"/>
        </w:rPr>
        <w:t>et al.</w:t>
      </w:r>
      <w:r w:rsidR="001A75F5">
        <w:rPr>
          <w:rFonts w:ascii="Times New Roman" w:hAnsi="Times New Roman" w:cs="Times New Roman"/>
          <w:sz w:val="24"/>
        </w:rPr>
        <w:t xml:space="preserve"> 2009).  Currently, ar</w:t>
      </w:r>
      <w:r w:rsidRPr="0014777F">
        <w:rPr>
          <w:rFonts w:ascii="Times New Roman" w:hAnsi="Times New Roman" w:cs="Times New Roman"/>
          <w:sz w:val="24"/>
        </w:rPr>
        <w:t>ctic tundra ecosystems account for approximately 10 to 150 Tg CH</w:t>
      </w:r>
      <w:r w:rsidRPr="0014777F">
        <w:rPr>
          <w:rFonts w:ascii="Times New Roman" w:hAnsi="Times New Roman" w:cs="Times New Roman"/>
          <w:sz w:val="24"/>
        </w:rPr>
        <w:softHyphen/>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yr</w:t>
      </w:r>
      <w:r w:rsidRPr="0014777F">
        <w:rPr>
          <w:rFonts w:ascii="Times New Roman" w:hAnsi="Times New Roman" w:cs="Times New Roman"/>
          <w:sz w:val="24"/>
          <w:vertAlign w:val="superscript"/>
        </w:rPr>
        <w:t>-1</w:t>
      </w:r>
      <w:r w:rsidRPr="0014777F">
        <w:rPr>
          <w:rFonts w:ascii="Times New Roman" w:hAnsi="Times New Roman" w:cs="Times New Roman"/>
          <w:sz w:val="24"/>
        </w:rPr>
        <w:t xml:space="preserve"> (McGuire </w:t>
      </w:r>
      <w:r w:rsidRPr="0014777F">
        <w:rPr>
          <w:rFonts w:ascii="Times New Roman" w:hAnsi="Times New Roman" w:cs="Times New Roman"/>
          <w:i/>
          <w:sz w:val="24"/>
        </w:rPr>
        <w:t>et al</w:t>
      </w:r>
      <w:r w:rsidRPr="0014777F">
        <w:rPr>
          <w:rFonts w:ascii="Times New Roman" w:hAnsi="Times New Roman" w:cs="Times New Roman"/>
          <w:sz w:val="24"/>
        </w:rPr>
        <w:t xml:space="preserve">. 2012; Wik </w:t>
      </w:r>
      <w:r w:rsidRPr="0014777F">
        <w:rPr>
          <w:rFonts w:ascii="Times New Roman" w:hAnsi="Times New Roman" w:cs="Times New Roman"/>
          <w:i/>
          <w:sz w:val="24"/>
        </w:rPr>
        <w:t>et al.</w:t>
      </w:r>
      <w:r w:rsidRPr="0014777F">
        <w:rPr>
          <w:rFonts w:ascii="Times New Roman" w:hAnsi="Times New Roman" w:cs="Times New Roman"/>
          <w:sz w:val="24"/>
        </w:rPr>
        <w:t xml:space="preserve"> 2016) released to the atmosphere. Furthermore, as CH</w:t>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has a global warming potential (GWP) of around 28.5 times more than CO</w:t>
      </w:r>
      <w:r w:rsidRPr="0014777F">
        <w:rPr>
          <w:rFonts w:ascii="Times New Roman" w:hAnsi="Times New Roman" w:cs="Times New Roman"/>
          <w:sz w:val="24"/>
          <w:vertAlign w:val="subscript"/>
        </w:rPr>
        <w:t>2</w:t>
      </w:r>
      <w:r w:rsidRPr="0014777F">
        <w:rPr>
          <w:rFonts w:ascii="Times New Roman" w:hAnsi="Times New Roman" w:cs="Times New Roman"/>
          <w:sz w:val="24"/>
        </w:rPr>
        <w:t xml:space="preserve"> over 100-year period (IPCC, 2013), any increase in emissions could lead to a positive feedback from the arctic region to global climate (Forster </w:t>
      </w:r>
      <w:r w:rsidRPr="0014777F">
        <w:rPr>
          <w:rFonts w:ascii="Times New Roman" w:hAnsi="Times New Roman" w:cs="Times New Roman"/>
          <w:i/>
          <w:sz w:val="24"/>
        </w:rPr>
        <w:t>et al.</w:t>
      </w:r>
      <w:r w:rsidRPr="0014777F">
        <w:rPr>
          <w:rFonts w:ascii="Times New Roman" w:hAnsi="Times New Roman" w:cs="Times New Roman"/>
          <w:sz w:val="24"/>
        </w:rPr>
        <w:t xml:space="preserve"> 2007). However, large discrepancies in model predictions of CH</w:t>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emissions can occur as there are still some uncertainties on the controls of CH</w:t>
      </w:r>
      <w:r w:rsidRPr="0014777F">
        <w:rPr>
          <w:rFonts w:ascii="Times New Roman" w:hAnsi="Times New Roman" w:cs="Times New Roman"/>
          <w:sz w:val="24"/>
          <w:vertAlign w:val="subscript"/>
        </w:rPr>
        <w:t>4</w:t>
      </w:r>
      <w:r w:rsidR="001A75F5">
        <w:rPr>
          <w:rFonts w:ascii="Times New Roman" w:hAnsi="Times New Roman" w:cs="Times New Roman"/>
          <w:sz w:val="24"/>
        </w:rPr>
        <w:t xml:space="preserve"> emissions across a</w:t>
      </w:r>
      <w:r w:rsidRPr="0014777F">
        <w:rPr>
          <w:rFonts w:ascii="Times New Roman" w:hAnsi="Times New Roman" w:cs="Times New Roman"/>
          <w:sz w:val="24"/>
        </w:rPr>
        <w:t xml:space="preserve">rctic tundra ecosystems (McGuire </w:t>
      </w:r>
      <w:r w:rsidRPr="0014777F">
        <w:rPr>
          <w:rFonts w:ascii="Times New Roman" w:hAnsi="Times New Roman" w:cs="Times New Roman"/>
          <w:i/>
          <w:sz w:val="24"/>
        </w:rPr>
        <w:t>et al</w:t>
      </w:r>
      <w:r w:rsidRPr="0014777F">
        <w:rPr>
          <w:rFonts w:ascii="Times New Roman" w:hAnsi="Times New Roman" w:cs="Times New Roman"/>
          <w:sz w:val="24"/>
        </w:rPr>
        <w:t>. 2012). To improve model predictions, an improvement in modelling CH</w:t>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emissions (Petrescu </w:t>
      </w:r>
      <w:r w:rsidRPr="0014777F">
        <w:rPr>
          <w:rFonts w:ascii="Times New Roman" w:hAnsi="Times New Roman" w:cs="Times New Roman"/>
          <w:i/>
          <w:sz w:val="24"/>
        </w:rPr>
        <w:t>et al.</w:t>
      </w:r>
      <w:r w:rsidRPr="0014777F">
        <w:rPr>
          <w:rFonts w:ascii="Times New Roman" w:hAnsi="Times New Roman" w:cs="Times New Roman"/>
          <w:sz w:val="24"/>
        </w:rPr>
        <w:t xml:space="preserve"> 2010; Bohn </w:t>
      </w:r>
      <w:r w:rsidRPr="0014777F">
        <w:rPr>
          <w:rFonts w:ascii="Times New Roman" w:hAnsi="Times New Roman" w:cs="Times New Roman"/>
          <w:i/>
          <w:sz w:val="24"/>
        </w:rPr>
        <w:t>et al.</w:t>
      </w:r>
      <w:r w:rsidRPr="0014777F">
        <w:rPr>
          <w:rFonts w:ascii="Times New Roman" w:hAnsi="Times New Roman" w:cs="Times New Roman"/>
          <w:sz w:val="24"/>
        </w:rPr>
        <w:t xml:space="preserve"> 2015) is needed. Currently CH</w:t>
      </w:r>
      <w:r w:rsidRPr="0014777F">
        <w:rPr>
          <w:rFonts w:ascii="Times New Roman" w:hAnsi="Times New Roman" w:cs="Times New Roman"/>
          <w:sz w:val="24"/>
        </w:rPr>
        <w:softHyphen/>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models are composed of typically vegetation, soil and hydrological parameters (Melton </w:t>
      </w:r>
      <w:r w:rsidRPr="0014777F">
        <w:rPr>
          <w:rFonts w:ascii="Times New Roman" w:hAnsi="Times New Roman" w:cs="Times New Roman"/>
          <w:i/>
          <w:sz w:val="24"/>
        </w:rPr>
        <w:t>et al</w:t>
      </w:r>
      <w:r w:rsidRPr="0014777F">
        <w:rPr>
          <w:rFonts w:ascii="Times New Roman" w:hAnsi="Times New Roman" w:cs="Times New Roman"/>
          <w:sz w:val="24"/>
        </w:rPr>
        <w:t>. 2013) and although there has been an increase in</w:t>
      </w:r>
      <w:bookmarkStart w:id="0" w:name="_GoBack"/>
      <w:bookmarkEnd w:id="0"/>
      <w:r w:rsidRPr="0014777F">
        <w:rPr>
          <w:rFonts w:ascii="Times New Roman" w:hAnsi="Times New Roman" w:cs="Times New Roman"/>
          <w:sz w:val="24"/>
        </w:rPr>
        <w:t xml:space="preserve"> the inclusion of different CH</w:t>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production and consumption processes (Christensen &amp; C</w:t>
      </w:r>
      <w:r w:rsidR="008D4DCF" w:rsidRPr="0014777F">
        <w:rPr>
          <w:rFonts w:ascii="Times New Roman" w:hAnsi="Times New Roman" w:cs="Times New Roman"/>
          <w:sz w:val="24"/>
        </w:rPr>
        <w:t>ox, 1995</w:t>
      </w:r>
      <w:r w:rsidRPr="0014777F">
        <w:rPr>
          <w:rFonts w:ascii="Times New Roman" w:hAnsi="Times New Roman" w:cs="Times New Roman"/>
          <w:sz w:val="24"/>
        </w:rPr>
        <w:t xml:space="preserve">), there is still a need to accurately predict and project their responses to future climate change (Bohn </w:t>
      </w:r>
      <w:r w:rsidRPr="0014777F">
        <w:rPr>
          <w:rFonts w:ascii="Times New Roman" w:hAnsi="Times New Roman" w:cs="Times New Roman"/>
          <w:i/>
          <w:sz w:val="24"/>
        </w:rPr>
        <w:t>et al</w:t>
      </w:r>
      <w:r w:rsidRPr="0014777F">
        <w:rPr>
          <w:rFonts w:ascii="Times New Roman" w:hAnsi="Times New Roman" w:cs="Times New Roman"/>
          <w:sz w:val="24"/>
        </w:rPr>
        <w:t xml:space="preserve">. 2007; Melton </w:t>
      </w:r>
      <w:r w:rsidRPr="0014777F">
        <w:rPr>
          <w:rFonts w:ascii="Times New Roman" w:hAnsi="Times New Roman" w:cs="Times New Roman"/>
          <w:i/>
          <w:sz w:val="24"/>
        </w:rPr>
        <w:t>et al</w:t>
      </w:r>
      <w:r w:rsidRPr="0014777F">
        <w:rPr>
          <w:rFonts w:ascii="Times New Roman" w:hAnsi="Times New Roman" w:cs="Times New Roman"/>
          <w:sz w:val="24"/>
        </w:rPr>
        <w:t xml:space="preserve">. 2013). A way of achieving this can be to increase the amount of ground-based observations across a variety of tundra ecosystems (McGuire </w:t>
      </w:r>
      <w:r w:rsidRPr="0014777F">
        <w:rPr>
          <w:rFonts w:ascii="Times New Roman" w:hAnsi="Times New Roman" w:cs="Times New Roman"/>
          <w:i/>
          <w:sz w:val="24"/>
        </w:rPr>
        <w:t>et al</w:t>
      </w:r>
      <w:r w:rsidRPr="0014777F">
        <w:rPr>
          <w:rFonts w:ascii="Times New Roman" w:hAnsi="Times New Roman" w:cs="Times New Roman"/>
          <w:sz w:val="24"/>
        </w:rPr>
        <w:t>. 2012) to get a better grasp of CH</w:t>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emissions at the plot scale.</w:t>
      </w:r>
    </w:p>
    <w:p w14:paraId="705A4C55" w14:textId="368028AC" w:rsidR="000D6C13" w:rsidRPr="0014777F" w:rsidRDefault="000D6C13" w:rsidP="007F4F36">
      <w:pPr>
        <w:spacing w:line="480" w:lineRule="auto"/>
        <w:jc w:val="both"/>
        <w:rPr>
          <w:rFonts w:ascii="Times New Roman" w:hAnsi="Times New Roman" w:cs="Times New Roman"/>
          <w:sz w:val="24"/>
        </w:rPr>
      </w:pPr>
    </w:p>
    <w:p w14:paraId="6DA52061" w14:textId="7016BB53" w:rsidR="007570E2" w:rsidRPr="0014777F" w:rsidRDefault="007570E2" w:rsidP="007F4F36">
      <w:pPr>
        <w:spacing w:line="480" w:lineRule="auto"/>
        <w:jc w:val="both"/>
        <w:rPr>
          <w:rFonts w:ascii="Times New Roman" w:hAnsi="Times New Roman" w:cs="Times New Roman"/>
          <w:sz w:val="24"/>
        </w:rPr>
      </w:pPr>
    </w:p>
    <w:p w14:paraId="331D5C95" w14:textId="77777777" w:rsidR="008D4DCF" w:rsidRPr="0014777F" w:rsidRDefault="008D4DCF" w:rsidP="007F4F36">
      <w:pPr>
        <w:spacing w:line="480" w:lineRule="auto"/>
        <w:jc w:val="both"/>
        <w:rPr>
          <w:rFonts w:ascii="Times New Roman" w:hAnsi="Times New Roman" w:cs="Times New Roman"/>
          <w:sz w:val="24"/>
        </w:rPr>
      </w:pPr>
    </w:p>
    <w:p w14:paraId="7D40A83D" w14:textId="77777777" w:rsidR="008A4F8E" w:rsidRPr="0014777F" w:rsidRDefault="008A4F8E" w:rsidP="00260F75">
      <w:pPr>
        <w:pStyle w:val="ListParagraph"/>
        <w:numPr>
          <w:ilvl w:val="2"/>
          <w:numId w:val="24"/>
        </w:numPr>
        <w:spacing w:line="480" w:lineRule="auto"/>
        <w:jc w:val="both"/>
        <w:rPr>
          <w:rFonts w:ascii="Times New Roman" w:hAnsi="Times New Roman" w:cs="Times New Roman"/>
          <w:i/>
          <w:sz w:val="24"/>
        </w:rPr>
      </w:pPr>
      <w:r w:rsidRPr="0014777F">
        <w:rPr>
          <w:rFonts w:ascii="Times New Roman" w:hAnsi="Times New Roman" w:cs="Times New Roman"/>
          <w:i/>
          <w:sz w:val="24"/>
        </w:rPr>
        <w:lastRenderedPageBreak/>
        <w:t>Controls on methane emissions</w:t>
      </w:r>
    </w:p>
    <w:p w14:paraId="087854B5" w14:textId="3ED242B2" w:rsidR="006F028E" w:rsidRPr="0014777F" w:rsidRDefault="001A75F5" w:rsidP="007F4F36">
      <w:pPr>
        <w:spacing w:line="480" w:lineRule="auto"/>
        <w:jc w:val="both"/>
        <w:rPr>
          <w:rFonts w:ascii="Times New Roman" w:hAnsi="Times New Roman" w:cs="Times New Roman"/>
          <w:sz w:val="24"/>
        </w:rPr>
      </w:pPr>
      <w:r>
        <w:rPr>
          <w:rFonts w:ascii="Times New Roman" w:hAnsi="Times New Roman" w:cs="Times New Roman"/>
          <w:sz w:val="24"/>
        </w:rPr>
        <w:t xml:space="preserve">Methane emissions across arctic </w:t>
      </w:r>
      <w:r w:rsidR="008A4F8E" w:rsidRPr="0014777F">
        <w:rPr>
          <w:rFonts w:ascii="Times New Roman" w:hAnsi="Times New Roman" w:cs="Times New Roman"/>
          <w:sz w:val="24"/>
        </w:rPr>
        <w:t>tundra ecosystems are controlled by numerous environmental parameters such as water table depth, soil moisture status, soil temperature and microbiology (</w:t>
      </w:r>
      <w:r w:rsidR="003C07D7" w:rsidRPr="0014777F">
        <w:rPr>
          <w:rFonts w:ascii="Times New Roman" w:hAnsi="Times New Roman" w:cs="Times New Roman"/>
          <w:sz w:val="24"/>
        </w:rPr>
        <w:t xml:space="preserve">Zona </w:t>
      </w:r>
      <w:r w:rsidR="003C07D7" w:rsidRPr="0014777F">
        <w:rPr>
          <w:rFonts w:ascii="Times New Roman" w:hAnsi="Times New Roman" w:cs="Times New Roman"/>
          <w:i/>
          <w:sz w:val="24"/>
        </w:rPr>
        <w:t xml:space="preserve">et al. </w:t>
      </w:r>
      <w:r w:rsidR="003C07D7" w:rsidRPr="0014777F">
        <w:rPr>
          <w:rFonts w:ascii="Times New Roman" w:hAnsi="Times New Roman" w:cs="Times New Roman"/>
          <w:sz w:val="24"/>
        </w:rPr>
        <w:t xml:space="preserve">2009; Sturtevant </w:t>
      </w:r>
      <w:r w:rsidR="003C07D7" w:rsidRPr="0014777F">
        <w:rPr>
          <w:rFonts w:ascii="Times New Roman" w:hAnsi="Times New Roman" w:cs="Times New Roman"/>
          <w:i/>
          <w:sz w:val="24"/>
        </w:rPr>
        <w:t>et al</w:t>
      </w:r>
      <w:r w:rsidR="003C07D7" w:rsidRPr="0014777F">
        <w:rPr>
          <w:rFonts w:ascii="Times New Roman" w:hAnsi="Times New Roman" w:cs="Times New Roman"/>
          <w:sz w:val="24"/>
        </w:rPr>
        <w:t xml:space="preserve">. 2012, Wagner </w:t>
      </w:r>
      <w:r w:rsidR="003C07D7" w:rsidRPr="0014777F">
        <w:rPr>
          <w:rFonts w:ascii="Times New Roman" w:hAnsi="Times New Roman" w:cs="Times New Roman"/>
          <w:i/>
          <w:sz w:val="24"/>
        </w:rPr>
        <w:t>et al</w:t>
      </w:r>
      <w:r w:rsidR="003C07D7" w:rsidRPr="0014777F">
        <w:rPr>
          <w:rFonts w:ascii="Times New Roman" w:hAnsi="Times New Roman" w:cs="Times New Roman"/>
          <w:sz w:val="24"/>
        </w:rPr>
        <w:t>. 2017).</w:t>
      </w:r>
      <w:r w:rsidR="008A4F8E" w:rsidRPr="0014777F">
        <w:rPr>
          <w:rFonts w:ascii="Times New Roman" w:hAnsi="Times New Roman" w:cs="Times New Roman"/>
          <w:sz w:val="24"/>
        </w:rPr>
        <w:t xml:space="preserve"> The net exchange of CH</w:t>
      </w:r>
      <w:r w:rsidR="008A4F8E" w:rsidRPr="0014777F">
        <w:rPr>
          <w:rFonts w:ascii="Times New Roman" w:hAnsi="Times New Roman" w:cs="Times New Roman"/>
          <w:sz w:val="24"/>
        </w:rPr>
        <w:softHyphen/>
      </w:r>
      <w:r w:rsidR="008A4F8E" w:rsidRPr="0014777F">
        <w:rPr>
          <w:rFonts w:ascii="Times New Roman" w:hAnsi="Times New Roman" w:cs="Times New Roman"/>
          <w:sz w:val="24"/>
        </w:rPr>
        <w:softHyphen/>
      </w:r>
      <w:r w:rsidR="008A4F8E" w:rsidRPr="0014777F">
        <w:rPr>
          <w:rFonts w:ascii="Times New Roman" w:hAnsi="Times New Roman" w:cs="Times New Roman"/>
          <w:sz w:val="24"/>
          <w:vertAlign w:val="subscript"/>
        </w:rPr>
        <w:t>4</w:t>
      </w:r>
      <w:r w:rsidR="008A4F8E" w:rsidRPr="0014777F">
        <w:rPr>
          <w:rFonts w:ascii="Times New Roman" w:hAnsi="Times New Roman" w:cs="Times New Roman"/>
          <w:sz w:val="24"/>
        </w:rPr>
        <w:t xml:space="preserve"> from tundra ecosystems occurs through the balance of CH</w:t>
      </w:r>
      <w:r w:rsidR="008A4F8E" w:rsidRPr="0014777F">
        <w:rPr>
          <w:rFonts w:ascii="Times New Roman" w:hAnsi="Times New Roman" w:cs="Times New Roman"/>
          <w:sz w:val="24"/>
          <w:vertAlign w:val="subscript"/>
        </w:rPr>
        <w:t>4</w:t>
      </w:r>
      <w:r w:rsidR="008A4F8E" w:rsidRPr="0014777F">
        <w:rPr>
          <w:rFonts w:ascii="Times New Roman" w:hAnsi="Times New Roman" w:cs="Times New Roman"/>
          <w:sz w:val="24"/>
        </w:rPr>
        <w:t xml:space="preserve"> production (methanogenesis) in anoxic (oxygen limited) zones and soil CH</w:t>
      </w:r>
      <w:r w:rsidR="008A4F8E" w:rsidRPr="0014777F">
        <w:rPr>
          <w:rFonts w:ascii="Times New Roman" w:hAnsi="Times New Roman" w:cs="Times New Roman"/>
          <w:sz w:val="24"/>
          <w:vertAlign w:val="subscript"/>
        </w:rPr>
        <w:t>4</w:t>
      </w:r>
      <w:r w:rsidR="008A4F8E" w:rsidRPr="0014777F">
        <w:rPr>
          <w:rFonts w:ascii="Times New Roman" w:hAnsi="Times New Roman" w:cs="Times New Roman"/>
          <w:sz w:val="24"/>
        </w:rPr>
        <w:t xml:space="preserve"> consumption (methanotrophy) in oxic zones (von Fischer </w:t>
      </w:r>
      <w:r w:rsidR="008A4F8E" w:rsidRPr="0014777F">
        <w:rPr>
          <w:rFonts w:ascii="Times New Roman" w:hAnsi="Times New Roman" w:cs="Times New Roman"/>
          <w:i/>
          <w:sz w:val="24"/>
        </w:rPr>
        <w:t>et al.</w:t>
      </w:r>
      <w:r w:rsidR="008A4F8E" w:rsidRPr="0014777F">
        <w:rPr>
          <w:rFonts w:ascii="Times New Roman" w:hAnsi="Times New Roman" w:cs="Times New Roman"/>
          <w:sz w:val="24"/>
        </w:rPr>
        <w:t xml:space="preserve"> 2010). Methanogenesis can be limited by the supply of substrate (i.e. acetate (Bellisarlo </w:t>
      </w:r>
      <w:r w:rsidR="008A4F8E" w:rsidRPr="0014777F">
        <w:rPr>
          <w:rFonts w:ascii="Times New Roman" w:hAnsi="Times New Roman" w:cs="Times New Roman"/>
          <w:i/>
          <w:sz w:val="24"/>
        </w:rPr>
        <w:t>et al.</w:t>
      </w:r>
      <w:r w:rsidR="008A4F8E" w:rsidRPr="0014777F">
        <w:rPr>
          <w:rFonts w:ascii="Times New Roman" w:hAnsi="Times New Roman" w:cs="Times New Roman"/>
          <w:sz w:val="24"/>
        </w:rPr>
        <w:t xml:space="preserve"> 1999)) or the release of oxygen from the roots to the atmosphere (Ström </w:t>
      </w:r>
      <w:r w:rsidR="008A4F8E" w:rsidRPr="0014777F">
        <w:rPr>
          <w:rFonts w:ascii="Times New Roman" w:hAnsi="Times New Roman" w:cs="Times New Roman"/>
          <w:i/>
          <w:sz w:val="24"/>
        </w:rPr>
        <w:t>et al.</w:t>
      </w:r>
      <w:r w:rsidR="008A4F8E" w:rsidRPr="0014777F">
        <w:rPr>
          <w:rFonts w:ascii="Times New Roman" w:hAnsi="Times New Roman" w:cs="Times New Roman"/>
          <w:sz w:val="24"/>
        </w:rPr>
        <w:t xml:space="preserve"> 2003; von Fischer </w:t>
      </w:r>
      <w:r w:rsidR="008A4F8E" w:rsidRPr="0014777F">
        <w:rPr>
          <w:rFonts w:ascii="Times New Roman" w:hAnsi="Times New Roman" w:cs="Times New Roman"/>
          <w:i/>
          <w:sz w:val="24"/>
        </w:rPr>
        <w:t>et al.</w:t>
      </w:r>
      <w:r w:rsidR="008A4F8E" w:rsidRPr="0014777F">
        <w:rPr>
          <w:rFonts w:ascii="Times New Roman" w:hAnsi="Times New Roman" w:cs="Times New Roman"/>
          <w:sz w:val="24"/>
        </w:rPr>
        <w:t xml:space="preserve"> 2010). Net CH</w:t>
      </w:r>
      <w:r w:rsidR="008A4F8E" w:rsidRPr="0014777F">
        <w:rPr>
          <w:rFonts w:ascii="Times New Roman" w:hAnsi="Times New Roman" w:cs="Times New Roman"/>
          <w:sz w:val="24"/>
          <w:vertAlign w:val="subscript"/>
        </w:rPr>
        <w:t>4</w:t>
      </w:r>
      <w:r w:rsidR="008A4F8E" w:rsidRPr="0014777F">
        <w:rPr>
          <w:rFonts w:ascii="Times New Roman" w:hAnsi="Times New Roman" w:cs="Times New Roman"/>
          <w:sz w:val="24"/>
        </w:rPr>
        <w:t xml:space="preserve"> flux can also be highly dependent on water table depth (Zona </w:t>
      </w:r>
      <w:r w:rsidR="008A4F8E" w:rsidRPr="0014777F">
        <w:rPr>
          <w:rFonts w:ascii="Times New Roman" w:hAnsi="Times New Roman" w:cs="Times New Roman"/>
          <w:i/>
          <w:sz w:val="24"/>
        </w:rPr>
        <w:t>et al.</w:t>
      </w:r>
      <w:r w:rsidR="008A4F8E" w:rsidRPr="0014777F">
        <w:rPr>
          <w:rFonts w:ascii="Times New Roman" w:hAnsi="Times New Roman" w:cs="Times New Roman"/>
          <w:sz w:val="24"/>
        </w:rPr>
        <w:t xml:space="preserve"> 2009; McEwing </w:t>
      </w:r>
      <w:r w:rsidR="008A4F8E" w:rsidRPr="0014777F">
        <w:rPr>
          <w:rFonts w:ascii="Times New Roman" w:hAnsi="Times New Roman" w:cs="Times New Roman"/>
          <w:i/>
          <w:sz w:val="24"/>
        </w:rPr>
        <w:t>et al.</w:t>
      </w:r>
      <w:r w:rsidR="008A4F8E" w:rsidRPr="0014777F">
        <w:rPr>
          <w:rFonts w:ascii="Times New Roman" w:hAnsi="Times New Roman" w:cs="Times New Roman"/>
          <w:sz w:val="24"/>
        </w:rPr>
        <w:t xml:space="preserve"> 2015), soil temperature (Sturtevant </w:t>
      </w:r>
      <w:r w:rsidR="008A4F8E" w:rsidRPr="0014777F">
        <w:rPr>
          <w:rFonts w:ascii="Times New Roman" w:hAnsi="Times New Roman" w:cs="Times New Roman"/>
          <w:i/>
          <w:sz w:val="24"/>
        </w:rPr>
        <w:t>et al.</w:t>
      </w:r>
      <w:r w:rsidR="008A4F8E" w:rsidRPr="0014777F">
        <w:rPr>
          <w:rFonts w:ascii="Times New Roman" w:hAnsi="Times New Roman" w:cs="Times New Roman"/>
          <w:sz w:val="24"/>
        </w:rPr>
        <w:t xml:space="preserve"> 2012) labile carbon supply (Christensen </w:t>
      </w:r>
      <w:r w:rsidR="008A4F8E" w:rsidRPr="0014777F">
        <w:rPr>
          <w:rFonts w:ascii="Times New Roman" w:hAnsi="Times New Roman" w:cs="Times New Roman"/>
          <w:i/>
          <w:sz w:val="24"/>
        </w:rPr>
        <w:t>et al.</w:t>
      </w:r>
      <w:r w:rsidR="008A4F8E" w:rsidRPr="0014777F">
        <w:rPr>
          <w:rFonts w:ascii="Times New Roman" w:hAnsi="Times New Roman" w:cs="Times New Roman"/>
          <w:sz w:val="24"/>
        </w:rPr>
        <w:t xml:space="preserve"> 2003), ecosystem productivity (Tagesson </w:t>
      </w:r>
      <w:r w:rsidR="008A4F8E" w:rsidRPr="0014777F">
        <w:rPr>
          <w:rFonts w:ascii="Times New Roman" w:hAnsi="Times New Roman" w:cs="Times New Roman"/>
          <w:i/>
          <w:sz w:val="24"/>
        </w:rPr>
        <w:t>et al</w:t>
      </w:r>
      <w:r w:rsidR="008A4F8E" w:rsidRPr="0014777F">
        <w:rPr>
          <w:rFonts w:ascii="Times New Roman" w:hAnsi="Times New Roman" w:cs="Times New Roman"/>
          <w:sz w:val="24"/>
        </w:rPr>
        <w:t xml:space="preserve">. 2012) and species composition (Davidson </w:t>
      </w:r>
      <w:r w:rsidR="008A4F8E" w:rsidRPr="0014777F">
        <w:rPr>
          <w:rFonts w:ascii="Times New Roman" w:hAnsi="Times New Roman" w:cs="Times New Roman"/>
          <w:i/>
          <w:sz w:val="24"/>
        </w:rPr>
        <w:t>et al.</w:t>
      </w:r>
      <w:r w:rsidR="008A4F8E" w:rsidRPr="0014777F">
        <w:rPr>
          <w:rFonts w:ascii="Times New Roman" w:hAnsi="Times New Roman" w:cs="Times New Roman"/>
          <w:sz w:val="24"/>
        </w:rPr>
        <w:t xml:space="preserve"> 2016a), alongside underlying permafrost and active layer thickness (Tagesson </w:t>
      </w:r>
      <w:r w:rsidR="008A4F8E" w:rsidRPr="0014777F">
        <w:rPr>
          <w:rFonts w:ascii="Times New Roman" w:hAnsi="Times New Roman" w:cs="Times New Roman"/>
          <w:i/>
          <w:sz w:val="24"/>
        </w:rPr>
        <w:t>et al.</w:t>
      </w:r>
      <w:r w:rsidR="008A4F8E" w:rsidRPr="0014777F">
        <w:rPr>
          <w:rFonts w:ascii="Times New Roman" w:hAnsi="Times New Roman" w:cs="Times New Roman"/>
          <w:sz w:val="24"/>
        </w:rPr>
        <w:t xml:space="preserve"> 2013; Cooper </w:t>
      </w:r>
      <w:r w:rsidR="008A4F8E" w:rsidRPr="0014777F">
        <w:rPr>
          <w:rFonts w:ascii="Times New Roman" w:hAnsi="Times New Roman" w:cs="Times New Roman"/>
          <w:i/>
          <w:sz w:val="24"/>
        </w:rPr>
        <w:t>et al.</w:t>
      </w:r>
      <w:r w:rsidR="008A4F8E" w:rsidRPr="0014777F">
        <w:rPr>
          <w:rFonts w:ascii="Times New Roman" w:hAnsi="Times New Roman" w:cs="Times New Roman"/>
          <w:sz w:val="24"/>
        </w:rPr>
        <w:t xml:space="preserve"> 2017). Changes in temperature and precipitation under a warming climate will likely change the hydrological regime of arctic ecosystems and permafrost dynamics (Olefeldt </w:t>
      </w:r>
      <w:r w:rsidR="008A4F8E" w:rsidRPr="0014777F">
        <w:rPr>
          <w:rFonts w:ascii="Times New Roman" w:hAnsi="Times New Roman" w:cs="Times New Roman"/>
          <w:i/>
          <w:sz w:val="24"/>
        </w:rPr>
        <w:t>et al.</w:t>
      </w:r>
      <w:r w:rsidR="008A4F8E" w:rsidRPr="0014777F">
        <w:rPr>
          <w:rFonts w:ascii="Times New Roman" w:hAnsi="Times New Roman" w:cs="Times New Roman"/>
          <w:sz w:val="24"/>
        </w:rPr>
        <w:t xml:space="preserve"> 2013). This in turn will cause increases in active layer thickness, evapotranspiration and lowering of the water table (Oechel </w:t>
      </w:r>
      <w:r w:rsidR="008A4F8E" w:rsidRPr="0014777F">
        <w:rPr>
          <w:rFonts w:ascii="Times New Roman" w:hAnsi="Times New Roman" w:cs="Times New Roman"/>
          <w:i/>
          <w:sz w:val="24"/>
        </w:rPr>
        <w:t>et al.</w:t>
      </w:r>
      <w:r w:rsidR="008A4F8E" w:rsidRPr="0014777F">
        <w:rPr>
          <w:rFonts w:ascii="Times New Roman" w:hAnsi="Times New Roman" w:cs="Times New Roman"/>
          <w:sz w:val="24"/>
        </w:rPr>
        <w:t xml:space="preserve"> 2000; Sturtevant </w:t>
      </w:r>
      <w:r w:rsidR="008A4F8E" w:rsidRPr="0014777F">
        <w:rPr>
          <w:rFonts w:ascii="Times New Roman" w:hAnsi="Times New Roman" w:cs="Times New Roman"/>
          <w:i/>
          <w:sz w:val="24"/>
        </w:rPr>
        <w:t>et al.</w:t>
      </w:r>
      <w:r w:rsidR="008A4F8E" w:rsidRPr="0014777F">
        <w:rPr>
          <w:rFonts w:ascii="Times New Roman" w:hAnsi="Times New Roman" w:cs="Times New Roman"/>
          <w:sz w:val="24"/>
        </w:rPr>
        <w:t xml:space="preserve"> 2012). A drying of wet and anaerobic soils will likely have an effect on CH</w:t>
      </w:r>
      <w:r w:rsidR="008A4F8E" w:rsidRPr="0014777F">
        <w:rPr>
          <w:rFonts w:ascii="Times New Roman" w:hAnsi="Times New Roman" w:cs="Times New Roman"/>
          <w:sz w:val="24"/>
          <w:vertAlign w:val="subscript"/>
        </w:rPr>
        <w:t>4</w:t>
      </w:r>
      <w:r w:rsidR="008A4F8E" w:rsidRPr="0014777F">
        <w:rPr>
          <w:rFonts w:ascii="Times New Roman" w:hAnsi="Times New Roman" w:cs="Times New Roman"/>
          <w:sz w:val="24"/>
        </w:rPr>
        <w:t xml:space="preserve"> emissions (Christensen &amp; Cox, 1995; Zona </w:t>
      </w:r>
      <w:r w:rsidR="008A4F8E" w:rsidRPr="0014777F">
        <w:rPr>
          <w:rFonts w:ascii="Times New Roman" w:hAnsi="Times New Roman" w:cs="Times New Roman"/>
          <w:i/>
          <w:sz w:val="24"/>
        </w:rPr>
        <w:t>et al.</w:t>
      </w:r>
      <w:r w:rsidR="008A4F8E" w:rsidRPr="0014777F">
        <w:rPr>
          <w:rFonts w:ascii="Times New Roman" w:hAnsi="Times New Roman" w:cs="Times New Roman"/>
          <w:sz w:val="24"/>
        </w:rPr>
        <w:t xml:space="preserve"> 2009; Sturtevant </w:t>
      </w:r>
      <w:r w:rsidR="008A4F8E" w:rsidRPr="0014777F">
        <w:rPr>
          <w:rFonts w:ascii="Times New Roman" w:hAnsi="Times New Roman" w:cs="Times New Roman"/>
          <w:i/>
          <w:sz w:val="24"/>
        </w:rPr>
        <w:t>et al.</w:t>
      </w:r>
      <w:r w:rsidR="008A4F8E" w:rsidRPr="0014777F">
        <w:rPr>
          <w:rFonts w:ascii="Times New Roman" w:hAnsi="Times New Roman" w:cs="Times New Roman"/>
          <w:sz w:val="24"/>
        </w:rPr>
        <w:t xml:space="preserve"> 2012). As a result, increases in soil aeriation resulting from water table depth decreases can increase methanotrophy near the soil surface, leading to an almost complete oxidation of CH</w:t>
      </w:r>
      <w:r w:rsidR="008A4F8E" w:rsidRPr="0014777F">
        <w:rPr>
          <w:rFonts w:ascii="Times New Roman" w:hAnsi="Times New Roman" w:cs="Times New Roman"/>
          <w:sz w:val="24"/>
          <w:vertAlign w:val="subscript"/>
        </w:rPr>
        <w:t>4</w:t>
      </w:r>
      <w:r w:rsidR="008A4F8E" w:rsidRPr="0014777F">
        <w:rPr>
          <w:rFonts w:ascii="Times New Roman" w:hAnsi="Times New Roman" w:cs="Times New Roman"/>
          <w:sz w:val="24"/>
        </w:rPr>
        <w:t xml:space="preserve"> produced in deeper, anaerobic layers (Cao </w:t>
      </w:r>
      <w:r w:rsidR="008A4F8E" w:rsidRPr="0014777F">
        <w:rPr>
          <w:rFonts w:ascii="Times New Roman" w:hAnsi="Times New Roman" w:cs="Times New Roman"/>
          <w:i/>
          <w:sz w:val="24"/>
        </w:rPr>
        <w:t>et al.</w:t>
      </w:r>
      <w:r w:rsidR="008A4F8E" w:rsidRPr="0014777F">
        <w:rPr>
          <w:rFonts w:ascii="Times New Roman" w:hAnsi="Times New Roman" w:cs="Times New Roman"/>
          <w:sz w:val="24"/>
        </w:rPr>
        <w:t xml:space="preserve"> 1996; Bridgham </w:t>
      </w:r>
      <w:r w:rsidR="008A4F8E" w:rsidRPr="0014777F">
        <w:rPr>
          <w:rFonts w:ascii="Times New Roman" w:hAnsi="Times New Roman" w:cs="Times New Roman"/>
          <w:i/>
          <w:sz w:val="24"/>
        </w:rPr>
        <w:t>et al.</w:t>
      </w:r>
      <w:r w:rsidR="008A4F8E" w:rsidRPr="0014777F">
        <w:rPr>
          <w:rFonts w:ascii="Times New Roman" w:hAnsi="Times New Roman" w:cs="Times New Roman"/>
          <w:sz w:val="24"/>
        </w:rPr>
        <w:t xml:space="preserve"> 1998; Zona </w:t>
      </w:r>
      <w:r w:rsidR="008A4F8E" w:rsidRPr="0014777F">
        <w:rPr>
          <w:rFonts w:ascii="Times New Roman" w:hAnsi="Times New Roman" w:cs="Times New Roman"/>
          <w:i/>
          <w:sz w:val="24"/>
        </w:rPr>
        <w:t>et al.</w:t>
      </w:r>
      <w:r w:rsidR="008A4F8E" w:rsidRPr="0014777F">
        <w:rPr>
          <w:rFonts w:ascii="Times New Roman" w:hAnsi="Times New Roman" w:cs="Times New Roman"/>
          <w:sz w:val="24"/>
        </w:rPr>
        <w:t xml:space="preserve"> 2009). However, the sensitivity of CH</w:t>
      </w:r>
      <w:r w:rsidR="008A4F8E" w:rsidRPr="0014777F">
        <w:rPr>
          <w:rFonts w:ascii="Times New Roman" w:hAnsi="Times New Roman" w:cs="Times New Roman"/>
          <w:sz w:val="24"/>
          <w:vertAlign w:val="subscript"/>
        </w:rPr>
        <w:t xml:space="preserve">4 </w:t>
      </w:r>
      <w:r w:rsidR="008A4F8E" w:rsidRPr="0014777F">
        <w:rPr>
          <w:rFonts w:ascii="Times New Roman" w:hAnsi="Times New Roman" w:cs="Times New Roman"/>
          <w:sz w:val="24"/>
        </w:rPr>
        <w:t>production and consumption to hydrological changes is s</w:t>
      </w:r>
      <w:r w:rsidR="008F1C44" w:rsidRPr="0014777F">
        <w:rPr>
          <w:rFonts w:ascii="Times New Roman" w:hAnsi="Times New Roman" w:cs="Times New Roman"/>
          <w:sz w:val="24"/>
        </w:rPr>
        <w:t>till largely unknown (Walter &amp;</w:t>
      </w:r>
      <w:r w:rsidR="008A4F8E" w:rsidRPr="0014777F">
        <w:rPr>
          <w:rFonts w:ascii="Times New Roman" w:hAnsi="Times New Roman" w:cs="Times New Roman"/>
          <w:sz w:val="24"/>
        </w:rPr>
        <w:t xml:space="preserve"> Heimann, 2000; Sturtevant </w:t>
      </w:r>
      <w:r w:rsidR="008A4F8E" w:rsidRPr="0014777F">
        <w:rPr>
          <w:rFonts w:ascii="Times New Roman" w:hAnsi="Times New Roman" w:cs="Times New Roman"/>
          <w:i/>
          <w:sz w:val="24"/>
        </w:rPr>
        <w:t>et al.</w:t>
      </w:r>
      <w:r w:rsidR="006F028E" w:rsidRPr="0014777F">
        <w:rPr>
          <w:rFonts w:ascii="Times New Roman" w:hAnsi="Times New Roman" w:cs="Times New Roman"/>
          <w:sz w:val="24"/>
        </w:rPr>
        <w:t xml:space="preserve"> 2012).</w:t>
      </w:r>
    </w:p>
    <w:p w14:paraId="6ED9002A" w14:textId="77777777" w:rsidR="004161B5" w:rsidRPr="0014777F" w:rsidRDefault="004161B5" w:rsidP="007F4F36">
      <w:pPr>
        <w:spacing w:line="480" w:lineRule="auto"/>
        <w:jc w:val="both"/>
        <w:rPr>
          <w:rFonts w:ascii="Times New Roman" w:hAnsi="Times New Roman" w:cs="Times New Roman"/>
          <w:sz w:val="24"/>
        </w:rPr>
      </w:pPr>
    </w:p>
    <w:p w14:paraId="449A744B" w14:textId="77777777" w:rsidR="00175BEF" w:rsidRPr="0014777F" w:rsidRDefault="008A4F8E" w:rsidP="00260F75">
      <w:pPr>
        <w:pStyle w:val="ListParagraph"/>
        <w:numPr>
          <w:ilvl w:val="2"/>
          <w:numId w:val="24"/>
        </w:numPr>
        <w:spacing w:line="480" w:lineRule="auto"/>
        <w:jc w:val="both"/>
        <w:rPr>
          <w:rFonts w:ascii="Times New Roman" w:hAnsi="Times New Roman" w:cs="Times New Roman"/>
          <w:i/>
          <w:sz w:val="24"/>
        </w:rPr>
      </w:pPr>
      <w:r w:rsidRPr="0014777F">
        <w:rPr>
          <w:rFonts w:ascii="Times New Roman" w:hAnsi="Times New Roman" w:cs="Times New Roman"/>
          <w:i/>
          <w:sz w:val="24"/>
        </w:rPr>
        <w:lastRenderedPageBreak/>
        <w:t>Vegetation and methane emissions</w:t>
      </w:r>
    </w:p>
    <w:p w14:paraId="003A405D" w14:textId="5F4B4BD6" w:rsidR="008A4F8E" w:rsidRPr="0014777F" w:rsidRDefault="008A4F8E" w:rsidP="007F4F36">
      <w:pPr>
        <w:spacing w:line="480" w:lineRule="auto"/>
        <w:jc w:val="both"/>
        <w:rPr>
          <w:rFonts w:ascii="Times New Roman" w:hAnsi="Times New Roman" w:cs="Times New Roman"/>
          <w:i/>
          <w:sz w:val="24"/>
        </w:rPr>
      </w:pPr>
      <w:r w:rsidRPr="0014777F">
        <w:rPr>
          <w:rFonts w:ascii="Times New Roman" w:hAnsi="Times New Roman" w:cs="Times New Roman"/>
          <w:sz w:val="24"/>
        </w:rPr>
        <w:t>Vegetation plays a hugely important role in CH</w:t>
      </w:r>
      <w:r w:rsidRPr="0014777F">
        <w:rPr>
          <w:rFonts w:ascii="Times New Roman" w:hAnsi="Times New Roman" w:cs="Times New Roman"/>
          <w:sz w:val="24"/>
          <w:vertAlign w:val="subscript"/>
        </w:rPr>
        <w:t xml:space="preserve">4 </w:t>
      </w:r>
      <w:r w:rsidRPr="0014777F">
        <w:rPr>
          <w:rFonts w:ascii="Times New Roman" w:hAnsi="Times New Roman" w:cs="Times New Roman"/>
          <w:sz w:val="24"/>
        </w:rPr>
        <w:t xml:space="preserve">emissions, as it can provide a substrate for methanogenesis through high-quality carbon released as root exudates (Whiting &amp; Chanton, 1993; King </w:t>
      </w:r>
      <w:r w:rsidRPr="0014777F">
        <w:rPr>
          <w:rFonts w:ascii="Times New Roman" w:hAnsi="Times New Roman" w:cs="Times New Roman"/>
          <w:i/>
          <w:sz w:val="24"/>
        </w:rPr>
        <w:t>et al.</w:t>
      </w:r>
      <w:r w:rsidRPr="0014777F">
        <w:rPr>
          <w:rFonts w:ascii="Times New Roman" w:hAnsi="Times New Roman" w:cs="Times New Roman"/>
          <w:sz w:val="24"/>
        </w:rPr>
        <w:t xml:space="preserve"> 2002). Furthermore, plant-mediated transport of CH</w:t>
      </w:r>
      <w:r w:rsidRPr="0014777F">
        <w:rPr>
          <w:rFonts w:ascii="Times New Roman" w:hAnsi="Times New Roman" w:cs="Times New Roman"/>
          <w:sz w:val="24"/>
          <w:vertAlign w:val="subscript"/>
        </w:rPr>
        <w:t>4</w:t>
      </w:r>
      <w:r w:rsidRPr="0014777F">
        <w:rPr>
          <w:rFonts w:ascii="Times New Roman" w:hAnsi="Times New Roman" w:cs="Times New Roman"/>
          <w:sz w:val="24"/>
        </w:rPr>
        <w:t>, namely the ability for aerenchymous vegetation to allow for CH</w:t>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to effectively bypass the aerobic zone of oxidation is also an important process in CH</w:t>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emissions from wetland and tundra ecosystems (Schimel, 1995; Corradi </w:t>
      </w:r>
      <w:r w:rsidRPr="0014777F">
        <w:rPr>
          <w:rFonts w:ascii="Times New Roman" w:hAnsi="Times New Roman" w:cs="Times New Roman"/>
          <w:i/>
          <w:sz w:val="24"/>
        </w:rPr>
        <w:t>et al.</w:t>
      </w:r>
      <w:r w:rsidRPr="0014777F">
        <w:rPr>
          <w:rFonts w:ascii="Times New Roman" w:hAnsi="Times New Roman" w:cs="Times New Roman"/>
          <w:sz w:val="24"/>
        </w:rPr>
        <w:t xml:space="preserve"> 2005). For example, Andresen </w:t>
      </w:r>
      <w:r w:rsidRPr="0014777F">
        <w:rPr>
          <w:rFonts w:ascii="Times New Roman" w:hAnsi="Times New Roman" w:cs="Times New Roman"/>
          <w:i/>
          <w:sz w:val="24"/>
        </w:rPr>
        <w:t>et al</w:t>
      </w:r>
      <w:r w:rsidRPr="0014777F">
        <w:rPr>
          <w:rFonts w:ascii="Times New Roman" w:hAnsi="Times New Roman" w:cs="Times New Roman"/>
          <w:sz w:val="24"/>
        </w:rPr>
        <w:t>. (2016) estimate that approximately 66% of the total growing season CH</w:t>
      </w:r>
      <w:r w:rsidRPr="0014777F">
        <w:rPr>
          <w:rFonts w:ascii="Times New Roman" w:hAnsi="Times New Roman" w:cs="Times New Roman"/>
          <w:sz w:val="24"/>
        </w:rPr>
        <w:softHyphen/>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flux emitted from the tundra across the Barrow Peninsula could attributed to plant-mediated transport</w:t>
      </w:r>
      <w:r w:rsidRPr="0014777F">
        <w:rPr>
          <w:rFonts w:ascii="Times New Roman" w:hAnsi="Times New Roman" w:cs="Times New Roman"/>
          <w:i/>
          <w:sz w:val="24"/>
        </w:rPr>
        <w:t xml:space="preserve"> </w:t>
      </w:r>
      <w:r w:rsidRPr="0014777F">
        <w:rPr>
          <w:rFonts w:ascii="Times New Roman" w:hAnsi="Times New Roman" w:cs="Times New Roman"/>
          <w:sz w:val="24"/>
        </w:rPr>
        <w:t xml:space="preserve">(Lara </w:t>
      </w:r>
      <w:r w:rsidRPr="0014777F">
        <w:rPr>
          <w:rFonts w:ascii="Times New Roman" w:hAnsi="Times New Roman" w:cs="Times New Roman"/>
          <w:i/>
          <w:sz w:val="24"/>
        </w:rPr>
        <w:t>et al</w:t>
      </w:r>
      <w:r w:rsidRPr="0014777F">
        <w:rPr>
          <w:rFonts w:ascii="Times New Roman" w:hAnsi="Times New Roman" w:cs="Times New Roman"/>
          <w:sz w:val="24"/>
        </w:rPr>
        <w:t>. 2015).</w:t>
      </w:r>
      <w:r w:rsidRPr="0014777F">
        <w:rPr>
          <w:rFonts w:ascii="Times New Roman" w:hAnsi="Times New Roman" w:cs="Times New Roman"/>
          <w:i/>
          <w:sz w:val="24"/>
        </w:rPr>
        <w:t xml:space="preserve"> </w:t>
      </w:r>
      <w:r w:rsidRPr="0014777F">
        <w:rPr>
          <w:rFonts w:ascii="Times New Roman" w:hAnsi="Times New Roman" w:cs="Times New Roman"/>
          <w:sz w:val="24"/>
        </w:rPr>
        <w:t xml:space="preserve">Some studies have shown that greater vascular plant cover (namely sedge species such as </w:t>
      </w:r>
      <w:r w:rsidRPr="0014777F">
        <w:rPr>
          <w:rFonts w:ascii="Times New Roman" w:hAnsi="Times New Roman" w:cs="Times New Roman"/>
          <w:i/>
          <w:sz w:val="24"/>
        </w:rPr>
        <w:t>Eriophorum</w:t>
      </w:r>
      <w:r w:rsidRPr="0014777F">
        <w:rPr>
          <w:rFonts w:ascii="Times New Roman" w:hAnsi="Times New Roman" w:cs="Times New Roman"/>
          <w:sz w:val="24"/>
        </w:rPr>
        <w:t xml:space="preserve"> or </w:t>
      </w:r>
      <w:r w:rsidRPr="0014777F">
        <w:rPr>
          <w:rFonts w:ascii="Times New Roman" w:hAnsi="Times New Roman" w:cs="Times New Roman"/>
          <w:i/>
          <w:sz w:val="24"/>
        </w:rPr>
        <w:t>Carex</w:t>
      </w:r>
      <w:r w:rsidRPr="0014777F">
        <w:rPr>
          <w:rFonts w:ascii="Times New Roman" w:hAnsi="Times New Roman" w:cs="Times New Roman"/>
          <w:sz w:val="24"/>
        </w:rPr>
        <w:t>) is responsible for higher CH</w:t>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emission rates (Bellisario </w:t>
      </w:r>
      <w:r w:rsidRPr="0014777F">
        <w:rPr>
          <w:rFonts w:ascii="Times New Roman" w:hAnsi="Times New Roman" w:cs="Times New Roman"/>
          <w:i/>
          <w:sz w:val="24"/>
        </w:rPr>
        <w:t>et al.</w:t>
      </w:r>
      <w:r w:rsidRPr="0014777F">
        <w:rPr>
          <w:rFonts w:ascii="Times New Roman" w:hAnsi="Times New Roman" w:cs="Times New Roman"/>
          <w:sz w:val="24"/>
        </w:rPr>
        <w:t xml:space="preserve"> 1999; Greenup </w:t>
      </w:r>
      <w:r w:rsidRPr="0014777F">
        <w:rPr>
          <w:rFonts w:ascii="Times New Roman" w:hAnsi="Times New Roman" w:cs="Times New Roman"/>
          <w:i/>
          <w:sz w:val="24"/>
        </w:rPr>
        <w:t>et al.</w:t>
      </w:r>
      <w:r w:rsidRPr="0014777F">
        <w:rPr>
          <w:rFonts w:ascii="Times New Roman" w:hAnsi="Times New Roman" w:cs="Times New Roman"/>
          <w:sz w:val="24"/>
        </w:rPr>
        <w:t xml:space="preserve"> 2000; Ström </w:t>
      </w:r>
      <w:r w:rsidRPr="0014777F">
        <w:rPr>
          <w:rFonts w:ascii="Times New Roman" w:hAnsi="Times New Roman" w:cs="Times New Roman"/>
          <w:i/>
          <w:sz w:val="24"/>
        </w:rPr>
        <w:t>et al.</w:t>
      </w:r>
      <w:r w:rsidRPr="0014777F">
        <w:rPr>
          <w:rFonts w:ascii="Times New Roman" w:hAnsi="Times New Roman" w:cs="Times New Roman"/>
          <w:sz w:val="24"/>
        </w:rPr>
        <w:t xml:space="preserve"> 2003). Plant species or growth form-specific differences in transport can be an important control on CH</w:t>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fluxes (Schimel, 1995; Kutzbach </w:t>
      </w:r>
      <w:r w:rsidRPr="0014777F">
        <w:rPr>
          <w:rFonts w:ascii="Times New Roman" w:hAnsi="Times New Roman" w:cs="Times New Roman"/>
          <w:i/>
          <w:sz w:val="24"/>
        </w:rPr>
        <w:t>et al.</w:t>
      </w:r>
      <w:r w:rsidRPr="0014777F">
        <w:rPr>
          <w:rFonts w:ascii="Times New Roman" w:hAnsi="Times New Roman" w:cs="Times New Roman"/>
          <w:sz w:val="24"/>
        </w:rPr>
        <w:t xml:space="preserve"> 2004; Koelbener </w:t>
      </w:r>
      <w:r w:rsidRPr="0014777F">
        <w:rPr>
          <w:rFonts w:ascii="Times New Roman" w:hAnsi="Times New Roman" w:cs="Times New Roman"/>
          <w:i/>
          <w:sz w:val="24"/>
        </w:rPr>
        <w:t>et al.</w:t>
      </w:r>
      <w:r w:rsidRPr="0014777F">
        <w:rPr>
          <w:rFonts w:ascii="Times New Roman" w:hAnsi="Times New Roman" w:cs="Times New Roman"/>
          <w:sz w:val="24"/>
        </w:rPr>
        <w:t xml:space="preserve"> 2010; Dorodnikov </w:t>
      </w:r>
      <w:r w:rsidRPr="0014777F">
        <w:rPr>
          <w:rFonts w:ascii="Times New Roman" w:hAnsi="Times New Roman" w:cs="Times New Roman"/>
          <w:i/>
          <w:sz w:val="24"/>
        </w:rPr>
        <w:t>et al.</w:t>
      </w:r>
      <w:r w:rsidRPr="0014777F">
        <w:rPr>
          <w:rFonts w:ascii="Times New Roman" w:hAnsi="Times New Roman" w:cs="Times New Roman"/>
          <w:sz w:val="24"/>
        </w:rPr>
        <w:t xml:space="preserve"> 2011), as not all plants have the ability to transport CH</w:t>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from belowground to the atmosphere. There are even temporal or phenological differences, with emissions increasing after aerenchymous vegetation emerges at the beginning of the growing season, but decreasing as the vegetation senesces (Leppälä </w:t>
      </w:r>
      <w:r w:rsidRPr="0014777F">
        <w:rPr>
          <w:rFonts w:ascii="Times New Roman" w:hAnsi="Times New Roman" w:cs="Times New Roman"/>
          <w:i/>
          <w:sz w:val="24"/>
        </w:rPr>
        <w:t>et al.</w:t>
      </w:r>
      <w:r w:rsidRPr="0014777F">
        <w:rPr>
          <w:rFonts w:ascii="Times New Roman" w:hAnsi="Times New Roman" w:cs="Times New Roman"/>
          <w:sz w:val="24"/>
        </w:rPr>
        <w:t xml:space="preserve"> 2011). It has been found that CH</w:t>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emission rates from wet tundra environments are positively correlated with net ecosystem productivity (NEP) (Christensen </w:t>
      </w:r>
      <w:r w:rsidRPr="0014777F">
        <w:rPr>
          <w:rFonts w:ascii="Times New Roman" w:hAnsi="Times New Roman" w:cs="Times New Roman"/>
          <w:i/>
          <w:sz w:val="24"/>
        </w:rPr>
        <w:t>et al.</w:t>
      </w:r>
      <w:r w:rsidR="008F1C44" w:rsidRPr="0014777F">
        <w:rPr>
          <w:rFonts w:ascii="Times New Roman" w:hAnsi="Times New Roman" w:cs="Times New Roman"/>
          <w:sz w:val="24"/>
        </w:rPr>
        <w:t xml:space="preserve"> 2000; Joabsson &amp;</w:t>
      </w:r>
      <w:r w:rsidRPr="0014777F">
        <w:rPr>
          <w:rFonts w:ascii="Times New Roman" w:hAnsi="Times New Roman" w:cs="Times New Roman"/>
          <w:sz w:val="24"/>
        </w:rPr>
        <w:t xml:space="preserve"> Christensen, 2001), indicating that a higher NEP can lead to a higher input of methanogenic-suitable substrates. CH</w:t>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emissions can also be sensitive to decreased vascular plant cover in arctic wetland ecosystems (Joabsson &amp; Christensen, 2001; Öquist &amp; Svensson, 2002). This can be attributed to lower substrate quality coupled with reductions in </w:t>
      </w:r>
      <w:r w:rsidR="00A40D05" w:rsidRPr="0014777F">
        <w:rPr>
          <w:rFonts w:ascii="Times New Roman" w:hAnsi="Times New Roman" w:cs="Times New Roman"/>
          <w:sz w:val="24"/>
        </w:rPr>
        <w:t>NEE</w:t>
      </w:r>
      <w:r w:rsidRPr="0014777F">
        <w:rPr>
          <w:rFonts w:ascii="Times New Roman" w:hAnsi="Times New Roman" w:cs="Times New Roman"/>
          <w:sz w:val="24"/>
        </w:rPr>
        <w:t xml:space="preserve"> and decreased capacity of plant mediated CH</w:t>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transport through poorly developed root systems (Joabsson &amp; Christensen, 2001). The </w:t>
      </w:r>
      <w:r w:rsidRPr="0014777F">
        <w:rPr>
          <w:rFonts w:ascii="Times New Roman" w:hAnsi="Times New Roman" w:cs="Times New Roman"/>
          <w:sz w:val="24"/>
        </w:rPr>
        <w:lastRenderedPageBreak/>
        <w:t>complexity at play here is further confounded by the large spatial and temporal range of scales within the measurement techniques used to calculate and estimate fluxes.</w:t>
      </w:r>
    </w:p>
    <w:p w14:paraId="630BD820" w14:textId="14EB208F" w:rsidR="006F028E" w:rsidRPr="0014777F" w:rsidRDefault="00A40D05" w:rsidP="00260F75">
      <w:pPr>
        <w:pStyle w:val="ListParagraph"/>
        <w:numPr>
          <w:ilvl w:val="2"/>
          <w:numId w:val="24"/>
        </w:numPr>
        <w:spacing w:line="480" w:lineRule="auto"/>
        <w:jc w:val="both"/>
        <w:rPr>
          <w:rFonts w:ascii="Times New Roman" w:hAnsi="Times New Roman" w:cs="Times New Roman"/>
          <w:i/>
          <w:sz w:val="24"/>
        </w:rPr>
      </w:pPr>
      <w:r w:rsidRPr="0014777F">
        <w:rPr>
          <w:rFonts w:ascii="Times New Roman" w:hAnsi="Times New Roman" w:cs="Times New Roman"/>
          <w:i/>
          <w:sz w:val="24"/>
        </w:rPr>
        <w:t>Measurement techniques</w:t>
      </w:r>
      <w:r w:rsidR="008A4F8E" w:rsidRPr="0014777F">
        <w:rPr>
          <w:rFonts w:ascii="Times New Roman" w:hAnsi="Times New Roman" w:cs="Times New Roman"/>
          <w:i/>
          <w:sz w:val="24"/>
        </w:rPr>
        <w:t xml:space="preserve"> and scaling </w:t>
      </w:r>
      <w:r w:rsidR="00BC1B99" w:rsidRPr="0014777F">
        <w:rPr>
          <w:rFonts w:ascii="Times New Roman" w:hAnsi="Times New Roman" w:cs="Times New Roman"/>
          <w:i/>
          <w:sz w:val="24"/>
        </w:rPr>
        <w:t>methane emissions</w:t>
      </w:r>
    </w:p>
    <w:p w14:paraId="54A50D86" w14:textId="2F228BDC" w:rsidR="008A4F8E" w:rsidRPr="0014777F" w:rsidRDefault="008A4F8E" w:rsidP="007F4F36">
      <w:pPr>
        <w:spacing w:line="480" w:lineRule="auto"/>
        <w:jc w:val="both"/>
        <w:rPr>
          <w:rFonts w:ascii="Times New Roman" w:hAnsi="Times New Roman" w:cs="Times New Roman"/>
          <w:sz w:val="24"/>
        </w:rPr>
      </w:pPr>
      <w:r w:rsidRPr="0014777F">
        <w:rPr>
          <w:rFonts w:ascii="Times New Roman" w:hAnsi="Times New Roman" w:cs="Times New Roman"/>
          <w:sz w:val="24"/>
        </w:rPr>
        <w:t>T</w:t>
      </w:r>
      <w:r w:rsidR="00BC1B99" w:rsidRPr="0014777F">
        <w:rPr>
          <w:rFonts w:ascii="Times New Roman" w:hAnsi="Times New Roman" w:cs="Times New Roman"/>
          <w:sz w:val="24"/>
        </w:rPr>
        <w:t>o fully quantify the impact of CH</w:t>
      </w:r>
      <w:r w:rsidR="00BC1B99" w:rsidRPr="0014777F">
        <w:rPr>
          <w:rFonts w:ascii="Times New Roman" w:hAnsi="Times New Roman" w:cs="Times New Roman"/>
          <w:sz w:val="24"/>
          <w:vertAlign w:val="subscript"/>
        </w:rPr>
        <w:t>4</w:t>
      </w:r>
      <w:r w:rsidRPr="0014777F">
        <w:rPr>
          <w:rFonts w:ascii="Times New Roman" w:hAnsi="Times New Roman" w:cs="Times New Roman"/>
          <w:sz w:val="24"/>
        </w:rPr>
        <w:t xml:space="preserve"> emissions to future climate change, the considerable heterogeneity of tundra ecosystems (especially at the plot-landscape scale (a scale of just metres to tens of metres (Walker, Walker &amp; Auerbach, 1994) must be considered (Shaver </w:t>
      </w:r>
      <w:r w:rsidRPr="0014777F">
        <w:rPr>
          <w:rFonts w:ascii="Times New Roman" w:hAnsi="Times New Roman" w:cs="Times New Roman"/>
          <w:i/>
          <w:sz w:val="24"/>
        </w:rPr>
        <w:t>et al.</w:t>
      </w:r>
      <w:r w:rsidRPr="0014777F">
        <w:rPr>
          <w:rFonts w:ascii="Times New Roman" w:hAnsi="Times New Roman" w:cs="Times New Roman"/>
          <w:sz w:val="24"/>
        </w:rPr>
        <w:t xml:space="preserve"> 2007; Fletcher </w:t>
      </w:r>
      <w:r w:rsidRPr="0014777F">
        <w:rPr>
          <w:rFonts w:ascii="Times New Roman" w:hAnsi="Times New Roman" w:cs="Times New Roman"/>
          <w:i/>
          <w:sz w:val="24"/>
        </w:rPr>
        <w:t>et al.</w:t>
      </w:r>
      <w:r w:rsidRPr="0014777F">
        <w:rPr>
          <w:rFonts w:ascii="Times New Roman" w:hAnsi="Times New Roman" w:cs="Times New Roman"/>
          <w:sz w:val="24"/>
        </w:rPr>
        <w:t xml:space="preserve"> 2010; Zona </w:t>
      </w:r>
      <w:r w:rsidRPr="0014777F">
        <w:rPr>
          <w:rFonts w:ascii="Times New Roman" w:hAnsi="Times New Roman" w:cs="Times New Roman"/>
          <w:i/>
          <w:sz w:val="24"/>
        </w:rPr>
        <w:t>et al.</w:t>
      </w:r>
      <w:r w:rsidRPr="0014777F">
        <w:rPr>
          <w:rFonts w:ascii="Times New Roman" w:hAnsi="Times New Roman" w:cs="Times New Roman"/>
          <w:sz w:val="24"/>
        </w:rPr>
        <w:t xml:space="preserve"> 2011, Kade </w:t>
      </w:r>
      <w:r w:rsidRPr="0014777F">
        <w:rPr>
          <w:rFonts w:ascii="Times New Roman" w:hAnsi="Times New Roman" w:cs="Times New Roman"/>
          <w:i/>
          <w:sz w:val="24"/>
        </w:rPr>
        <w:t>et al.</w:t>
      </w:r>
      <w:r w:rsidRPr="0014777F">
        <w:rPr>
          <w:rFonts w:ascii="Times New Roman" w:hAnsi="Times New Roman" w:cs="Times New Roman"/>
          <w:sz w:val="24"/>
        </w:rPr>
        <w:t xml:space="preserve"> 2012). The substantial heterogeneity at the meter scale is linked to thermokarst production (Shaver </w:t>
      </w:r>
      <w:r w:rsidRPr="0014777F">
        <w:rPr>
          <w:rFonts w:ascii="Times New Roman" w:hAnsi="Times New Roman" w:cs="Times New Roman"/>
          <w:i/>
          <w:sz w:val="24"/>
        </w:rPr>
        <w:t>et al.</w:t>
      </w:r>
      <w:r w:rsidRPr="0014777F">
        <w:rPr>
          <w:rFonts w:ascii="Times New Roman" w:hAnsi="Times New Roman" w:cs="Times New Roman"/>
          <w:sz w:val="24"/>
        </w:rPr>
        <w:t xml:space="preserve"> 2007). Vast regions of tundra present ice-wedge polygon formations (landscape patterning caused by permafrost splitting, water entering the cracks and ice forming when the temperature drops, causing the cracks to widen, Billings &amp; Peterson, 1980). These types of landscape formations allow for a highly localised variation in topography, hydrology and vegetation to occur (Strack </w:t>
      </w:r>
      <w:r w:rsidRPr="0014777F">
        <w:rPr>
          <w:rFonts w:ascii="Times New Roman" w:hAnsi="Times New Roman" w:cs="Times New Roman"/>
          <w:i/>
          <w:sz w:val="24"/>
        </w:rPr>
        <w:t>et al.</w:t>
      </w:r>
      <w:r w:rsidRPr="0014777F">
        <w:rPr>
          <w:rFonts w:ascii="Times New Roman" w:hAnsi="Times New Roman" w:cs="Times New Roman"/>
          <w:sz w:val="24"/>
        </w:rPr>
        <w:t xml:space="preserve"> 2006; Shaver </w:t>
      </w:r>
      <w:r w:rsidRPr="0014777F">
        <w:rPr>
          <w:rFonts w:ascii="Times New Roman" w:hAnsi="Times New Roman" w:cs="Times New Roman"/>
          <w:i/>
          <w:sz w:val="24"/>
        </w:rPr>
        <w:t>et al.</w:t>
      </w:r>
      <w:r w:rsidRPr="0014777F">
        <w:rPr>
          <w:rFonts w:ascii="Times New Roman" w:hAnsi="Times New Roman" w:cs="Times New Roman"/>
          <w:sz w:val="24"/>
        </w:rPr>
        <w:t xml:space="preserve"> 2007; Chen </w:t>
      </w:r>
      <w:r w:rsidRPr="0014777F">
        <w:rPr>
          <w:rFonts w:ascii="Times New Roman" w:hAnsi="Times New Roman" w:cs="Times New Roman"/>
          <w:i/>
          <w:sz w:val="24"/>
        </w:rPr>
        <w:t>et al.</w:t>
      </w:r>
      <w:r w:rsidRPr="0014777F">
        <w:rPr>
          <w:rFonts w:ascii="Times New Roman" w:hAnsi="Times New Roman" w:cs="Times New Roman"/>
          <w:sz w:val="24"/>
        </w:rPr>
        <w:t xml:space="preserve"> 2013). The variability of vegetation types ranging from wet sedge tundra to graminoid-dominated tundra systems, to short-stature tundra and erect shrub tundra (Walker </w:t>
      </w:r>
      <w:r w:rsidRPr="0014777F">
        <w:rPr>
          <w:rFonts w:ascii="Times New Roman" w:hAnsi="Times New Roman" w:cs="Times New Roman"/>
          <w:i/>
          <w:sz w:val="24"/>
        </w:rPr>
        <w:t>et al.</w:t>
      </w:r>
      <w:r w:rsidRPr="0014777F">
        <w:rPr>
          <w:rFonts w:ascii="Times New Roman" w:hAnsi="Times New Roman" w:cs="Times New Roman"/>
          <w:sz w:val="24"/>
        </w:rPr>
        <w:t xml:space="preserve"> 2005, Epstein </w:t>
      </w:r>
      <w:r w:rsidRPr="0014777F">
        <w:rPr>
          <w:rFonts w:ascii="Times New Roman" w:hAnsi="Times New Roman" w:cs="Times New Roman"/>
          <w:i/>
          <w:sz w:val="24"/>
        </w:rPr>
        <w:t>et al.</w:t>
      </w:r>
      <w:r w:rsidRPr="0014777F">
        <w:rPr>
          <w:rFonts w:ascii="Times New Roman" w:hAnsi="Times New Roman" w:cs="Times New Roman"/>
          <w:sz w:val="24"/>
        </w:rPr>
        <w:t xml:space="preserve"> 2004), are all linked to different soil-hydrological conditions and temperatures that prevail under arctic conditions (Callaghan </w:t>
      </w:r>
      <w:r w:rsidRPr="0014777F">
        <w:rPr>
          <w:rFonts w:ascii="Times New Roman" w:hAnsi="Times New Roman" w:cs="Times New Roman"/>
          <w:i/>
          <w:sz w:val="24"/>
        </w:rPr>
        <w:t>et al.</w:t>
      </w:r>
      <w:r w:rsidRPr="0014777F">
        <w:rPr>
          <w:rFonts w:ascii="Times New Roman" w:hAnsi="Times New Roman" w:cs="Times New Roman"/>
          <w:sz w:val="24"/>
        </w:rPr>
        <w:t xml:space="preserve"> 2005; Shaver </w:t>
      </w:r>
      <w:r w:rsidRPr="0014777F">
        <w:rPr>
          <w:rFonts w:ascii="Times New Roman" w:hAnsi="Times New Roman" w:cs="Times New Roman"/>
          <w:i/>
          <w:sz w:val="24"/>
        </w:rPr>
        <w:t>et al</w:t>
      </w:r>
      <w:r w:rsidRPr="0014777F">
        <w:rPr>
          <w:rFonts w:ascii="Times New Roman" w:hAnsi="Times New Roman" w:cs="Times New Roman"/>
          <w:sz w:val="24"/>
        </w:rPr>
        <w:t>. 2007). The spatial heterogeneity of the vegetation can complicate the process of fully understanding carbon cycle processes and in particular, understanding the dynamics of CH</w:t>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emissions</w:t>
      </w:r>
      <w:r w:rsidR="00BC1B99" w:rsidRPr="0014777F">
        <w:rPr>
          <w:rFonts w:ascii="Times New Roman" w:hAnsi="Times New Roman" w:cs="Times New Roman"/>
          <w:sz w:val="24"/>
        </w:rPr>
        <w:t>. As mentioned previously, the differences in vegetation communities and plant species present over small spatial scales can heavily influence the net balance of CH</w:t>
      </w:r>
      <w:r w:rsidR="00BC1B99" w:rsidRPr="0014777F">
        <w:rPr>
          <w:rFonts w:ascii="Times New Roman" w:hAnsi="Times New Roman" w:cs="Times New Roman"/>
          <w:sz w:val="24"/>
          <w:vertAlign w:val="subscript"/>
        </w:rPr>
        <w:t>4</w:t>
      </w:r>
      <w:r w:rsidR="00BC1B99" w:rsidRPr="0014777F">
        <w:rPr>
          <w:rFonts w:ascii="Times New Roman" w:hAnsi="Times New Roman" w:cs="Times New Roman"/>
          <w:sz w:val="24"/>
        </w:rPr>
        <w:t xml:space="preserve"> through differences in production, consumption and transport</w:t>
      </w:r>
      <w:r w:rsidRPr="0014777F">
        <w:rPr>
          <w:rFonts w:ascii="Times New Roman" w:hAnsi="Times New Roman" w:cs="Times New Roman"/>
          <w:sz w:val="24"/>
        </w:rPr>
        <w:t xml:space="preserve"> </w:t>
      </w:r>
      <w:r w:rsidR="00BC1B99" w:rsidRPr="0014777F">
        <w:rPr>
          <w:rFonts w:ascii="Times New Roman" w:hAnsi="Times New Roman" w:cs="Times New Roman"/>
          <w:sz w:val="24"/>
        </w:rPr>
        <w:t>(</w:t>
      </w:r>
      <w:r w:rsidR="00817733" w:rsidRPr="0014777F">
        <w:rPr>
          <w:rFonts w:ascii="Times New Roman" w:hAnsi="Times New Roman" w:cs="Times New Roman"/>
          <w:sz w:val="24"/>
        </w:rPr>
        <w:t xml:space="preserve">Kutzbach </w:t>
      </w:r>
      <w:r w:rsidR="00817733" w:rsidRPr="0014777F">
        <w:rPr>
          <w:rFonts w:ascii="Times New Roman" w:hAnsi="Times New Roman" w:cs="Times New Roman"/>
          <w:i/>
          <w:sz w:val="24"/>
        </w:rPr>
        <w:t>et al</w:t>
      </w:r>
      <w:r w:rsidR="00817733" w:rsidRPr="0014777F">
        <w:rPr>
          <w:rFonts w:ascii="Times New Roman" w:hAnsi="Times New Roman" w:cs="Times New Roman"/>
          <w:sz w:val="24"/>
        </w:rPr>
        <w:t>. 2004;</w:t>
      </w:r>
      <w:r w:rsidR="00817733" w:rsidRPr="0014777F">
        <w:rPr>
          <w:rFonts w:ascii="Times New Roman" w:hAnsi="Times New Roman" w:cs="Times New Roman"/>
          <w:i/>
          <w:sz w:val="24"/>
        </w:rPr>
        <w:t xml:space="preserve"> </w:t>
      </w:r>
      <w:r w:rsidR="00817733" w:rsidRPr="0014777F">
        <w:rPr>
          <w:rFonts w:ascii="Times New Roman" w:hAnsi="Times New Roman" w:cs="Times New Roman"/>
          <w:sz w:val="24"/>
        </w:rPr>
        <w:t xml:space="preserve">McEwing </w:t>
      </w:r>
      <w:r w:rsidR="00817733" w:rsidRPr="0014777F">
        <w:rPr>
          <w:rFonts w:ascii="Times New Roman" w:hAnsi="Times New Roman" w:cs="Times New Roman"/>
          <w:i/>
          <w:sz w:val="24"/>
        </w:rPr>
        <w:t>et al</w:t>
      </w:r>
      <w:r w:rsidR="00817733" w:rsidRPr="0014777F">
        <w:rPr>
          <w:rFonts w:ascii="Times New Roman" w:hAnsi="Times New Roman" w:cs="Times New Roman"/>
          <w:sz w:val="24"/>
        </w:rPr>
        <w:t>. 2015)</w:t>
      </w:r>
    </w:p>
    <w:p w14:paraId="5B04B647" w14:textId="532F4D9E" w:rsidR="008A4F8E" w:rsidRPr="0014777F" w:rsidRDefault="008A4F8E" w:rsidP="007F4F36">
      <w:pPr>
        <w:spacing w:line="480" w:lineRule="auto"/>
        <w:jc w:val="both"/>
        <w:rPr>
          <w:rFonts w:ascii="Times New Roman" w:hAnsi="Times New Roman" w:cs="Times New Roman"/>
          <w:sz w:val="24"/>
        </w:rPr>
      </w:pPr>
      <w:r w:rsidRPr="0014777F">
        <w:rPr>
          <w:rFonts w:ascii="Times New Roman" w:hAnsi="Times New Roman" w:cs="Times New Roman"/>
          <w:sz w:val="24"/>
        </w:rPr>
        <w:lastRenderedPageBreak/>
        <w:t>There are various methods which can be used to measure CH</w:t>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(and other GHG) emissions from tundra ecosystems, ranging from leaf and soil level measurements at spatial scales ranging from 10</w:t>
      </w:r>
      <w:r w:rsidRPr="0014777F">
        <w:rPr>
          <w:rFonts w:ascii="Times New Roman" w:hAnsi="Times New Roman" w:cs="Times New Roman"/>
          <w:sz w:val="24"/>
          <w:vertAlign w:val="superscript"/>
        </w:rPr>
        <w:t>2</w:t>
      </w:r>
      <w:r w:rsidRPr="0014777F">
        <w:rPr>
          <w:rFonts w:ascii="Times New Roman" w:hAnsi="Times New Roman" w:cs="Times New Roman"/>
          <w:sz w:val="24"/>
        </w:rPr>
        <w:t xml:space="preserve"> – 10</w:t>
      </w:r>
      <w:r w:rsidRPr="0014777F">
        <w:rPr>
          <w:rFonts w:ascii="Times New Roman" w:hAnsi="Times New Roman" w:cs="Times New Roman"/>
          <w:sz w:val="24"/>
          <w:vertAlign w:val="superscript"/>
        </w:rPr>
        <w:t>0</w:t>
      </w:r>
      <w:r w:rsidRPr="0014777F">
        <w:rPr>
          <w:rFonts w:ascii="Times New Roman" w:hAnsi="Times New Roman" w:cs="Times New Roman"/>
          <w:sz w:val="24"/>
        </w:rPr>
        <w:t xml:space="preserve"> m using the chamber technique</w:t>
      </w:r>
      <w:r w:rsidR="00817733" w:rsidRPr="0014777F">
        <w:rPr>
          <w:rFonts w:ascii="Times New Roman" w:hAnsi="Times New Roman" w:cs="Times New Roman"/>
          <w:sz w:val="24"/>
        </w:rPr>
        <w:t xml:space="preserve"> (Hartley </w:t>
      </w:r>
      <w:r w:rsidR="00817733" w:rsidRPr="0014777F">
        <w:rPr>
          <w:rFonts w:ascii="Times New Roman" w:hAnsi="Times New Roman" w:cs="Times New Roman"/>
          <w:i/>
          <w:sz w:val="24"/>
        </w:rPr>
        <w:t>et al</w:t>
      </w:r>
      <w:r w:rsidR="00817733" w:rsidRPr="0014777F">
        <w:rPr>
          <w:rFonts w:ascii="Times New Roman" w:hAnsi="Times New Roman" w:cs="Times New Roman"/>
          <w:sz w:val="24"/>
        </w:rPr>
        <w:t xml:space="preserve">. 2015, McEwing </w:t>
      </w:r>
      <w:r w:rsidR="00817733" w:rsidRPr="0014777F">
        <w:rPr>
          <w:rFonts w:ascii="Times New Roman" w:hAnsi="Times New Roman" w:cs="Times New Roman"/>
          <w:i/>
          <w:sz w:val="24"/>
        </w:rPr>
        <w:t>et al</w:t>
      </w:r>
      <w:r w:rsidR="00817733" w:rsidRPr="0014777F">
        <w:rPr>
          <w:rFonts w:ascii="Times New Roman" w:hAnsi="Times New Roman" w:cs="Times New Roman"/>
          <w:sz w:val="24"/>
        </w:rPr>
        <w:t>. 2015)</w:t>
      </w:r>
      <w:r w:rsidRPr="0014777F">
        <w:rPr>
          <w:rFonts w:ascii="Times New Roman" w:hAnsi="Times New Roman" w:cs="Times New Roman"/>
          <w:sz w:val="24"/>
        </w:rPr>
        <w:t xml:space="preserve"> to ecosystem scale measurements at spatial scales of 10</w:t>
      </w:r>
      <w:r w:rsidRPr="0014777F">
        <w:rPr>
          <w:rFonts w:ascii="Times New Roman" w:hAnsi="Times New Roman" w:cs="Times New Roman"/>
          <w:sz w:val="24"/>
          <w:vertAlign w:val="superscript"/>
        </w:rPr>
        <w:t>4</w:t>
      </w:r>
      <w:r w:rsidRPr="0014777F">
        <w:rPr>
          <w:rFonts w:ascii="Times New Roman" w:hAnsi="Times New Roman" w:cs="Times New Roman"/>
          <w:sz w:val="24"/>
        </w:rPr>
        <w:t xml:space="preserve"> – 10 </w:t>
      </w:r>
      <w:r w:rsidRPr="0014777F">
        <w:rPr>
          <w:rFonts w:ascii="Times New Roman" w:hAnsi="Times New Roman" w:cs="Times New Roman"/>
          <w:sz w:val="24"/>
          <w:vertAlign w:val="superscript"/>
        </w:rPr>
        <w:t>5</w:t>
      </w:r>
      <w:r w:rsidRPr="0014777F">
        <w:rPr>
          <w:rFonts w:ascii="Times New Roman" w:hAnsi="Times New Roman" w:cs="Times New Roman"/>
          <w:sz w:val="24"/>
        </w:rPr>
        <w:t xml:space="preserve"> m using the eddy covariance (EC) technique</w:t>
      </w:r>
      <w:r w:rsidR="00817733" w:rsidRPr="0014777F">
        <w:rPr>
          <w:rFonts w:ascii="Times New Roman" w:hAnsi="Times New Roman" w:cs="Times New Roman"/>
          <w:sz w:val="24"/>
        </w:rPr>
        <w:t xml:space="preserve"> (Zona </w:t>
      </w:r>
      <w:r w:rsidR="00817733" w:rsidRPr="0014777F">
        <w:rPr>
          <w:rFonts w:ascii="Times New Roman" w:hAnsi="Times New Roman" w:cs="Times New Roman"/>
          <w:i/>
          <w:sz w:val="24"/>
        </w:rPr>
        <w:t>et al</w:t>
      </w:r>
      <w:r w:rsidR="00817733" w:rsidRPr="0014777F">
        <w:rPr>
          <w:rFonts w:ascii="Times New Roman" w:hAnsi="Times New Roman" w:cs="Times New Roman"/>
          <w:sz w:val="24"/>
        </w:rPr>
        <w:t xml:space="preserve">. 2009, 2016; Parmentier </w:t>
      </w:r>
      <w:r w:rsidR="00817733" w:rsidRPr="0014777F">
        <w:rPr>
          <w:rFonts w:ascii="Times New Roman" w:hAnsi="Times New Roman" w:cs="Times New Roman"/>
          <w:i/>
          <w:sz w:val="24"/>
        </w:rPr>
        <w:t>et al</w:t>
      </w:r>
      <w:r w:rsidR="00817733" w:rsidRPr="0014777F">
        <w:rPr>
          <w:rFonts w:ascii="Times New Roman" w:hAnsi="Times New Roman" w:cs="Times New Roman"/>
          <w:sz w:val="24"/>
        </w:rPr>
        <w:t xml:space="preserve">. 2011, Dinsmore </w:t>
      </w:r>
      <w:r w:rsidR="00817733" w:rsidRPr="0014777F">
        <w:rPr>
          <w:rFonts w:ascii="Times New Roman" w:hAnsi="Times New Roman" w:cs="Times New Roman"/>
          <w:i/>
          <w:sz w:val="24"/>
        </w:rPr>
        <w:t>et al</w:t>
      </w:r>
      <w:r w:rsidR="00817733" w:rsidRPr="0014777F">
        <w:rPr>
          <w:rFonts w:ascii="Times New Roman" w:hAnsi="Times New Roman" w:cs="Times New Roman"/>
          <w:sz w:val="24"/>
        </w:rPr>
        <w:t>. 2017)</w:t>
      </w:r>
      <w:r w:rsidRPr="0014777F">
        <w:rPr>
          <w:rFonts w:ascii="Times New Roman" w:hAnsi="Times New Roman" w:cs="Times New Roman"/>
          <w:sz w:val="24"/>
        </w:rPr>
        <w:t xml:space="preserve"> or aircraft measurements</w:t>
      </w:r>
      <w:r w:rsidR="00817733" w:rsidRPr="0014777F">
        <w:rPr>
          <w:rFonts w:ascii="Times New Roman" w:hAnsi="Times New Roman" w:cs="Times New Roman"/>
          <w:sz w:val="24"/>
        </w:rPr>
        <w:t xml:space="preserve"> (Chang </w:t>
      </w:r>
      <w:r w:rsidR="00817733" w:rsidRPr="0014777F">
        <w:rPr>
          <w:rFonts w:ascii="Times New Roman" w:hAnsi="Times New Roman" w:cs="Times New Roman"/>
          <w:i/>
          <w:sz w:val="24"/>
        </w:rPr>
        <w:t>et al.</w:t>
      </w:r>
      <w:r w:rsidR="00817733" w:rsidRPr="0014777F">
        <w:rPr>
          <w:rFonts w:ascii="Times New Roman" w:hAnsi="Times New Roman" w:cs="Times New Roman"/>
          <w:sz w:val="24"/>
        </w:rPr>
        <w:t xml:space="preserve">2016; Miller </w:t>
      </w:r>
      <w:r w:rsidR="00817733" w:rsidRPr="0014777F">
        <w:rPr>
          <w:rFonts w:ascii="Times New Roman" w:hAnsi="Times New Roman" w:cs="Times New Roman"/>
          <w:i/>
          <w:sz w:val="24"/>
        </w:rPr>
        <w:t>et al</w:t>
      </w:r>
      <w:r w:rsidR="00817733" w:rsidRPr="0014777F">
        <w:rPr>
          <w:rFonts w:ascii="Times New Roman" w:hAnsi="Times New Roman" w:cs="Times New Roman"/>
          <w:sz w:val="24"/>
        </w:rPr>
        <w:t xml:space="preserve">. 2016) for example (spatial scales as defined by Fox </w:t>
      </w:r>
      <w:r w:rsidR="00817733" w:rsidRPr="0014777F">
        <w:rPr>
          <w:rFonts w:ascii="Times New Roman" w:hAnsi="Times New Roman" w:cs="Times New Roman"/>
          <w:i/>
          <w:sz w:val="24"/>
        </w:rPr>
        <w:t>et al</w:t>
      </w:r>
      <w:r w:rsidR="00817733" w:rsidRPr="0014777F">
        <w:rPr>
          <w:rFonts w:ascii="Times New Roman" w:hAnsi="Times New Roman" w:cs="Times New Roman"/>
          <w:sz w:val="24"/>
        </w:rPr>
        <w:t>. 2008)</w:t>
      </w:r>
      <w:r w:rsidRPr="0014777F">
        <w:rPr>
          <w:rFonts w:ascii="Times New Roman" w:hAnsi="Times New Roman" w:cs="Times New Roman"/>
          <w:sz w:val="24"/>
        </w:rPr>
        <w:t xml:space="preserve">. Although these techniques are extremely useful in providing information of emission rates across these ecosystems, they also have limitations (Kade </w:t>
      </w:r>
      <w:r w:rsidRPr="0014777F">
        <w:rPr>
          <w:rFonts w:ascii="Times New Roman" w:hAnsi="Times New Roman" w:cs="Times New Roman"/>
          <w:i/>
          <w:sz w:val="24"/>
        </w:rPr>
        <w:t>et al.</w:t>
      </w:r>
      <w:r w:rsidRPr="0014777F">
        <w:rPr>
          <w:rFonts w:ascii="Times New Roman" w:hAnsi="Times New Roman" w:cs="Times New Roman"/>
          <w:sz w:val="24"/>
        </w:rPr>
        <w:t xml:space="preserve"> 2012). Chamber measurements have a high spatial representativeness but they are time intensive and have a reduced temporal coverage (although automatic chambers can be used to improve this limitation, Pirk </w:t>
      </w:r>
      <w:r w:rsidRPr="0014777F">
        <w:rPr>
          <w:rFonts w:ascii="Times New Roman" w:hAnsi="Times New Roman" w:cs="Times New Roman"/>
          <w:i/>
          <w:sz w:val="24"/>
        </w:rPr>
        <w:t>et al</w:t>
      </w:r>
      <w:r w:rsidRPr="0014777F">
        <w:rPr>
          <w:rFonts w:ascii="Times New Roman" w:hAnsi="Times New Roman" w:cs="Times New Roman"/>
          <w:sz w:val="24"/>
        </w:rPr>
        <w:t>. 2016). Whereas the EC technique has a much higher temporal resolution, meaning it can potentially collect data throughout the year, rather than being limited to the growing season</w:t>
      </w:r>
      <w:r w:rsidR="00EF3716" w:rsidRPr="0014777F">
        <w:rPr>
          <w:rFonts w:ascii="Times New Roman" w:hAnsi="Times New Roman" w:cs="Times New Roman"/>
          <w:sz w:val="24"/>
        </w:rPr>
        <w:t>.  However,</w:t>
      </w:r>
      <w:r w:rsidRPr="0014777F">
        <w:rPr>
          <w:rFonts w:ascii="Times New Roman" w:hAnsi="Times New Roman" w:cs="Times New Roman"/>
          <w:sz w:val="24"/>
        </w:rPr>
        <w:t xml:space="preserve"> it assumes a homogenous land cover and/or plant community within the tower footprint. This can make it difficult to partition out the contribution of each of the different communities to the overall flux (Hope </w:t>
      </w:r>
      <w:r w:rsidRPr="0014777F">
        <w:rPr>
          <w:rFonts w:ascii="Times New Roman" w:hAnsi="Times New Roman" w:cs="Times New Roman"/>
          <w:i/>
          <w:sz w:val="24"/>
        </w:rPr>
        <w:t xml:space="preserve">et al. </w:t>
      </w:r>
      <w:r w:rsidRPr="0014777F">
        <w:rPr>
          <w:rFonts w:ascii="Times New Roman" w:hAnsi="Times New Roman" w:cs="Times New Roman"/>
          <w:sz w:val="24"/>
        </w:rPr>
        <w:t xml:space="preserve">1995; Zhang </w:t>
      </w:r>
      <w:r w:rsidRPr="0014777F">
        <w:rPr>
          <w:rFonts w:ascii="Times New Roman" w:hAnsi="Times New Roman" w:cs="Times New Roman"/>
          <w:i/>
          <w:sz w:val="24"/>
        </w:rPr>
        <w:t>et al</w:t>
      </w:r>
      <w:r w:rsidR="00AE3A40" w:rsidRPr="0014777F">
        <w:rPr>
          <w:rFonts w:ascii="Times New Roman" w:hAnsi="Times New Roman" w:cs="Times New Roman"/>
          <w:sz w:val="24"/>
        </w:rPr>
        <w:t>. 2012)</w:t>
      </w:r>
      <w:r w:rsidRPr="0014777F">
        <w:rPr>
          <w:rFonts w:ascii="Times New Roman" w:hAnsi="Times New Roman" w:cs="Times New Roman"/>
          <w:sz w:val="24"/>
        </w:rPr>
        <w:t xml:space="preserve">. It is often assumed however, that small scale and ecosystem scale measurements will have equivalent flux estimates (Fox </w:t>
      </w:r>
      <w:r w:rsidRPr="0014777F">
        <w:rPr>
          <w:rFonts w:ascii="Times New Roman" w:hAnsi="Times New Roman" w:cs="Times New Roman"/>
          <w:i/>
          <w:sz w:val="24"/>
        </w:rPr>
        <w:t>et al.</w:t>
      </w:r>
      <w:r w:rsidRPr="0014777F">
        <w:rPr>
          <w:rFonts w:ascii="Times New Roman" w:hAnsi="Times New Roman" w:cs="Times New Roman"/>
          <w:sz w:val="24"/>
        </w:rPr>
        <w:t xml:space="preserve"> 2008), </w:t>
      </w:r>
      <w:r w:rsidR="00EF3716" w:rsidRPr="0014777F">
        <w:rPr>
          <w:rFonts w:ascii="Times New Roman" w:hAnsi="Times New Roman" w:cs="Times New Roman"/>
          <w:sz w:val="24"/>
        </w:rPr>
        <w:t xml:space="preserve">but </w:t>
      </w:r>
      <w:r w:rsidRPr="0014777F">
        <w:rPr>
          <w:rFonts w:ascii="Times New Roman" w:hAnsi="Times New Roman" w:cs="Times New Roman"/>
          <w:sz w:val="24"/>
        </w:rPr>
        <w:t xml:space="preserve">due to the fragmented nature of tundra environments with localised differences in vegetation or hydrology for example, this is not always the case. Chamber and EC tower measurement techniques quantify trace gas flux data over different spatial and temporal scales, and thus data obtained using one measurement technique may not be quantitatively similar to data obtained by another technique (Oechel </w:t>
      </w:r>
      <w:r w:rsidRPr="0014777F">
        <w:rPr>
          <w:rFonts w:ascii="Times New Roman" w:hAnsi="Times New Roman" w:cs="Times New Roman"/>
          <w:i/>
          <w:sz w:val="24"/>
        </w:rPr>
        <w:t>et al.</w:t>
      </w:r>
      <w:r w:rsidRPr="0014777F">
        <w:rPr>
          <w:rFonts w:ascii="Times New Roman" w:hAnsi="Times New Roman" w:cs="Times New Roman"/>
          <w:sz w:val="24"/>
        </w:rPr>
        <w:t xml:space="preserve"> 1998; Parmentier </w:t>
      </w:r>
      <w:r w:rsidRPr="0014777F">
        <w:rPr>
          <w:rFonts w:ascii="Times New Roman" w:hAnsi="Times New Roman" w:cs="Times New Roman"/>
          <w:i/>
          <w:sz w:val="24"/>
        </w:rPr>
        <w:t>et al.</w:t>
      </w:r>
      <w:r w:rsidR="003F584C" w:rsidRPr="0014777F">
        <w:rPr>
          <w:rFonts w:ascii="Times New Roman" w:hAnsi="Times New Roman" w:cs="Times New Roman"/>
          <w:sz w:val="24"/>
        </w:rPr>
        <w:t xml:space="preserve"> 2011), especially a problem with a heterogeneous land cover causing localised differences in flux magnitude (Fox </w:t>
      </w:r>
      <w:r w:rsidR="003F584C" w:rsidRPr="0014777F">
        <w:rPr>
          <w:rFonts w:ascii="Times New Roman" w:hAnsi="Times New Roman" w:cs="Times New Roman"/>
          <w:i/>
          <w:sz w:val="24"/>
        </w:rPr>
        <w:t>et al</w:t>
      </w:r>
      <w:r w:rsidR="003F584C" w:rsidRPr="0014777F">
        <w:rPr>
          <w:rFonts w:ascii="Times New Roman" w:hAnsi="Times New Roman" w:cs="Times New Roman"/>
          <w:sz w:val="24"/>
        </w:rPr>
        <w:t>. 2008).</w:t>
      </w:r>
      <w:r w:rsidRPr="0014777F">
        <w:rPr>
          <w:rFonts w:ascii="Times New Roman" w:hAnsi="Times New Roman" w:cs="Times New Roman"/>
          <w:sz w:val="24"/>
        </w:rPr>
        <w:t xml:space="preserve"> Although each method can provide a significant insight into the carbon budget and </w:t>
      </w:r>
      <w:r w:rsidRPr="0014777F">
        <w:rPr>
          <w:rFonts w:ascii="Times New Roman" w:hAnsi="Times New Roman" w:cs="Times New Roman"/>
          <w:sz w:val="24"/>
        </w:rPr>
        <w:lastRenderedPageBreak/>
        <w:t xml:space="preserve">a better understanding of how tundra ecosystems respond to environmental changes, they can overlook certain ecosystem responses (such as interaction among environmental factors) (Oechel </w:t>
      </w:r>
      <w:r w:rsidRPr="0014777F">
        <w:rPr>
          <w:rFonts w:ascii="Times New Roman" w:hAnsi="Times New Roman" w:cs="Times New Roman"/>
          <w:i/>
          <w:sz w:val="24"/>
        </w:rPr>
        <w:t>et al.</w:t>
      </w:r>
      <w:r w:rsidRPr="0014777F">
        <w:rPr>
          <w:rFonts w:ascii="Times New Roman" w:hAnsi="Times New Roman" w:cs="Times New Roman"/>
          <w:sz w:val="24"/>
        </w:rPr>
        <w:t xml:space="preserve"> 1985; Kwon </w:t>
      </w:r>
      <w:r w:rsidRPr="0014777F">
        <w:rPr>
          <w:rFonts w:ascii="Times New Roman" w:hAnsi="Times New Roman" w:cs="Times New Roman"/>
          <w:i/>
          <w:sz w:val="24"/>
        </w:rPr>
        <w:t>et al.</w:t>
      </w:r>
      <w:r w:rsidRPr="0014777F">
        <w:rPr>
          <w:rFonts w:ascii="Times New Roman" w:hAnsi="Times New Roman" w:cs="Times New Roman"/>
          <w:sz w:val="24"/>
        </w:rPr>
        <w:t xml:space="preserve"> 2006; Zhang </w:t>
      </w:r>
      <w:r w:rsidRPr="0014777F">
        <w:rPr>
          <w:rFonts w:ascii="Times New Roman" w:hAnsi="Times New Roman" w:cs="Times New Roman"/>
          <w:i/>
          <w:sz w:val="24"/>
        </w:rPr>
        <w:t>et al.</w:t>
      </w:r>
      <w:r w:rsidRPr="0014777F">
        <w:rPr>
          <w:rFonts w:ascii="Times New Roman" w:hAnsi="Times New Roman" w:cs="Times New Roman"/>
          <w:sz w:val="24"/>
        </w:rPr>
        <w:t xml:space="preserve"> 2012). As a result, these issues can prevent a more thorough understanding of how climate change will affect the overall carbon balance of the entire Arctic ecosystem.  However, </w:t>
      </w:r>
      <w:r w:rsidR="00C07FE6" w:rsidRPr="0014777F">
        <w:rPr>
          <w:rFonts w:ascii="Times New Roman" w:hAnsi="Times New Roman" w:cs="Times New Roman"/>
          <w:sz w:val="24"/>
        </w:rPr>
        <w:t>often only region</w:t>
      </w:r>
      <w:r w:rsidRPr="0014777F">
        <w:rPr>
          <w:rFonts w:ascii="Times New Roman" w:hAnsi="Times New Roman" w:cs="Times New Roman"/>
          <w:sz w:val="24"/>
        </w:rPr>
        <w:t xml:space="preserve">al (broad) scale vegetation community maps </w:t>
      </w:r>
      <w:r w:rsidR="00C07FE6" w:rsidRPr="0014777F">
        <w:rPr>
          <w:rFonts w:ascii="Times New Roman" w:hAnsi="Times New Roman" w:cs="Times New Roman"/>
          <w:sz w:val="24"/>
        </w:rPr>
        <w:t>are available for many regions across the Arctic (</w:t>
      </w:r>
      <w:r w:rsidR="00BC1B99" w:rsidRPr="0014777F">
        <w:rPr>
          <w:rFonts w:ascii="Times New Roman" w:hAnsi="Times New Roman" w:cs="Times New Roman"/>
          <w:sz w:val="24"/>
        </w:rPr>
        <w:t xml:space="preserve">Komárková &amp; Webber, 1980; Stow </w:t>
      </w:r>
      <w:r w:rsidR="00BC1B99" w:rsidRPr="0014777F">
        <w:rPr>
          <w:rFonts w:ascii="Times New Roman" w:hAnsi="Times New Roman" w:cs="Times New Roman"/>
          <w:i/>
          <w:sz w:val="24"/>
        </w:rPr>
        <w:t>et al.</w:t>
      </w:r>
      <w:r w:rsidR="00BC1B99" w:rsidRPr="0014777F">
        <w:rPr>
          <w:rFonts w:ascii="Times New Roman" w:hAnsi="Times New Roman" w:cs="Times New Roman"/>
          <w:sz w:val="24"/>
        </w:rPr>
        <w:t xml:space="preserve"> 1998; </w:t>
      </w:r>
      <w:r w:rsidR="00C07FE6" w:rsidRPr="0014777F">
        <w:rPr>
          <w:rFonts w:ascii="Times New Roman" w:hAnsi="Times New Roman" w:cs="Times New Roman"/>
          <w:sz w:val="24"/>
        </w:rPr>
        <w:t xml:space="preserve">Walker </w:t>
      </w:r>
      <w:r w:rsidR="00C07FE6" w:rsidRPr="0014777F">
        <w:rPr>
          <w:rFonts w:ascii="Times New Roman" w:hAnsi="Times New Roman" w:cs="Times New Roman"/>
          <w:i/>
          <w:sz w:val="24"/>
        </w:rPr>
        <w:t>et al.</w:t>
      </w:r>
      <w:r w:rsidR="00C07FE6" w:rsidRPr="0014777F">
        <w:rPr>
          <w:rFonts w:ascii="Times New Roman" w:hAnsi="Times New Roman" w:cs="Times New Roman"/>
          <w:sz w:val="24"/>
        </w:rPr>
        <w:t xml:space="preserve"> 2002; 2005,) which can be difficult to link to plot (fine) scale processes</w:t>
      </w:r>
      <w:r w:rsidRPr="0014777F">
        <w:rPr>
          <w:rFonts w:ascii="Times New Roman" w:hAnsi="Times New Roman" w:cs="Times New Roman"/>
          <w:sz w:val="24"/>
        </w:rPr>
        <w:t>. Therefore, in order to fully establish CH</w:t>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flux patterns across arctic tundra regions, fine-scale vegetation maps are needed due to the influence different vegetation communities and compositions can have on the magnitude on fluxes.</w:t>
      </w:r>
    </w:p>
    <w:p w14:paraId="58C1803C" w14:textId="77777777" w:rsidR="000D6C13" w:rsidRPr="0014777F" w:rsidRDefault="000D6C13" w:rsidP="007F4F36">
      <w:pPr>
        <w:spacing w:line="480" w:lineRule="auto"/>
        <w:jc w:val="both"/>
        <w:rPr>
          <w:rFonts w:ascii="Times New Roman" w:hAnsi="Times New Roman" w:cs="Times New Roman"/>
          <w:i/>
          <w:sz w:val="24"/>
        </w:rPr>
      </w:pPr>
    </w:p>
    <w:p w14:paraId="5ED1B182" w14:textId="77777777" w:rsidR="008A4F8E" w:rsidRPr="0014777F" w:rsidRDefault="008A4F8E" w:rsidP="00260F75">
      <w:pPr>
        <w:pStyle w:val="ListParagraph"/>
        <w:numPr>
          <w:ilvl w:val="1"/>
          <w:numId w:val="24"/>
        </w:numPr>
        <w:jc w:val="both"/>
        <w:rPr>
          <w:rFonts w:ascii="Times New Roman" w:hAnsi="Times New Roman" w:cs="Times New Roman"/>
          <w:b/>
          <w:sz w:val="24"/>
        </w:rPr>
      </w:pPr>
      <w:r w:rsidRPr="0014777F">
        <w:rPr>
          <w:rFonts w:ascii="Times New Roman" w:hAnsi="Times New Roman" w:cs="Times New Roman"/>
          <w:b/>
          <w:sz w:val="24"/>
        </w:rPr>
        <w:t>Vegetation change in the Arctic</w:t>
      </w:r>
    </w:p>
    <w:p w14:paraId="2D93C1C3" w14:textId="77777777" w:rsidR="008A4F8E" w:rsidRPr="0014777F" w:rsidRDefault="008A4F8E" w:rsidP="007F4F36">
      <w:pPr>
        <w:pStyle w:val="ListParagraph"/>
        <w:ind w:left="360"/>
        <w:jc w:val="both"/>
        <w:rPr>
          <w:rFonts w:ascii="Times New Roman" w:hAnsi="Times New Roman" w:cs="Times New Roman"/>
          <w:i/>
          <w:sz w:val="24"/>
        </w:rPr>
      </w:pPr>
    </w:p>
    <w:p w14:paraId="187D2125" w14:textId="77777777" w:rsidR="008A4F8E" w:rsidRPr="0014777F" w:rsidRDefault="008A4F8E" w:rsidP="00260F75">
      <w:pPr>
        <w:pStyle w:val="ListParagraph"/>
        <w:numPr>
          <w:ilvl w:val="2"/>
          <w:numId w:val="24"/>
        </w:numPr>
        <w:spacing w:line="480" w:lineRule="auto"/>
        <w:jc w:val="both"/>
        <w:rPr>
          <w:rFonts w:ascii="Times New Roman" w:hAnsi="Times New Roman" w:cs="Times New Roman"/>
          <w:i/>
          <w:sz w:val="24"/>
        </w:rPr>
      </w:pPr>
      <w:r w:rsidRPr="0014777F">
        <w:rPr>
          <w:rFonts w:ascii="Times New Roman" w:hAnsi="Times New Roman" w:cs="Times New Roman"/>
          <w:i/>
          <w:sz w:val="24"/>
        </w:rPr>
        <w:t>Observed and predicted changes</w:t>
      </w:r>
    </w:p>
    <w:p w14:paraId="136D50FA" w14:textId="0763F54E" w:rsidR="008A4F8E" w:rsidRPr="0014777F" w:rsidRDefault="008A4F8E" w:rsidP="007F4F36">
      <w:pPr>
        <w:spacing w:line="480" w:lineRule="auto"/>
        <w:jc w:val="both"/>
        <w:rPr>
          <w:rFonts w:ascii="Times New Roman" w:hAnsi="Times New Roman" w:cs="Times New Roman"/>
          <w:sz w:val="24"/>
        </w:rPr>
      </w:pPr>
      <w:r w:rsidRPr="0014777F">
        <w:rPr>
          <w:rFonts w:ascii="Times New Roman" w:hAnsi="Times New Roman" w:cs="Times New Roman"/>
          <w:sz w:val="24"/>
        </w:rPr>
        <w:t xml:space="preserve">Tundra ecosystems have been reported to be undergoing ‘pan-arctic’ changes in vegetation community composition (Tape </w:t>
      </w:r>
      <w:r w:rsidRPr="0014777F">
        <w:rPr>
          <w:rFonts w:ascii="Times New Roman" w:hAnsi="Times New Roman" w:cs="Times New Roman"/>
          <w:i/>
          <w:sz w:val="24"/>
        </w:rPr>
        <w:t>et al.</w:t>
      </w:r>
      <w:r w:rsidRPr="0014777F">
        <w:rPr>
          <w:rFonts w:ascii="Times New Roman" w:hAnsi="Times New Roman" w:cs="Times New Roman"/>
          <w:sz w:val="24"/>
        </w:rPr>
        <w:t xml:space="preserve"> 2006; Wookey </w:t>
      </w:r>
      <w:r w:rsidRPr="0014777F">
        <w:rPr>
          <w:rFonts w:ascii="Times New Roman" w:hAnsi="Times New Roman" w:cs="Times New Roman"/>
          <w:i/>
          <w:sz w:val="24"/>
        </w:rPr>
        <w:t>et al.</w:t>
      </w:r>
      <w:r w:rsidRPr="0014777F">
        <w:rPr>
          <w:rFonts w:ascii="Times New Roman" w:hAnsi="Times New Roman" w:cs="Times New Roman"/>
          <w:sz w:val="24"/>
        </w:rPr>
        <w:t xml:space="preserve"> 2008; Huemmerich </w:t>
      </w:r>
      <w:r w:rsidRPr="0014777F">
        <w:rPr>
          <w:rFonts w:ascii="Times New Roman" w:hAnsi="Times New Roman" w:cs="Times New Roman"/>
          <w:i/>
          <w:sz w:val="24"/>
        </w:rPr>
        <w:t>et al.</w:t>
      </w:r>
      <w:r w:rsidRPr="0014777F">
        <w:rPr>
          <w:rFonts w:ascii="Times New Roman" w:hAnsi="Times New Roman" w:cs="Times New Roman"/>
          <w:sz w:val="24"/>
        </w:rPr>
        <w:t xml:space="preserve"> 2013; Epstein </w:t>
      </w:r>
      <w:r w:rsidRPr="0014777F">
        <w:rPr>
          <w:rFonts w:ascii="Times New Roman" w:hAnsi="Times New Roman" w:cs="Times New Roman"/>
          <w:i/>
          <w:sz w:val="24"/>
        </w:rPr>
        <w:t>et al.</w:t>
      </w:r>
      <w:r w:rsidRPr="0014777F">
        <w:rPr>
          <w:rFonts w:ascii="Times New Roman" w:hAnsi="Times New Roman" w:cs="Times New Roman"/>
          <w:sz w:val="24"/>
        </w:rPr>
        <w:t xml:space="preserve"> 2012; Bhatt </w:t>
      </w:r>
      <w:r w:rsidRPr="0014777F">
        <w:rPr>
          <w:rFonts w:ascii="Times New Roman" w:hAnsi="Times New Roman" w:cs="Times New Roman"/>
          <w:i/>
          <w:sz w:val="24"/>
        </w:rPr>
        <w:t>et al.</w:t>
      </w:r>
      <w:r w:rsidRPr="0014777F">
        <w:rPr>
          <w:rFonts w:ascii="Times New Roman" w:hAnsi="Times New Roman" w:cs="Times New Roman"/>
          <w:sz w:val="24"/>
        </w:rPr>
        <w:t xml:space="preserve"> 2013), as well as undergoing ‘greening’ (Jia &amp; Epstein, 2003; Jia </w:t>
      </w:r>
      <w:r w:rsidRPr="0014777F">
        <w:rPr>
          <w:rFonts w:ascii="Times New Roman" w:hAnsi="Times New Roman" w:cs="Times New Roman"/>
          <w:i/>
          <w:sz w:val="24"/>
        </w:rPr>
        <w:t>et al.</w:t>
      </w:r>
      <w:r w:rsidRPr="0014777F">
        <w:rPr>
          <w:rFonts w:ascii="Times New Roman" w:hAnsi="Times New Roman" w:cs="Times New Roman"/>
          <w:sz w:val="24"/>
        </w:rPr>
        <w:t xml:space="preserve"> 2009) or ‘browning’ (Phoenix &amp; Bjerke, 2016) trends</w:t>
      </w:r>
      <w:r w:rsidR="00450BE5" w:rsidRPr="0014777F">
        <w:rPr>
          <w:rFonts w:ascii="Times New Roman" w:hAnsi="Times New Roman" w:cs="Times New Roman"/>
          <w:sz w:val="24"/>
        </w:rPr>
        <w:t>.  The g</w:t>
      </w:r>
      <w:r w:rsidRPr="0014777F">
        <w:rPr>
          <w:rFonts w:ascii="Times New Roman" w:hAnsi="Times New Roman" w:cs="Times New Roman"/>
          <w:sz w:val="24"/>
        </w:rPr>
        <w:t>reening</w:t>
      </w:r>
      <w:r w:rsidR="00450BE5" w:rsidRPr="0014777F">
        <w:rPr>
          <w:rFonts w:ascii="Times New Roman" w:hAnsi="Times New Roman" w:cs="Times New Roman"/>
          <w:sz w:val="24"/>
        </w:rPr>
        <w:t xml:space="preserve"> of arctic tundra ecosystems</w:t>
      </w:r>
      <w:r w:rsidRPr="0014777F">
        <w:rPr>
          <w:rFonts w:ascii="Times New Roman" w:hAnsi="Times New Roman" w:cs="Times New Roman"/>
          <w:sz w:val="24"/>
        </w:rPr>
        <w:t xml:space="preserve"> can be attributed to a warming climate, allowing primary production to increase general plant productivity (both through existing vegetation becoming more productive or </w:t>
      </w:r>
      <w:r w:rsidR="006A2C69" w:rsidRPr="0014777F">
        <w:rPr>
          <w:rFonts w:ascii="Times New Roman" w:hAnsi="Times New Roman" w:cs="Times New Roman"/>
          <w:sz w:val="24"/>
        </w:rPr>
        <w:t>more productive plant species expanding in range and cover</w:t>
      </w:r>
      <w:r w:rsidRPr="0014777F">
        <w:rPr>
          <w:rFonts w:ascii="Times New Roman" w:hAnsi="Times New Roman" w:cs="Times New Roman"/>
          <w:sz w:val="24"/>
        </w:rPr>
        <w:t xml:space="preserve">) and an increase in growing season length in some areas (Euskirchen </w:t>
      </w:r>
      <w:r w:rsidRPr="0014777F">
        <w:rPr>
          <w:rFonts w:ascii="Times New Roman" w:hAnsi="Times New Roman" w:cs="Times New Roman"/>
          <w:i/>
          <w:sz w:val="24"/>
        </w:rPr>
        <w:t>et al.</w:t>
      </w:r>
      <w:r w:rsidRPr="0014777F">
        <w:rPr>
          <w:rFonts w:ascii="Times New Roman" w:hAnsi="Times New Roman" w:cs="Times New Roman"/>
          <w:sz w:val="24"/>
        </w:rPr>
        <w:t xml:space="preserve"> 2009; Bhatt </w:t>
      </w:r>
      <w:r w:rsidRPr="0014777F">
        <w:rPr>
          <w:rFonts w:ascii="Times New Roman" w:hAnsi="Times New Roman" w:cs="Times New Roman"/>
          <w:i/>
          <w:sz w:val="24"/>
        </w:rPr>
        <w:t>et al.</w:t>
      </w:r>
      <w:r w:rsidRPr="0014777F">
        <w:rPr>
          <w:rFonts w:ascii="Times New Roman" w:hAnsi="Times New Roman" w:cs="Times New Roman"/>
          <w:sz w:val="24"/>
        </w:rPr>
        <w:t xml:space="preserve"> 2013; Ueyama </w:t>
      </w:r>
      <w:r w:rsidRPr="0014777F">
        <w:rPr>
          <w:rFonts w:ascii="Times New Roman" w:hAnsi="Times New Roman" w:cs="Times New Roman"/>
          <w:i/>
          <w:sz w:val="24"/>
        </w:rPr>
        <w:t>et al.</w:t>
      </w:r>
      <w:r w:rsidRPr="0014777F">
        <w:rPr>
          <w:rFonts w:ascii="Times New Roman" w:hAnsi="Times New Roman" w:cs="Times New Roman"/>
          <w:sz w:val="24"/>
        </w:rPr>
        <w:t xml:space="preserve"> 2013), while in other regions it has also stimulated and increased respiration (Oechel </w:t>
      </w:r>
      <w:r w:rsidRPr="0014777F">
        <w:rPr>
          <w:rFonts w:ascii="Times New Roman" w:hAnsi="Times New Roman" w:cs="Times New Roman"/>
          <w:i/>
          <w:sz w:val="24"/>
        </w:rPr>
        <w:t>et al.</w:t>
      </w:r>
      <w:r w:rsidRPr="0014777F">
        <w:rPr>
          <w:rFonts w:ascii="Times New Roman" w:hAnsi="Times New Roman" w:cs="Times New Roman"/>
          <w:sz w:val="24"/>
        </w:rPr>
        <w:t xml:space="preserve"> 1993; Hudson &amp; Henry 2009; Hayes </w:t>
      </w:r>
      <w:r w:rsidRPr="0014777F">
        <w:rPr>
          <w:rFonts w:ascii="Times New Roman" w:hAnsi="Times New Roman" w:cs="Times New Roman"/>
          <w:i/>
          <w:sz w:val="24"/>
        </w:rPr>
        <w:lastRenderedPageBreak/>
        <w:t>et al.</w:t>
      </w:r>
      <w:r w:rsidRPr="0014777F">
        <w:rPr>
          <w:rFonts w:ascii="Times New Roman" w:hAnsi="Times New Roman" w:cs="Times New Roman"/>
          <w:sz w:val="24"/>
        </w:rPr>
        <w:t xml:space="preserve"> 2011; Natali </w:t>
      </w:r>
      <w:r w:rsidRPr="0014777F">
        <w:rPr>
          <w:rFonts w:ascii="Times New Roman" w:hAnsi="Times New Roman" w:cs="Times New Roman"/>
          <w:i/>
          <w:sz w:val="24"/>
        </w:rPr>
        <w:t>et al.</w:t>
      </w:r>
      <w:r w:rsidRPr="0014777F">
        <w:rPr>
          <w:rFonts w:ascii="Times New Roman" w:hAnsi="Times New Roman" w:cs="Times New Roman"/>
          <w:sz w:val="24"/>
        </w:rPr>
        <w:t xml:space="preserve"> 2011)</w:t>
      </w:r>
      <w:r w:rsidR="003C07D7" w:rsidRPr="0014777F">
        <w:rPr>
          <w:rFonts w:ascii="Times New Roman" w:hAnsi="Times New Roman" w:cs="Times New Roman"/>
          <w:sz w:val="24"/>
        </w:rPr>
        <w:t xml:space="preserve"> and CH</w:t>
      </w:r>
      <w:r w:rsidR="003C07D7" w:rsidRPr="0014777F">
        <w:rPr>
          <w:rFonts w:ascii="Times New Roman" w:hAnsi="Times New Roman" w:cs="Times New Roman"/>
          <w:sz w:val="24"/>
          <w:vertAlign w:val="subscript"/>
        </w:rPr>
        <w:t>4</w:t>
      </w:r>
      <w:r w:rsidRPr="0014777F">
        <w:rPr>
          <w:rFonts w:ascii="Times New Roman" w:hAnsi="Times New Roman" w:cs="Times New Roman"/>
          <w:sz w:val="24"/>
        </w:rPr>
        <w:t xml:space="preserve"> emissions (</w:t>
      </w:r>
      <w:r w:rsidR="00450BE5" w:rsidRPr="0014777F">
        <w:rPr>
          <w:rFonts w:ascii="Times New Roman" w:hAnsi="Times New Roman" w:cs="Times New Roman"/>
          <w:sz w:val="24"/>
        </w:rPr>
        <w:t xml:space="preserve">Lara </w:t>
      </w:r>
      <w:r w:rsidR="00450BE5" w:rsidRPr="0014777F">
        <w:rPr>
          <w:rFonts w:ascii="Times New Roman" w:hAnsi="Times New Roman" w:cs="Times New Roman"/>
          <w:i/>
          <w:sz w:val="24"/>
        </w:rPr>
        <w:t>et al</w:t>
      </w:r>
      <w:r w:rsidR="00450BE5" w:rsidRPr="0014777F">
        <w:rPr>
          <w:rFonts w:ascii="Times New Roman" w:hAnsi="Times New Roman" w:cs="Times New Roman"/>
          <w:sz w:val="24"/>
        </w:rPr>
        <w:t>. 2012</w:t>
      </w:r>
      <w:r w:rsidRPr="0014777F">
        <w:rPr>
          <w:rFonts w:ascii="Times New Roman" w:hAnsi="Times New Roman" w:cs="Times New Roman"/>
          <w:sz w:val="24"/>
        </w:rPr>
        <w:t xml:space="preserve">). In many regions across the Arctic, there are areas undergoing ‘shrubification’ (Tape </w:t>
      </w:r>
      <w:r w:rsidRPr="0014777F">
        <w:rPr>
          <w:rFonts w:ascii="Times New Roman" w:hAnsi="Times New Roman" w:cs="Times New Roman"/>
          <w:i/>
          <w:sz w:val="24"/>
        </w:rPr>
        <w:t>et al.</w:t>
      </w:r>
      <w:r w:rsidRPr="0014777F">
        <w:rPr>
          <w:rFonts w:ascii="Times New Roman" w:hAnsi="Times New Roman" w:cs="Times New Roman"/>
          <w:sz w:val="24"/>
        </w:rPr>
        <w:t xml:space="preserve"> 2006; Blok </w:t>
      </w:r>
      <w:r w:rsidRPr="0014777F">
        <w:rPr>
          <w:rFonts w:ascii="Times New Roman" w:hAnsi="Times New Roman" w:cs="Times New Roman"/>
          <w:i/>
          <w:sz w:val="24"/>
        </w:rPr>
        <w:t>et al.</w:t>
      </w:r>
      <w:r w:rsidRPr="0014777F">
        <w:rPr>
          <w:rFonts w:ascii="Times New Roman" w:hAnsi="Times New Roman" w:cs="Times New Roman"/>
          <w:sz w:val="24"/>
        </w:rPr>
        <w:t xml:space="preserve"> 2010, Myers-Smith </w:t>
      </w:r>
      <w:r w:rsidRPr="0014777F">
        <w:rPr>
          <w:rFonts w:ascii="Times New Roman" w:hAnsi="Times New Roman" w:cs="Times New Roman"/>
          <w:i/>
          <w:sz w:val="24"/>
        </w:rPr>
        <w:t>et al.</w:t>
      </w:r>
      <w:r w:rsidRPr="0014777F">
        <w:rPr>
          <w:rFonts w:ascii="Times New Roman" w:hAnsi="Times New Roman" w:cs="Times New Roman"/>
          <w:sz w:val="24"/>
        </w:rPr>
        <w:t xml:space="preserve"> 2011), where shrub densities and cover have increased, colonizing areas originally dominated by graminoid species (Pajunen </w:t>
      </w:r>
      <w:r w:rsidRPr="0014777F">
        <w:rPr>
          <w:rFonts w:ascii="Times New Roman" w:hAnsi="Times New Roman" w:cs="Times New Roman"/>
          <w:i/>
          <w:sz w:val="24"/>
        </w:rPr>
        <w:t>et al.</w:t>
      </w:r>
      <w:r w:rsidRPr="0014777F">
        <w:rPr>
          <w:rFonts w:ascii="Times New Roman" w:hAnsi="Times New Roman" w:cs="Times New Roman"/>
          <w:sz w:val="24"/>
        </w:rPr>
        <w:t xml:space="preserve"> 2011). This expansion could increase productivity as shrub species ar</w:t>
      </w:r>
      <w:r w:rsidR="009C7F95" w:rsidRPr="0014777F">
        <w:rPr>
          <w:rFonts w:ascii="Times New Roman" w:hAnsi="Times New Roman" w:cs="Times New Roman"/>
          <w:sz w:val="24"/>
        </w:rPr>
        <w:t>e typically more productive than</w:t>
      </w:r>
      <w:r w:rsidRPr="0014777F">
        <w:rPr>
          <w:rFonts w:ascii="Times New Roman" w:hAnsi="Times New Roman" w:cs="Times New Roman"/>
          <w:sz w:val="24"/>
        </w:rPr>
        <w:t xml:space="preserve"> graminoid species</w:t>
      </w:r>
      <w:r w:rsidR="00021FA5" w:rsidRPr="0014777F">
        <w:rPr>
          <w:rFonts w:ascii="Times New Roman" w:hAnsi="Times New Roman" w:cs="Times New Roman"/>
          <w:sz w:val="24"/>
        </w:rPr>
        <w:t xml:space="preserve"> (</w:t>
      </w:r>
      <w:r w:rsidR="00450BE5" w:rsidRPr="0014777F">
        <w:rPr>
          <w:rFonts w:ascii="Times New Roman" w:hAnsi="Times New Roman" w:cs="Times New Roman"/>
          <w:sz w:val="24"/>
        </w:rPr>
        <w:t xml:space="preserve">Hudson &amp; Henry, 2010; Blok </w:t>
      </w:r>
      <w:r w:rsidR="00450BE5" w:rsidRPr="0014777F">
        <w:rPr>
          <w:rFonts w:ascii="Times New Roman" w:hAnsi="Times New Roman" w:cs="Times New Roman"/>
          <w:i/>
          <w:sz w:val="24"/>
        </w:rPr>
        <w:t>et al</w:t>
      </w:r>
      <w:r w:rsidR="00450BE5" w:rsidRPr="0014777F">
        <w:rPr>
          <w:rFonts w:ascii="Times New Roman" w:hAnsi="Times New Roman" w:cs="Times New Roman"/>
          <w:sz w:val="24"/>
        </w:rPr>
        <w:t>. 2010).</w:t>
      </w:r>
      <w:r w:rsidRPr="0014777F">
        <w:rPr>
          <w:rFonts w:ascii="Times New Roman" w:hAnsi="Times New Roman" w:cs="Times New Roman"/>
          <w:sz w:val="24"/>
        </w:rPr>
        <w:t xml:space="preserve"> However, it could also mean a reduction in CH</w:t>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emissions as shrubs normally colonise areas that have become drier and</w:t>
      </w:r>
      <w:r w:rsidR="00B05F1C" w:rsidRPr="0014777F">
        <w:rPr>
          <w:rFonts w:ascii="Times New Roman" w:hAnsi="Times New Roman" w:cs="Times New Roman"/>
          <w:sz w:val="24"/>
        </w:rPr>
        <w:t xml:space="preserve"> therefore may have reduced</w:t>
      </w:r>
      <w:r w:rsidRPr="0014777F">
        <w:rPr>
          <w:rFonts w:ascii="Times New Roman" w:hAnsi="Times New Roman" w:cs="Times New Roman"/>
          <w:sz w:val="24"/>
        </w:rPr>
        <w:t xml:space="preserve"> CH</w:t>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production (</w:t>
      </w:r>
      <w:r w:rsidR="004D4107" w:rsidRPr="0014777F">
        <w:rPr>
          <w:rFonts w:ascii="Times New Roman" w:hAnsi="Times New Roman" w:cs="Times New Roman"/>
          <w:sz w:val="24"/>
        </w:rPr>
        <w:t xml:space="preserve">Kwon </w:t>
      </w:r>
      <w:r w:rsidR="004D4107" w:rsidRPr="0014777F">
        <w:rPr>
          <w:rFonts w:ascii="Times New Roman" w:hAnsi="Times New Roman" w:cs="Times New Roman"/>
          <w:i/>
          <w:sz w:val="24"/>
        </w:rPr>
        <w:t>et al</w:t>
      </w:r>
      <w:r w:rsidR="004D4107" w:rsidRPr="0014777F">
        <w:rPr>
          <w:rFonts w:ascii="Times New Roman" w:hAnsi="Times New Roman" w:cs="Times New Roman"/>
          <w:sz w:val="24"/>
        </w:rPr>
        <w:t>. 2016</w:t>
      </w:r>
      <w:r w:rsidRPr="0014777F">
        <w:rPr>
          <w:rFonts w:ascii="Times New Roman" w:hAnsi="Times New Roman" w:cs="Times New Roman"/>
          <w:sz w:val="24"/>
        </w:rPr>
        <w:t>)</w:t>
      </w:r>
      <w:r w:rsidR="00B05F1C" w:rsidRPr="0014777F">
        <w:rPr>
          <w:rFonts w:ascii="Times New Roman" w:hAnsi="Times New Roman" w:cs="Times New Roman"/>
          <w:sz w:val="24"/>
        </w:rPr>
        <w:t>, as well as not having a</w:t>
      </w:r>
      <w:r w:rsidRPr="0014777F">
        <w:rPr>
          <w:rFonts w:ascii="Times New Roman" w:hAnsi="Times New Roman" w:cs="Times New Roman"/>
          <w:sz w:val="24"/>
        </w:rPr>
        <w:t xml:space="preserve"> capacit</w:t>
      </w:r>
      <w:r w:rsidR="00450BE5" w:rsidRPr="0014777F">
        <w:rPr>
          <w:rFonts w:ascii="Times New Roman" w:hAnsi="Times New Roman" w:cs="Times New Roman"/>
          <w:sz w:val="24"/>
        </w:rPr>
        <w:t xml:space="preserve">y for plant-mediated transport (Bubier </w:t>
      </w:r>
      <w:r w:rsidR="00450BE5" w:rsidRPr="0014777F">
        <w:rPr>
          <w:rFonts w:ascii="Times New Roman" w:hAnsi="Times New Roman" w:cs="Times New Roman"/>
          <w:i/>
          <w:sz w:val="24"/>
        </w:rPr>
        <w:t>et al</w:t>
      </w:r>
      <w:r w:rsidR="00450BE5" w:rsidRPr="0014777F">
        <w:rPr>
          <w:rFonts w:ascii="Times New Roman" w:hAnsi="Times New Roman" w:cs="Times New Roman"/>
          <w:sz w:val="24"/>
        </w:rPr>
        <w:t>. 1995)</w:t>
      </w:r>
      <w:r w:rsidRPr="0014777F">
        <w:rPr>
          <w:rFonts w:ascii="Times New Roman" w:hAnsi="Times New Roman" w:cs="Times New Roman"/>
          <w:sz w:val="24"/>
        </w:rPr>
        <w:t xml:space="preserve">. However, changes in other plant communities such as sedge communities across the arctic region in relation to increasing temperatures are not as well understood (Lin </w:t>
      </w:r>
      <w:r w:rsidRPr="0014777F">
        <w:rPr>
          <w:rFonts w:ascii="Times New Roman" w:hAnsi="Times New Roman" w:cs="Times New Roman"/>
          <w:i/>
          <w:sz w:val="24"/>
        </w:rPr>
        <w:t>et al.</w:t>
      </w:r>
      <w:r w:rsidRPr="0014777F">
        <w:rPr>
          <w:rFonts w:ascii="Times New Roman" w:hAnsi="Times New Roman" w:cs="Times New Roman"/>
          <w:sz w:val="24"/>
        </w:rPr>
        <w:t xml:space="preserve"> 2012; Liljedahl </w:t>
      </w:r>
      <w:r w:rsidRPr="0014777F">
        <w:rPr>
          <w:rFonts w:ascii="Times New Roman" w:hAnsi="Times New Roman" w:cs="Times New Roman"/>
          <w:i/>
          <w:sz w:val="24"/>
        </w:rPr>
        <w:t>et al.</w:t>
      </w:r>
      <w:r w:rsidRPr="0014777F">
        <w:rPr>
          <w:rFonts w:ascii="Times New Roman" w:hAnsi="Times New Roman" w:cs="Times New Roman"/>
          <w:sz w:val="24"/>
        </w:rPr>
        <w:t xml:space="preserve"> 2016). Changes in the distribution or composition of these communities are especially important give</w:t>
      </w:r>
      <w:r w:rsidR="00AE3A40" w:rsidRPr="0014777F">
        <w:rPr>
          <w:rFonts w:ascii="Times New Roman" w:hAnsi="Times New Roman" w:cs="Times New Roman"/>
          <w:sz w:val="24"/>
        </w:rPr>
        <w:t xml:space="preserve">n their possible expansion under a warming climate (causing permafrost thaw and potential increased ponding (Andresen </w:t>
      </w:r>
      <w:r w:rsidR="00AE3A40" w:rsidRPr="0014777F">
        <w:rPr>
          <w:rFonts w:ascii="Times New Roman" w:hAnsi="Times New Roman" w:cs="Times New Roman"/>
          <w:i/>
          <w:sz w:val="24"/>
        </w:rPr>
        <w:t>et al</w:t>
      </w:r>
      <w:r w:rsidR="00AE3A40" w:rsidRPr="0014777F">
        <w:rPr>
          <w:rFonts w:ascii="Times New Roman" w:hAnsi="Times New Roman" w:cs="Times New Roman"/>
          <w:sz w:val="24"/>
        </w:rPr>
        <w:t>. 2016;</w:t>
      </w:r>
      <w:r w:rsidR="00AE3A40" w:rsidRPr="0014777F">
        <w:rPr>
          <w:rFonts w:ascii="Times New Roman" w:hAnsi="Times New Roman" w:cs="Times New Roman"/>
          <w:i/>
          <w:sz w:val="24"/>
        </w:rPr>
        <w:t xml:space="preserve"> </w:t>
      </w:r>
      <w:r w:rsidR="00AE3A40" w:rsidRPr="0014777F">
        <w:rPr>
          <w:rFonts w:ascii="Times New Roman" w:hAnsi="Times New Roman" w:cs="Times New Roman"/>
          <w:sz w:val="24"/>
        </w:rPr>
        <w:t xml:space="preserve">Liljedahl </w:t>
      </w:r>
      <w:r w:rsidR="00AE3A40" w:rsidRPr="0014777F">
        <w:rPr>
          <w:rFonts w:ascii="Times New Roman" w:hAnsi="Times New Roman" w:cs="Times New Roman"/>
          <w:i/>
          <w:sz w:val="24"/>
        </w:rPr>
        <w:t>et al</w:t>
      </w:r>
      <w:r w:rsidR="00AE3A40" w:rsidRPr="0014777F">
        <w:rPr>
          <w:rFonts w:ascii="Times New Roman" w:hAnsi="Times New Roman" w:cs="Times New Roman"/>
          <w:sz w:val="24"/>
        </w:rPr>
        <w:t xml:space="preserve">. 2016) and </w:t>
      </w:r>
      <w:r w:rsidRPr="0014777F">
        <w:rPr>
          <w:rFonts w:ascii="Times New Roman" w:hAnsi="Times New Roman" w:cs="Times New Roman"/>
          <w:sz w:val="24"/>
        </w:rPr>
        <w:t>their strong influence on CH</w:t>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flux dynamics through plant mediated transport (Kutzbach </w:t>
      </w:r>
      <w:r w:rsidRPr="0014777F">
        <w:rPr>
          <w:rFonts w:ascii="Times New Roman" w:hAnsi="Times New Roman" w:cs="Times New Roman"/>
          <w:i/>
          <w:sz w:val="24"/>
        </w:rPr>
        <w:t>et al.</w:t>
      </w:r>
      <w:r w:rsidRPr="0014777F">
        <w:rPr>
          <w:rFonts w:ascii="Times New Roman" w:hAnsi="Times New Roman" w:cs="Times New Roman"/>
          <w:sz w:val="24"/>
        </w:rPr>
        <w:t xml:space="preserve"> 2004)</w:t>
      </w:r>
      <w:r w:rsidR="00AE3A40" w:rsidRPr="0014777F">
        <w:rPr>
          <w:rFonts w:ascii="Times New Roman" w:hAnsi="Times New Roman" w:cs="Times New Roman"/>
          <w:sz w:val="24"/>
        </w:rPr>
        <w:t xml:space="preserve"> as explained in Section 1.2.2</w:t>
      </w:r>
      <w:r w:rsidRPr="0014777F">
        <w:rPr>
          <w:rFonts w:ascii="Times New Roman" w:hAnsi="Times New Roman" w:cs="Times New Roman"/>
          <w:sz w:val="24"/>
        </w:rPr>
        <w:t>.</w:t>
      </w:r>
    </w:p>
    <w:p w14:paraId="63C833B3" w14:textId="77777777" w:rsidR="008A4F8E" w:rsidRPr="0014777F" w:rsidRDefault="008A4F8E" w:rsidP="00260F75">
      <w:pPr>
        <w:pStyle w:val="ListParagraph"/>
        <w:numPr>
          <w:ilvl w:val="2"/>
          <w:numId w:val="24"/>
        </w:numPr>
        <w:spacing w:line="480" w:lineRule="auto"/>
        <w:jc w:val="both"/>
        <w:rPr>
          <w:rFonts w:ascii="Times New Roman" w:hAnsi="Times New Roman" w:cs="Times New Roman"/>
          <w:i/>
          <w:sz w:val="24"/>
        </w:rPr>
      </w:pPr>
      <w:r w:rsidRPr="0014777F">
        <w:rPr>
          <w:rFonts w:ascii="Times New Roman" w:hAnsi="Times New Roman" w:cs="Times New Roman"/>
          <w:i/>
          <w:sz w:val="24"/>
        </w:rPr>
        <w:t>Use of remote sensing to monitor change</w:t>
      </w:r>
    </w:p>
    <w:p w14:paraId="47D2714C" w14:textId="77AB60EC" w:rsidR="00AE3A40" w:rsidRPr="0014777F" w:rsidRDefault="008A4F8E" w:rsidP="007F4F36">
      <w:pPr>
        <w:spacing w:line="480" w:lineRule="auto"/>
        <w:jc w:val="both"/>
        <w:rPr>
          <w:rFonts w:ascii="Times New Roman" w:hAnsi="Times New Roman" w:cs="Times New Roman"/>
          <w:sz w:val="24"/>
        </w:rPr>
      </w:pPr>
      <w:r w:rsidRPr="0014777F">
        <w:rPr>
          <w:rFonts w:ascii="Times New Roman" w:hAnsi="Times New Roman" w:cs="Times New Roman"/>
          <w:sz w:val="24"/>
        </w:rPr>
        <w:t xml:space="preserve">To successfully upscale plot-level fluxes, </w:t>
      </w:r>
      <w:r w:rsidR="00AE3A40" w:rsidRPr="0014777F">
        <w:rPr>
          <w:rFonts w:ascii="Times New Roman" w:hAnsi="Times New Roman" w:cs="Times New Roman"/>
          <w:sz w:val="24"/>
        </w:rPr>
        <w:t xml:space="preserve">a fine-scale vegetation map is a useful tool. Remote sensing allows for the </w:t>
      </w:r>
      <w:r w:rsidRPr="0014777F">
        <w:rPr>
          <w:rFonts w:ascii="Times New Roman" w:hAnsi="Times New Roman" w:cs="Times New Roman"/>
          <w:sz w:val="24"/>
        </w:rPr>
        <w:t>for the mapping of vegetation both spatially and temporally, which in turn can help monitor vegetation community dynamics. If the CH</w:t>
      </w:r>
      <w:r w:rsidRPr="0014777F">
        <w:rPr>
          <w:rFonts w:ascii="Times New Roman" w:hAnsi="Times New Roman" w:cs="Times New Roman"/>
          <w:sz w:val="24"/>
          <w:vertAlign w:val="subscript"/>
        </w:rPr>
        <w:t xml:space="preserve">4 </w:t>
      </w:r>
      <w:r w:rsidRPr="0014777F">
        <w:rPr>
          <w:rFonts w:ascii="Times New Roman" w:hAnsi="Times New Roman" w:cs="Times New Roman"/>
          <w:sz w:val="24"/>
        </w:rPr>
        <w:t>fluxes are then related to the identified vegetation types, these high-resolution vegetation maps enable extrapolating emission rates for comparisons with more broad-scale measurement systems such as EC towers</w:t>
      </w:r>
      <w:r w:rsidR="00AE3A40" w:rsidRPr="0014777F">
        <w:rPr>
          <w:rFonts w:ascii="Times New Roman" w:hAnsi="Times New Roman" w:cs="Times New Roman"/>
          <w:sz w:val="24"/>
        </w:rPr>
        <w:t xml:space="preserve"> (Schneider </w:t>
      </w:r>
      <w:r w:rsidR="00AE3A40" w:rsidRPr="0014777F">
        <w:rPr>
          <w:rFonts w:ascii="Times New Roman" w:hAnsi="Times New Roman" w:cs="Times New Roman"/>
          <w:i/>
          <w:sz w:val="24"/>
        </w:rPr>
        <w:t>et al</w:t>
      </w:r>
      <w:r w:rsidR="00AE3A40" w:rsidRPr="0014777F">
        <w:rPr>
          <w:rFonts w:ascii="Times New Roman" w:hAnsi="Times New Roman" w:cs="Times New Roman"/>
          <w:sz w:val="24"/>
        </w:rPr>
        <w:t>. 2009)</w:t>
      </w:r>
      <w:r w:rsidRPr="0014777F">
        <w:rPr>
          <w:rFonts w:ascii="Times New Roman" w:hAnsi="Times New Roman" w:cs="Times New Roman"/>
          <w:sz w:val="24"/>
        </w:rPr>
        <w:t>. As CH</w:t>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fluxes are shown to vary in terms of various edaphic conditions such as soil moisture, water table depth or soil temperature (Olefeldt </w:t>
      </w:r>
      <w:r w:rsidRPr="0014777F">
        <w:rPr>
          <w:rFonts w:ascii="Times New Roman" w:hAnsi="Times New Roman" w:cs="Times New Roman"/>
          <w:i/>
          <w:sz w:val="24"/>
        </w:rPr>
        <w:t>et al.</w:t>
      </w:r>
      <w:r w:rsidRPr="0014777F">
        <w:rPr>
          <w:rFonts w:ascii="Times New Roman" w:hAnsi="Times New Roman" w:cs="Times New Roman"/>
          <w:sz w:val="24"/>
        </w:rPr>
        <w:t xml:space="preserve"> 2013; Zona </w:t>
      </w:r>
      <w:r w:rsidRPr="0014777F">
        <w:rPr>
          <w:rFonts w:ascii="Times New Roman" w:hAnsi="Times New Roman" w:cs="Times New Roman"/>
          <w:i/>
          <w:sz w:val="24"/>
        </w:rPr>
        <w:t>et al.</w:t>
      </w:r>
      <w:r w:rsidRPr="0014777F">
        <w:rPr>
          <w:rFonts w:ascii="Times New Roman" w:hAnsi="Times New Roman" w:cs="Times New Roman"/>
          <w:sz w:val="24"/>
        </w:rPr>
        <w:t xml:space="preserve"> 2016), often vegetation type </w:t>
      </w:r>
      <w:r w:rsidRPr="0014777F">
        <w:rPr>
          <w:rFonts w:ascii="Times New Roman" w:hAnsi="Times New Roman" w:cs="Times New Roman"/>
          <w:sz w:val="24"/>
        </w:rPr>
        <w:lastRenderedPageBreak/>
        <w:t xml:space="preserve">can act as a proxy for the environmental conditions below-ground as they are often determined by the same conditions that control the fluxes. Therefore, vegetation maps can not only provide data on community distribution, but can potentially be used to link fluxes to other environmental parameters (Parmentier </w:t>
      </w:r>
      <w:r w:rsidRPr="0014777F">
        <w:rPr>
          <w:rFonts w:ascii="Times New Roman" w:hAnsi="Times New Roman" w:cs="Times New Roman"/>
          <w:i/>
          <w:sz w:val="24"/>
        </w:rPr>
        <w:t>et al.</w:t>
      </w:r>
      <w:r w:rsidRPr="0014777F">
        <w:rPr>
          <w:rFonts w:ascii="Times New Roman" w:hAnsi="Times New Roman" w:cs="Times New Roman"/>
          <w:sz w:val="24"/>
        </w:rPr>
        <w:t xml:space="preserve"> 2011). In the past, remote sensing has been applied to produce broad-scale vegetation maps of arctic vegetation communities (such as Walker </w:t>
      </w:r>
      <w:r w:rsidRPr="0014777F">
        <w:rPr>
          <w:rFonts w:ascii="Times New Roman" w:hAnsi="Times New Roman" w:cs="Times New Roman"/>
          <w:i/>
          <w:sz w:val="24"/>
        </w:rPr>
        <w:t>et al.</w:t>
      </w:r>
      <w:r w:rsidRPr="0014777F">
        <w:rPr>
          <w:rFonts w:ascii="Times New Roman" w:hAnsi="Times New Roman" w:cs="Times New Roman"/>
          <w:sz w:val="24"/>
        </w:rPr>
        <w:t xml:space="preserve"> 2005, Circumpolar Arctic Vegetation Map (CAVM)) which can provide useful information for regional scale studies of carbon cycle dynamics (Atkinson &amp; Treitz, 2012). Unfortunately, </w:t>
      </w:r>
      <w:r w:rsidR="006F5E32" w:rsidRPr="0014777F">
        <w:rPr>
          <w:rFonts w:ascii="Times New Roman" w:hAnsi="Times New Roman" w:cs="Times New Roman"/>
          <w:sz w:val="24"/>
        </w:rPr>
        <w:t>this</w:t>
      </w:r>
      <w:r w:rsidRPr="0014777F">
        <w:rPr>
          <w:rFonts w:ascii="Times New Roman" w:hAnsi="Times New Roman" w:cs="Times New Roman"/>
          <w:sz w:val="24"/>
        </w:rPr>
        <w:t xml:space="preserve"> is not the most appropriate foundation for plot and patch level upscaling studies (Frey &amp; Smith, 2007; Schneider </w:t>
      </w:r>
      <w:r w:rsidRPr="0014777F">
        <w:rPr>
          <w:rFonts w:ascii="Times New Roman" w:hAnsi="Times New Roman" w:cs="Times New Roman"/>
          <w:i/>
          <w:sz w:val="24"/>
        </w:rPr>
        <w:t>et al.</w:t>
      </w:r>
      <w:r w:rsidRPr="0014777F">
        <w:rPr>
          <w:rFonts w:ascii="Times New Roman" w:hAnsi="Times New Roman" w:cs="Times New Roman"/>
          <w:sz w:val="24"/>
        </w:rPr>
        <w:t xml:space="preserve"> 2009) due to many vegetation communities being generalised at a broad scale, even though the dynamics of their influence on CH</w:t>
      </w:r>
      <w:r w:rsidRPr="0014777F">
        <w:rPr>
          <w:rFonts w:ascii="Times New Roman" w:hAnsi="Times New Roman" w:cs="Times New Roman"/>
          <w:sz w:val="24"/>
          <w:vertAlign w:val="subscript"/>
        </w:rPr>
        <w:t>4</w:t>
      </w:r>
      <w:r w:rsidR="00AE3A40" w:rsidRPr="0014777F">
        <w:rPr>
          <w:rFonts w:ascii="Times New Roman" w:hAnsi="Times New Roman" w:cs="Times New Roman"/>
          <w:sz w:val="24"/>
        </w:rPr>
        <w:t xml:space="preserve"> emissions can be </w:t>
      </w:r>
      <w:r w:rsidRPr="0014777F">
        <w:rPr>
          <w:rFonts w:ascii="Times New Roman" w:hAnsi="Times New Roman" w:cs="Times New Roman"/>
          <w:sz w:val="24"/>
        </w:rPr>
        <w:t xml:space="preserve">very different (Schneider </w:t>
      </w:r>
      <w:r w:rsidRPr="0014777F">
        <w:rPr>
          <w:rFonts w:ascii="Times New Roman" w:hAnsi="Times New Roman" w:cs="Times New Roman"/>
          <w:i/>
          <w:sz w:val="24"/>
        </w:rPr>
        <w:t>et al.</w:t>
      </w:r>
      <w:r w:rsidRPr="0014777F">
        <w:rPr>
          <w:rFonts w:ascii="Times New Roman" w:hAnsi="Times New Roman" w:cs="Times New Roman"/>
          <w:sz w:val="24"/>
        </w:rPr>
        <w:t xml:space="preserve"> 2009). As a result, fine-scale vegetation maps are needed to fully establish the connection between small-scale vegetation heterogeneity and trace gas flux patterns. Yet, these types of maps are not readily available for wide areas of the Arctic. </w:t>
      </w:r>
    </w:p>
    <w:p w14:paraId="127452AA" w14:textId="652F2908" w:rsidR="008A4F8E" w:rsidRPr="0014777F" w:rsidRDefault="00E150A7" w:rsidP="007F4F36">
      <w:pPr>
        <w:spacing w:line="480" w:lineRule="auto"/>
        <w:jc w:val="both"/>
        <w:rPr>
          <w:rFonts w:ascii="Times New Roman" w:hAnsi="Times New Roman" w:cs="Times New Roman"/>
          <w:sz w:val="24"/>
        </w:rPr>
      </w:pPr>
      <w:r w:rsidRPr="0014777F">
        <w:rPr>
          <w:rFonts w:ascii="Times New Roman" w:hAnsi="Times New Roman" w:cs="Times New Roman"/>
          <w:sz w:val="24"/>
        </w:rPr>
        <w:t>I</w:t>
      </w:r>
      <w:r w:rsidR="008A4F8E" w:rsidRPr="0014777F">
        <w:rPr>
          <w:rFonts w:ascii="Times New Roman" w:hAnsi="Times New Roman" w:cs="Times New Roman"/>
          <w:sz w:val="24"/>
        </w:rPr>
        <w:t xml:space="preserve">t has been shown that using only vegetation indices such as the normalised difference vegetation index (NDVI) can provide useful insight into trace gas flux patterns by relating them to plant productivity for example (Shaver </w:t>
      </w:r>
      <w:r w:rsidR="008A4F8E" w:rsidRPr="0014777F">
        <w:rPr>
          <w:rFonts w:ascii="Times New Roman" w:hAnsi="Times New Roman" w:cs="Times New Roman"/>
          <w:i/>
          <w:sz w:val="24"/>
        </w:rPr>
        <w:t>et al.</w:t>
      </w:r>
      <w:r w:rsidR="008A4F8E" w:rsidRPr="0014777F">
        <w:rPr>
          <w:rFonts w:ascii="Times New Roman" w:hAnsi="Times New Roman" w:cs="Times New Roman"/>
          <w:sz w:val="24"/>
        </w:rPr>
        <w:t xml:space="preserve"> 2007)</w:t>
      </w:r>
      <w:r w:rsidRPr="0014777F">
        <w:rPr>
          <w:rFonts w:ascii="Times New Roman" w:hAnsi="Times New Roman" w:cs="Times New Roman"/>
          <w:sz w:val="24"/>
        </w:rPr>
        <w:t xml:space="preserve">. However, </w:t>
      </w:r>
      <w:r w:rsidR="008A4F8E" w:rsidRPr="0014777F">
        <w:rPr>
          <w:rFonts w:ascii="Times New Roman" w:hAnsi="Times New Roman" w:cs="Times New Roman"/>
          <w:sz w:val="24"/>
        </w:rPr>
        <w:t>there is still a need to understand the impact of plant species or vegetation communities as a whole on scaling plot level flux measurements to wider regions.</w:t>
      </w:r>
    </w:p>
    <w:p w14:paraId="1394082C" w14:textId="4349FDAE" w:rsidR="008A4F8E" w:rsidRPr="0014777F" w:rsidRDefault="008A4F8E" w:rsidP="007F4F36">
      <w:pPr>
        <w:spacing w:line="480" w:lineRule="auto"/>
        <w:jc w:val="both"/>
        <w:rPr>
          <w:rFonts w:ascii="Times New Roman" w:hAnsi="Times New Roman" w:cs="Times New Roman"/>
          <w:sz w:val="24"/>
        </w:rPr>
      </w:pPr>
      <w:r w:rsidRPr="0014777F">
        <w:rPr>
          <w:rFonts w:ascii="Times New Roman" w:hAnsi="Times New Roman" w:cs="Times New Roman"/>
          <w:sz w:val="24"/>
        </w:rPr>
        <w:t xml:space="preserve">Not only can remote sensing be extremely useful in classifying vegetation communities at one point in time in terms of vegetation maps, it can also be used to monitor any changes occurring across the landscape over longer time scales (Stow </w:t>
      </w:r>
      <w:r w:rsidRPr="0014777F">
        <w:rPr>
          <w:rFonts w:ascii="Times New Roman" w:hAnsi="Times New Roman" w:cs="Times New Roman"/>
          <w:i/>
          <w:sz w:val="24"/>
        </w:rPr>
        <w:t>et al.</w:t>
      </w:r>
      <w:r w:rsidRPr="0014777F">
        <w:rPr>
          <w:rFonts w:ascii="Times New Roman" w:hAnsi="Times New Roman" w:cs="Times New Roman"/>
          <w:sz w:val="24"/>
        </w:rPr>
        <w:t xml:space="preserve"> 2004; Bhatt </w:t>
      </w:r>
      <w:r w:rsidRPr="0014777F">
        <w:rPr>
          <w:rFonts w:ascii="Times New Roman" w:hAnsi="Times New Roman" w:cs="Times New Roman"/>
          <w:i/>
          <w:sz w:val="24"/>
        </w:rPr>
        <w:t>et al.</w:t>
      </w:r>
      <w:r w:rsidRPr="0014777F">
        <w:rPr>
          <w:rFonts w:ascii="Times New Roman" w:hAnsi="Times New Roman" w:cs="Times New Roman"/>
          <w:sz w:val="24"/>
        </w:rPr>
        <w:t xml:space="preserve"> 2010). Sensors such as Landsat and AVHRR, provide excellent temporal</w:t>
      </w:r>
      <w:r w:rsidR="00C6249E" w:rsidRPr="0014777F">
        <w:rPr>
          <w:rFonts w:ascii="Times New Roman" w:hAnsi="Times New Roman" w:cs="Times New Roman"/>
          <w:sz w:val="24"/>
        </w:rPr>
        <w:t xml:space="preserve"> (twice daily)</w:t>
      </w:r>
      <w:r w:rsidRPr="0014777F">
        <w:rPr>
          <w:rFonts w:ascii="Times New Roman" w:hAnsi="Times New Roman" w:cs="Times New Roman"/>
          <w:sz w:val="24"/>
        </w:rPr>
        <w:t xml:space="preserve"> coverage of the globe, including vast regions of the Arctic (Stow </w:t>
      </w:r>
      <w:r w:rsidRPr="0014777F">
        <w:rPr>
          <w:rFonts w:ascii="Times New Roman" w:hAnsi="Times New Roman" w:cs="Times New Roman"/>
          <w:i/>
          <w:sz w:val="24"/>
        </w:rPr>
        <w:t>et al.</w:t>
      </w:r>
      <w:r w:rsidRPr="0014777F">
        <w:rPr>
          <w:rFonts w:ascii="Times New Roman" w:hAnsi="Times New Roman" w:cs="Times New Roman"/>
          <w:sz w:val="24"/>
        </w:rPr>
        <w:t xml:space="preserve"> 2004; Bartsch </w:t>
      </w:r>
      <w:r w:rsidRPr="0014777F">
        <w:rPr>
          <w:rFonts w:ascii="Times New Roman" w:hAnsi="Times New Roman" w:cs="Times New Roman"/>
          <w:i/>
          <w:sz w:val="24"/>
        </w:rPr>
        <w:t>et al.</w:t>
      </w:r>
      <w:r w:rsidRPr="0014777F">
        <w:rPr>
          <w:rFonts w:ascii="Times New Roman" w:hAnsi="Times New Roman" w:cs="Times New Roman"/>
          <w:sz w:val="24"/>
        </w:rPr>
        <w:t xml:space="preserve"> 2016). However, they lack the fine-scale resolution needed to capture the </w:t>
      </w:r>
      <w:r w:rsidRPr="0014777F">
        <w:rPr>
          <w:rFonts w:ascii="Times New Roman" w:hAnsi="Times New Roman" w:cs="Times New Roman"/>
          <w:sz w:val="24"/>
        </w:rPr>
        <w:lastRenderedPageBreak/>
        <w:t xml:space="preserve">sub-metre variability found across tundra landscapes (Stow </w:t>
      </w:r>
      <w:r w:rsidRPr="0014777F">
        <w:rPr>
          <w:rFonts w:ascii="Times New Roman" w:hAnsi="Times New Roman" w:cs="Times New Roman"/>
          <w:i/>
          <w:sz w:val="24"/>
        </w:rPr>
        <w:t>et al.</w:t>
      </w:r>
      <w:r w:rsidRPr="0014777F">
        <w:rPr>
          <w:rFonts w:ascii="Times New Roman" w:hAnsi="Times New Roman" w:cs="Times New Roman"/>
          <w:sz w:val="24"/>
        </w:rPr>
        <w:t xml:space="preserve"> 2004). As more high resolution remote sensing products such as IKONOS and WorldView-2 (4 m and 2 m resolution respectively) are utilized, the prospect of monitoring fine-scale changes to vegetation becomes more readily available (Muster </w:t>
      </w:r>
      <w:r w:rsidRPr="0014777F">
        <w:rPr>
          <w:rFonts w:ascii="Times New Roman" w:hAnsi="Times New Roman" w:cs="Times New Roman"/>
          <w:i/>
          <w:sz w:val="24"/>
        </w:rPr>
        <w:t>et al.</w:t>
      </w:r>
      <w:r w:rsidRPr="0014777F">
        <w:rPr>
          <w:rFonts w:ascii="Times New Roman" w:hAnsi="Times New Roman" w:cs="Times New Roman"/>
          <w:sz w:val="24"/>
        </w:rPr>
        <w:t xml:space="preserve"> 2012; Langford </w:t>
      </w:r>
      <w:r w:rsidRPr="0014777F">
        <w:rPr>
          <w:rFonts w:ascii="Times New Roman" w:hAnsi="Times New Roman" w:cs="Times New Roman"/>
          <w:i/>
          <w:sz w:val="24"/>
        </w:rPr>
        <w:t>et al.</w:t>
      </w:r>
      <w:r w:rsidRPr="0014777F">
        <w:rPr>
          <w:rFonts w:ascii="Times New Roman" w:hAnsi="Times New Roman" w:cs="Times New Roman"/>
          <w:sz w:val="24"/>
        </w:rPr>
        <w:t xml:space="preserve"> 2016). Under a warming climate, the impact of increasing air temperatures and changes in environmental conditions on arctic tundra vegetation communities needs to be addressed. A</w:t>
      </w:r>
      <w:r w:rsidR="00C6249E" w:rsidRPr="0014777F">
        <w:rPr>
          <w:rFonts w:ascii="Times New Roman" w:hAnsi="Times New Roman" w:cs="Times New Roman"/>
          <w:sz w:val="24"/>
        </w:rPr>
        <w:t>s mentioned in Section 1.3.1</w:t>
      </w:r>
      <w:r w:rsidRPr="0014777F">
        <w:rPr>
          <w:rFonts w:ascii="Times New Roman" w:hAnsi="Times New Roman" w:cs="Times New Roman"/>
          <w:sz w:val="24"/>
        </w:rPr>
        <w:t>, the lack of knowledge on potential expansion of sedge communities and wetland areas in general across the Arctic could be improved with the use of high resolution multispectral imagery in conjunction with other remote sensing products such as soil moisture maps</w:t>
      </w:r>
      <w:r w:rsidR="00AE3A40" w:rsidRPr="0014777F">
        <w:rPr>
          <w:rFonts w:ascii="Times New Roman" w:hAnsi="Times New Roman" w:cs="Times New Roman"/>
          <w:sz w:val="24"/>
        </w:rPr>
        <w:t>, to assess the effect of increasing sedge communities on the magnitude of CH</w:t>
      </w:r>
      <w:r w:rsidR="00AE3A40" w:rsidRPr="0014777F">
        <w:rPr>
          <w:rFonts w:ascii="Times New Roman" w:hAnsi="Times New Roman" w:cs="Times New Roman"/>
          <w:sz w:val="24"/>
          <w:vertAlign w:val="subscript"/>
        </w:rPr>
        <w:t>4</w:t>
      </w:r>
      <w:r w:rsidR="00AE3A40" w:rsidRPr="0014777F">
        <w:rPr>
          <w:rFonts w:ascii="Times New Roman" w:hAnsi="Times New Roman" w:cs="Times New Roman"/>
          <w:sz w:val="24"/>
        </w:rPr>
        <w:t xml:space="preserve"> fluxes under a warming climate</w:t>
      </w:r>
      <w:r w:rsidRPr="0014777F">
        <w:rPr>
          <w:rFonts w:ascii="Times New Roman" w:hAnsi="Times New Roman" w:cs="Times New Roman"/>
          <w:sz w:val="24"/>
        </w:rPr>
        <w:t xml:space="preserve">. </w:t>
      </w:r>
    </w:p>
    <w:p w14:paraId="310A2D3E" w14:textId="77777777" w:rsidR="008A4F8E" w:rsidRPr="0014777F" w:rsidRDefault="008A4F8E" w:rsidP="007F4F36">
      <w:pPr>
        <w:jc w:val="both"/>
        <w:rPr>
          <w:rFonts w:ascii="Times New Roman" w:hAnsi="Times New Roman" w:cs="Times New Roman"/>
          <w:sz w:val="24"/>
        </w:rPr>
      </w:pPr>
    </w:p>
    <w:p w14:paraId="6E767245" w14:textId="77777777" w:rsidR="008A4F8E" w:rsidRPr="0014777F" w:rsidRDefault="008A4F8E" w:rsidP="00260F75">
      <w:pPr>
        <w:pStyle w:val="ListParagraph"/>
        <w:numPr>
          <w:ilvl w:val="1"/>
          <w:numId w:val="24"/>
        </w:numPr>
        <w:jc w:val="both"/>
        <w:rPr>
          <w:rFonts w:ascii="Times New Roman" w:hAnsi="Times New Roman" w:cs="Times New Roman"/>
          <w:b/>
          <w:sz w:val="24"/>
        </w:rPr>
      </w:pPr>
      <w:r w:rsidRPr="0014777F">
        <w:rPr>
          <w:rFonts w:ascii="Times New Roman" w:hAnsi="Times New Roman" w:cs="Times New Roman"/>
          <w:b/>
          <w:sz w:val="24"/>
        </w:rPr>
        <w:t>Research questions and hypotheses</w:t>
      </w:r>
    </w:p>
    <w:p w14:paraId="510ABD99" w14:textId="77777777" w:rsidR="008A4F8E" w:rsidRPr="0014777F" w:rsidRDefault="008A4F8E" w:rsidP="007F4F36">
      <w:pPr>
        <w:pStyle w:val="ListParagraph"/>
        <w:ind w:left="360"/>
        <w:jc w:val="both"/>
        <w:rPr>
          <w:rFonts w:ascii="Times New Roman" w:hAnsi="Times New Roman" w:cs="Times New Roman"/>
          <w:i/>
          <w:sz w:val="24"/>
        </w:rPr>
      </w:pPr>
    </w:p>
    <w:p w14:paraId="24186C3A" w14:textId="77777777" w:rsidR="008A4F8E" w:rsidRPr="0014777F" w:rsidRDefault="008A4F8E" w:rsidP="00260F75">
      <w:pPr>
        <w:pStyle w:val="ListParagraph"/>
        <w:numPr>
          <w:ilvl w:val="2"/>
          <w:numId w:val="24"/>
        </w:numPr>
        <w:spacing w:line="480" w:lineRule="auto"/>
        <w:jc w:val="both"/>
        <w:rPr>
          <w:rFonts w:ascii="Times New Roman" w:hAnsi="Times New Roman" w:cs="Times New Roman"/>
          <w:i/>
          <w:sz w:val="24"/>
        </w:rPr>
      </w:pPr>
      <w:r w:rsidRPr="0014777F">
        <w:rPr>
          <w:rFonts w:ascii="Times New Roman" w:hAnsi="Times New Roman" w:cs="Times New Roman"/>
          <w:i/>
          <w:sz w:val="24"/>
        </w:rPr>
        <w:t>Gaps in understanding</w:t>
      </w:r>
    </w:p>
    <w:p w14:paraId="153163CC" w14:textId="1815C672" w:rsidR="008A4F8E" w:rsidRPr="0014777F" w:rsidRDefault="008A4F8E" w:rsidP="007F4F36">
      <w:pPr>
        <w:spacing w:line="480" w:lineRule="auto"/>
        <w:jc w:val="both"/>
        <w:rPr>
          <w:rFonts w:ascii="Times New Roman" w:hAnsi="Times New Roman" w:cs="Times New Roman"/>
          <w:sz w:val="24"/>
        </w:rPr>
      </w:pPr>
      <w:r w:rsidRPr="0014777F">
        <w:rPr>
          <w:rFonts w:ascii="Times New Roman" w:hAnsi="Times New Roman" w:cs="Times New Roman"/>
          <w:sz w:val="24"/>
        </w:rPr>
        <w:t>As described above, there are still considerable gaps in the knowledge of the controls on CH</w:t>
      </w:r>
      <w:r w:rsidRPr="0014777F">
        <w:rPr>
          <w:rFonts w:ascii="Times New Roman" w:hAnsi="Times New Roman" w:cs="Times New Roman"/>
          <w:sz w:val="24"/>
          <w:vertAlign w:val="subscript"/>
        </w:rPr>
        <w:t xml:space="preserve">4 </w:t>
      </w:r>
      <w:r w:rsidRPr="0014777F">
        <w:rPr>
          <w:rFonts w:ascii="Times New Roman" w:hAnsi="Times New Roman" w:cs="Times New Roman"/>
          <w:sz w:val="24"/>
        </w:rPr>
        <w:t>emissions and the impact of the spatial heterogeneity of the landscape on scaling emissions. The main issues addressed in this thesis comprise of three broad themes; 1) understanding the controls on CH</w:t>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fluxes at the plot scale using detailed chamber measurements and environmental and vegetation data and 2) using the spectral characteristics of arctic tundra vegetation to map community distribution and to use this information to upscale plot fluxes to compare with EC tower measurements, and 3) identify if climate change is resulting in a vegetation change that can be detected using remote sensing imagery available. </w:t>
      </w:r>
    </w:p>
    <w:p w14:paraId="166AD47D" w14:textId="77777777" w:rsidR="00BF7B45" w:rsidRPr="0014777F" w:rsidRDefault="00BF7B45" w:rsidP="007F4F36">
      <w:pPr>
        <w:spacing w:line="480" w:lineRule="auto"/>
        <w:jc w:val="both"/>
        <w:rPr>
          <w:rFonts w:ascii="Times New Roman" w:hAnsi="Times New Roman" w:cs="Times New Roman"/>
          <w:sz w:val="24"/>
        </w:rPr>
      </w:pPr>
    </w:p>
    <w:p w14:paraId="22CE425B" w14:textId="77777777" w:rsidR="008A4F8E" w:rsidRPr="0014777F" w:rsidRDefault="008A4F8E" w:rsidP="00260F75">
      <w:pPr>
        <w:pStyle w:val="ListParagraph"/>
        <w:numPr>
          <w:ilvl w:val="2"/>
          <w:numId w:val="24"/>
        </w:numPr>
        <w:spacing w:line="480" w:lineRule="auto"/>
        <w:jc w:val="both"/>
        <w:rPr>
          <w:rFonts w:ascii="Times New Roman" w:hAnsi="Times New Roman" w:cs="Times New Roman"/>
          <w:i/>
          <w:sz w:val="24"/>
        </w:rPr>
      </w:pPr>
      <w:r w:rsidRPr="0014777F">
        <w:rPr>
          <w:rFonts w:ascii="Times New Roman" w:hAnsi="Times New Roman" w:cs="Times New Roman"/>
          <w:i/>
          <w:sz w:val="24"/>
        </w:rPr>
        <w:lastRenderedPageBreak/>
        <w:t>Research questions</w:t>
      </w:r>
    </w:p>
    <w:p w14:paraId="5DD46E34" w14:textId="79AACBCA" w:rsidR="008A4F8E" w:rsidRPr="0014777F" w:rsidRDefault="008A4F8E" w:rsidP="007F4F36">
      <w:pPr>
        <w:spacing w:line="480" w:lineRule="auto"/>
        <w:jc w:val="both"/>
        <w:rPr>
          <w:rFonts w:ascii="Times New Roman" w:hAnsi="Times New Roman" w:cs="Times New Roman"/>
          <w:sz w:val="24"/>
        </w:rPr>
      </w:pPr>
      <w:r w:rsidRPr="0014777F">
        <w:rPr>
          <w:rFonts w:ascii="Times New Roman" w:hAnsi="Times New Roman" w:cs="Times New Roman"/>
          <w:sz w:val="24"/>
        </w:rPr>
        <w:t>The specific questions and</w:t>
      </w:r>
      <w:r w:rsidR="004326DA" w:rsidRPr="0014777F">
        <w:rPr>
          <w:rFonts w:ascii="Times New Roman" w:hAnsi="Times New Roman" w:cs="Times New Roman"/>
          <w:sz w:val="24"/>
        </w:rPr>
        <w:t xml:space="preserve"> broad</w:t>
      </w:r>
      <w:r w:rsidRPr="0014777F">
        <w:rPr>
          <w:rFonts w:ascii="Times New Roman" w:hAnsi="Times New Roman" w:cs="Times New Roman"/>
          <w:sz w:val="24"/>
        </w:rPr>
        <w:t xml:space="preserve"> hypotheses addressed within this thesis are as follows:</w:t>
      </w:r>
    </w:p>
    <w:p w14:paraId="3994B63B" w14:textId="77777777" w:rsidR="008A4F8E" w:rsidRPr="0014777F" w:rsidRDefault="008A4F8E" w:rsidP="007F4F36">
      <w:pPr>
        <w:pStyle w:val="ListParagraph"/>
        <w:numPr>
          <w:ilvl w:val="0"/>
          <w:numId w:val="2"/>
        </w:numPr>
        <w:spacing w:line="480" w:lineRule="auto"/>
        <w:jc w:val="both"/>
        <w:rPr>
          <w:rFonts w:ascii="Times New Roman" w:hAnsi="Times New Roman" w:cs="Times New Roman"/>
          <w:sz w:val="24"/>
        </w:rPr>
      </w:pPr>
      <w:bookmarkStart w:id="1" w:name="_Hlk488345655"/>
      <w:r w:rsidRPr="0014777F">
        <w:rPr>
          <w:rFonts w:ascii="Times New Roman" w:hAnsi="Times New Roman" w:cs="Times New Roman"/>
          <w:sz w:val="24"/>
        </w:rPr>
        <w:t>What are the specific controls on CH</w:t>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fluxes across different arctic tundra ecosystems and how does vegetation type at the plot scale impact these? </w:t>
      </w:r>
    </w:p>
    <w:p w14:paraId="191FBA25" w14:textId="77777777" w:rsidR="008A4F8E" w:rsidRPr="0014777F" w:rsidRDefault="008A4F8E" w:rsidP="007F4F36">
      <w:pPr>
        <w:pStyle w:val="ListParagraph"/>
        <w:spacing w:line="480" w:lineRule="auto"/>
        <w:ind w:left="1440"/>
        <w:jc w:val="both"/>
        <w:rPr>
          <w:rFonts w:ascii="Times New Roman" w:hAnsi="Times New Roman" w:cs="Times New Roman"/>
          <w:sz w:val="24"/>
        </w:rPr>
      </w:pPr>
      <w:r w:rsidRPr="0014777F">
        <w:rPr>
          <w:rFonts w:ascii="Times New Roman" w:hAnsi="Times New Roman" w:cs="Times New Roman"/>
          <w:sz w:val="24"/>
        </w:rPr>
        <w:t>Hypothesis 1) If CH</w:t>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emissions are strongly influenced by water table depth and soil moisture status then they will also be strongly correlated with vegetation type due to the relationship between vegetation and below-ground conditions.</w:t>
      </w:r>
    </w:p>
    <w:p w14:paraId="7134E692" w14:textId="77777777" w:rsidR="008A4F8E" w:rsidRPr="0014777F" w:rsidRDefault="008A4F8E" w:rsidP="007F4F36">
      <w:pPr>
        <w:pStyle w:val="ListParagraph"/>
        <w:numPr>
          <w:ilvl w:val="0"/>
          <w:numId w:val="2"/>
        </w:numPr>
        <w:spacing w:line="480" w:lineRule="auto"/>
        <w:jc w:val="both"/>
        <w:rPr>
          <w:rFonts w:ascii="Times New Roman" w:hAnsi="Times New Roman" w:cs="Times New Roman"/>
          <w:sz w:val="24"/>
        </w:rPr>
      </w:pPr>
      <w:r w:rsidRPr="0014777F">
        <w:rPr>
          <w:rFonts w:ascii="Times New Roman" w:hAnsi="Times New Roman" w:cs="Times New Roman"/>
          <w:sz w:val="24"/>
        </w:rPr>
        <w:t xml:space="preserve">What are the dominant arctic tundra vegetation communities found at the patch scale across the field sites and are they are spectrally distinct? Which combination of raw spectral reflectance and vegetation indices retrieved from field and satellite data allows for accurate mapping of these vegetation communities? </w:t>
      </w:r>
    </w:p>
    <w:p w14:paraId="157E53AC" w14:textId="77777777" w:rsidR="008A4F8E" w:rsidRPr="0014777F" w:rsidRDefault="008A4F8E" w:rsidP="007F4F36">
      <w:pPr>
        <w:pStyle w:val="ListParagraph"/>
        <w:spacing w:line="480" w:lineRule="auto"/>
        <w:ind w:left="1440"/>
        <w:jc w:val="both"/>
        <w:rPr>
          <w:rFonts w:ascii="Times New Roman" w:hAnsi="Times New Roman" w:cs="Times New Roman"/>
          <w:sz w:val="24"/>
        </w:rPr>
      </w:pPr>
      <w:r w:rsidRPr="0014777F">
        <w:rPr>
          <w:rFonts w:ascii="Times New Roman" w:hAnsi="Times New Roman" w:cs="Times New Roman"/>
          <w:sz w:val="24"/>
        </w:rPr>
        <w:t>Hypothesis 2) If arctic tundra vegetation communities can be distinguished via their spectral characteristics then this information can be used to map their distribution.</w:t>
      </w:r>
    </w:p>
    <w:p w14:paraId="2A5C9EDD" w14:textId="77777777" w:rsidR="008A4F8E" w:rsidRPr="0014777F" w:rsidRDefault="008A4F8E" w:rsidP="007F4F36">
      <w:pPr>
        <w:pStyle w:val="ListParagraph"/>
        <w:numPr>
          <w:ilvl w:val="0"/>
          <w:numId w:val="2"/>
        </w:numPr>
        <w:spacing w:line="480" w:lineRule="auto"/>
        <w:jc w:val="both"/>
        <w:rPr>
          <w:rFonts w:ascii="Times New Roman" w:hAnsi="Times New Roman" w:cs="Times New Roman"/>
          <w:sz w:val="24"/>
        </w:rPr>
      </w:pPr>
      <w:r w:rsidRPr="0014777F">
        <w:rPr>
          <w:rFonts w:ascii="Times New Roman" w:hAnsi="Times New Roman" w:cs="Times New Roman"/>
          <w:sz w:val="24"/>
        </w:rPr>
        <w:t>Which mapping technique produces the most accurate representation of the landscape present and, subsequently the most accurate upscaled plot-level CH</w:t>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emissions in comparison with the EC tower measurements? </w:t>
      </w:r>
    </w:p>
    <w:p w14:paraId="3E4752A9" w14:textId="77777777" w:rsidR="008A4F8E" w:rsidRPr="0014777F" w:rsidRDefault="008A4F8E" w:rsidP="007F4F36">
      <w:pPr>
        <w:pStyle w:val="ListParagraph"/>
        <w:spacing w:line="480" w:lineRule="auto"/>
        <w:ind w:left="1440"/>
        <w:jc w:val="both"/>
        <w:rPr>
          <w:rFonts w:ascii="Times New Roman" w:hAnsi="Times New Roman" w:cs="Times New Roman"/>
          <w:sz w:val="24"/>
        </w:rPr>
      </w:pPr>
      <w:r w:rsidRPr="0014777F">
        <w:rPr>
          <w:rFonts w:ascii="Times New Roman" w:hAnsi="Times New Roman" w:cs="Times New Roman"/>
          <w:sz w:val="24"/>
        </w:rPr>
        <w:t>Hypothesis 3) Four different mapping methods will provide a similar representation of the vegetation communities present across the four field sites and therefore the relationship between upscaled plot-scale fluxes and those derived from the EC towers will be similar.</w:t>
      </w:r>
    </w:p>
    <w:p w14:paraId="513AF715" w14:textId="20C66E8E" w:rsidR="008A4F8E" w:rsidRPr="0014777F" w:rsidRDefault="008A4F8E" w:rsidP="007F4F36">
      <w:pPr>
        <w:pStyle w:val="ListParagraph"/>
        <w:numPr>
          <w:ilvl w:val="0"/>
          <w:numId w:val="2"/>
        </w:numPr>
        <w:spacing w:line="480" w:lineRule="auto"/>
        <w:jc w:val="both"/>
        <w:rPr>
          <w:rFonts w:ascii="Times New Roman" w:hAnsi="Times New Roman" w:cs="Times New Roman"/>
          <w:sz w:val="24"/>
        </w:rPr>
      </w:pPr>
      <w:r w:rsidRPr="0014777F">
        <w:rPr>
          <w:rFonts w:ascii="Times New Roman" w:hAnsi="Times New Roman" w:cs="Times New Roman"/>
          <w:sz w:val="24"/>
        </w:rPr>
        <w:t>Finally, are tundra</w:t>
      </w:r>
      <w:r w:rsidR="006F028E" w:rsidRPr="0014777F">
        <w:rPr>
          <w:rFonts w:ascii="Times New Roman" w:hAnsi="Times New Roman" w:cs="Times New Roman"/>
          <w:sz w:val="24"/>
        </w:rPr>
        <w:t xml:space="preserve"> communities </w:t>
      </w:r>
      <w:r w:rsidRPr="0014777F">
        <w:rPr>
          <w:rFonts w:ascii="Times New Roman" w:hAnsi="Times New Roman" w:cs="Times New Roman"/>
          <w:sz w:val="24"/>
        </w:rPr>
        <w:t xml:space="preserve">responsive to changes in </w:t>
      </w:r>
      <w:r w:rsidR="006F028E" w:rsidRPr="0014777F">
        <w:rPr>
          <w:rFonts w:ascii="Times New Roman" w:hAnsi="Times New Roman" w:cs="Times New Roman"/>
          <w:sz w:val="24"/>
        </w:rPr>
        <w:t>meteorological and environmental conditions</w:t>
      </w:r>
      <w:r w:rsidRPr="0014777F">
        <w:rPr>
          <w:rFonts w:ascii="Times New Roman" w:hAnsi="Times New Roman" w:cs="Times New Roman"/>
          <w:sz w:val="24"/>
        </w:rPr>
        <w:t xml:space="preserve"> over a decad</w:t>
      </w:r>
      <w:r w:rsidR="009B3936">
        <w:rPr>
          <w:rFonts w:ascii="Times New Roman" w:hAnsi="Times New Roman" w:cs="Times New Roman"/>
          <w:sz w:val="24"/>
        </w:rPr>
        <w:t>al</w:t>
      </w:r>
      <w:r w:rsidR="006F028E" w:rsidRPr="0014777F">
        <w:rPr>
          <w:rFonts w:ascii="Times New Roman" w:hAnsi="Times New Roman" w:cs="Times New Roman"/>
          <w:sz w:val="24"/>
        </w:rPr>
        <w:t xml:space="preserve"> timescale</w:t>
      </w:r>
      <w:r w:rsidRPr="0014777F">
        <w:rPr>
          <w:rFonts w:ascii="Times New Roman" w:hAnsi="Times New Roman" w:cs="Times New Roman"/>
          <w:sz w:val="24"/>
        </w:rPr>
        <w:t xml:space="preserve"> </w:t>
      </w:r>
      <w:r w:rsidR="006F028E" w:rsidRPr="0014777F">
        <w:rPr>
          <w:rFonts w:ascii="Times New Roman" w:hAnsi="Times New Roman" w:cs="Times New Roman"/>
          <w:sz w:val="24"/>
        </w:rPr>
        <w:t xml:space="preserve">and how </w:t>
      </w:r>
      <w:r w:rsidRPr="0014777F">
        <w:rPr>
          <w:rFonts w:ascii="Times New Roman" w:hAnsi="Times New Roman" w:cs="Times New Roman"/>
          <w:sz w:val="24"/>
        </w:rPr>
        <w:t>may</w:t>
      </w:r>
      <w:r w:rsidR="006F028E" w:rsidRPr="0014777F">
        <w:rPr>
          <w:rFonts w:ascii="Times New Roman" w:hAnsi="Times New Roman" w:cs="Times New Roman"/>
          <w:sz w:val="24"/>
        </w:rPr>
        <w:t xml:space="preserve"> this</w:t>
      </w:r>
      <w:r w:rsidRPr="0014777F">
        <w:rPr>
          <w:rFonts w:ascii="Times New Roman" w:hAnsi="Times New Roman" w:cs="Times New Roman"/>
          <w:sz w:val="24"/>
        </w:rPr>
        <w:t xml:space="preserve"> influence future CH</w:t>
      </w:r>
      <w:r w:rsidRPr="0014777F">
        <w:rPr>
          <w:rFonts w:ascii="Times New Roman" w:hAnsi="Times New Roman" w:cs="Times New Roman"/>
          <w:sz w:val="24"/>
          <w:vertAlign w:val="subscript"/>
        </w:rPr>
        <w:t>4</w:t>
      </w:r>
      <w:r w:rsidRPr="0014777F">
        <w:rPr>
          <w:rFonts w:ascii="Times New Roman" w:hAnsi="Times New Roman" w:cs="Times New Roman"/>
          <w:sz w:val="24"/>
        </w:rPr>
        <w:t xml:space="preserve"> emissions?</w:t>
      </w:r>
    </w:p>
    <w:p w14:paraId="5E25CABA" w14:textId="4BBBEF47" w:rsidR="008A4F8E" w:rsidRPr="0014777F" w:rsidRDefault="008A4F8E" w:rsidP="007F4F36">
      <w:pPr>
        <w:pStyle w:val="ListParagraph"/>
        <w:spacing w:line="480" w:lineRule="auto"/>
        <w:ind w:left="1440"/>
        <w:jc w:val="both"/>
        <w:rPr>
          <w:rFonts w:ascii="Times New Roman" w:hAnsi="Times New Roman" w:cs="Times New Roman"/>
          <w:sz w:val="24"/>
        </w:rPr>
      </w:pPr>
      <w:r w:rsidRPr="0014777F">
        <w:rPr>
          <w:rFonts w:ascii="Times New Roman" w:hAnsi="Times New Roman" w:cs="Times New Roman"/>
          <w:sz w:val="24"/>
        </w:rPr>
        <w:lastRenderedPageBreak/>
        <w:t>Hypothesis 4) If vegetation communities across arctic tundra land</w:t>
      </w:r>
      <w:r w:rsidR="006F028E" w:rsidRPr="0014777F">
        <w:rPr>
          <w:rFonts w:ascii="Times New Roman" w:hAnsi="Times New Roman" w:cs="Times New Roman"/>
          <w:sz w:val="24"/>
        </w:rPr>
        <w:t>scapes are heavily influenced by meteorological and</w:t>
      </w:r>
      <w:r w:rsidRPr="0014777F">
        <w:rPr>
          <w:rFonts w:ascii="Times New Roman" w:hAnsi="Times New Roman" w:cs="Times New Roman"/>
          <w:sz w:val="24"/>
        </w:rPr>
        <w:t xml:space="preserve"> e</w:t>
      </w:r>
      <w:r w:rsidR="006F028E" w:rsidRPr="0014777F">
        <w:rPr>
          <w:rFonts w:ascii="Times New Roman" w:hAnsi="Times New Roman" w:cs="Times New Roman"/>
          <w:sz w:val="24"/>
        </w:rPr>
        <w:t xml:space="preserve">nvironmental conditions such as air temperature, </w:t>
      </w:r>
      <w:r w:rsidRPr="0014777F">
        <w:rPr>
          <w:rFonts w:ascii="Times New Roman" w:hAnsi="Times New Roman" w:cs="Times New Roman"/>
          <w:sz w:val="24"/>
        </w:rPr>
        <w:t>soil moisture or water table depth, these communities will respond rapidly to increasing water table depth after a water table manipulation experiment.</w:t>
      </w:r>
    </w:p>
    <w:bookmarkEnd w:id="1"/>
    <w:p w14:paraId="6ADF2333" w14:textId="646B0960" w:rsidR="008A4F8E" w:rsidRPr="0014777F" w:rsidRDefault="008A4F8E" w:rsidP="007F4F36">
      <w:pPr>
        <w:spacing w:line="480" w:lineRule="auto"/>
        <w:jc w:val="both"/>
        <w:rPr>
          <w:rFonts w:ascii="Times New Roman" w:hAnsi="Times New Roman" w:cs="Times New Roman"/>
          <w:sz w:val="24"/>
        </w:rPr>
      </w:pPr>
      <w:r w:rsidRPr="0014777F">
        <w:rPr>
          <w:rFonts w:ascii="Times New Roman" w:hAnsi="Times New Roman" w:cs="Times New Roman"/>
          <w:sz w:val="24"/>
        </w:rPr>
        <w:t>This thesis aims to address these questions through both field-based measurements and remotely sensed satellite imagery across a variety of arctic tundra ecosystems at four field sites (Barrow-BEO, Barrow-BES, Atqasuk and Ivotuk) located along a 300-km latitudinal gradient in Northern Alaska.</w:t>
      </w:r>
    </w:p>
    <w:p w14:paraId="7953811D" w14:textId="138D1C31" w:rsidR="00194244" w:rsidRPr="0014777F" w:rsidRDefault="00194244" w:rsidP="007F4F36">
      <w:pPr>
        <w:jc w:val="both"/>
        <w:rPr>
          <w:rFonts w:ascii="Times New Roman" w:hAnsi="Times New Roman" w:cs="Times New Roman"/>
        </w:rPr>
      </w:pPr>
      <w:r w:rsidRPr="0014777F">
        <w:rPr>
          <w:rFonts w:ascii="Times New Roman" w:hAnsi="Times New Roman" w:cs="Times New Roman"/>
        </w:rPr>
        <w:br w:type="page"/>
      </w:r>
    </w:p>
    <w:p w14:paraId="07A3721E" w14:textId="77777777" w:rsidR="007570E2" w:rsidRPr="0014777F" w:rsidRDefault="007570E2" w:rsidP="007570E2">
      <w:pPr>
        <w:spacing w:line="360" w:lineRule="auto"/>
        <w:jc w:val="center"/>
        <w:rPr>
          <w:rFonts w:ascii="Times New Roman" w:hAnsi="Times New Roman" w:cs="Times New Roman"/>
          <w:b/>
          <w:i/>
          <w:sz w:val="36"/>
          <w:szCs w:val="24"/>
        </w:rPr>
      </w:pPr>
    </w:p>
    <w:p w14:paraId="3619C27D" w14:textId="77777777" w:rsidR="007570E2" w:rsidRPr="0014777F" w:rsidRDefault="007570E2" w:rsidP="007570E2">
      <w:pPr>
        <w:spacing w:line="360" w:lineRule="auto"/>
        <w:jc w:val="center"/>
        <w:rPr>
          <w:rFonts w:ascii="Times New Roman" w:hAnsi="Times New Roman" w:cs="Times New Roman"/>
          <w:b/>
          <w:i/>
          <w:sz w:val="36"/>
          <w:szCs w:val="24"/>
        </w:rPr>
      </w:pPr>
    </w:p>
    <w:p w14:paraId="5FD3966F" w14:textId="77777777" w:rsidR="007570E2" w:rsidRPr="0014777F" w:rsidRDefault="007570E2" w:rsidP="007570E2">
      <w:pPr>
        <w:spacing w:line="360" w:lineRule="auto"/>
        <w:jc w:val="center"/>
        <w:rPr>
          <w:rFonts w:ascii="Times New Roman" w:hAnsi="Times New Roman" w:cs="Times New Roman"/>
          <w:b/>
          <w:i/>
          <w:sz w:val="36"/>
          <w:szCs w:val="24"/>
        </w:rPr>
      </w:pPr>
    </w:p>
    <w:p w14:paraId="321E4E49" w14:textId="77777777" w:rsidR="007570E2" w:rsidRPr="0014777F" w:rsidRDefault="007570E2" w:rsidP="007570E2">
      <w:pPr>
        <w:spacing w:line="360" w:lineRule="auto"/>
        <w:jc w:val="center"/>
        <w:rPr>
          <w:rFonts w:ascii="Times New Roman" w:hAnsi="Times New Roman" w:cs="Times New Roman"/>
          <w:b/>
          <w:i/>
          <w:sz w:val="36"/>
          <w:szCs w:val="24"/>
        </w:rPr>
      </w:pPr>
    </w:p>
    <w:p w14:paraId="62F47F6F" w14:textId="77777777" w:rsidR="007570E2" w:rsidRPr="0014777F" w:rsidRDefault="007570E2" w:rsidP="007570E2">
      <w:pPr>
        <w:spacing w:line="360" w:lineRule="auto"/>
        <w:jc w:val="center"/>
        <w:rPr>
          <w:rFonts w:ascii="Times New Roman" w:hAnsi="Times New Roman" w:cs="Times New Roman"/>
          <w:b/>
          <w:i/>
          <w:sz w:val="36"/>
          <w:szCs w:val="24"/>
        </w:rPr>
      </w:pPr>
    </w:p>
    <w:p w14:paraId="01F925DE" w14:textId="4FAE0B4E" w:rsidR="007570E2" w:rsidRPr="0014777F" w:rsidRDefault="007570E2" w:rsidP="007570E2">
      <w:pPr>
        <w:spacing w:line="360" w:lineRule="auto"/>
        <w:jc w:val="center"/>
        <w:rPr>
          <w:rFonts w:ascii="Times New Roman" w:hAnsi="Times New Roman" w:cs="Times New Roman"/>
          <w:b/>
          <w:i/>
          <w:sz w:val="36"/>
          <w:szCs w:val="24"/>
        </w:rPr>
      </w:pPr>
      <w:r w:rsidRPr="0014777F">
        <w:rPr>
          <w:rFonts w:ascii="Times New Roman" w:hAnsi="Times New Roman" w:cs="Times New Roman"/>
          <w:b/>
          <w:i/>
          <w:sz w:val="36"/>
          <w:szCs w:val="24"/>
        </w:rPr>
        <w:t>Chapter 2</w:t>
      </w:r>
    </w:p>
    <w:p w14:paraId="2897EEEE" w14:textId="5069B2B2" w:rsidR="00194244" w:rsidRPr="0014777F" w:rsidRDefault="00194244" w:rsidP="007570E2">
      <w:pPr>
        <w:spacing w:line="360" w:lineRule="auto"/>
        <w:jc w:val="center"/>
        <w:rPr>
          <w:rFonts w:ascii="Times New Roman" w:hAnsi="Times New Roman" w:cs="Times New Roman"/>
          <w:sz w:val="36"/>
          <w:szCs w:val="24"/>
        </w:rPr>
      </w:pPr>
      <w:r w:rsidRPr="0014777F">
        <w:rPr>
          <w:rFonts w:ascii="Times New Roman" w:hAnsi="Times New Roman" w:cs="Times New Roman"/>
          <w:b/>
          <w:sz w:val="36"/>
          <w:szCs w:val="24"/>
        </w:rPr>
        <w:t>Vegetation type dominates the spatial variability in CH</w:t>
      </w:r>
      <w:r w:rsidRPr="0014777F">
        <w:rPr>
          <w:rFonts w:ascii="Times New Roman" w:hAnsi="Times New Roman" w:cs="Times New Roman"/>
          <w:b/>
          <w:sz w:val="36"/>
          <w:szCs w:val="24"/>
          <w:vertAlign w:val="subscript"/>
        </w:rPr>
        <w:t>4</w:t>
      </w:r>
      <w:r w:rsidRPr="0014777F">
        <w:rPr>
          <w:rFonts w:ascii="Times New Roman" w:hAnsi="Times New Roman" w:cs="Times New Roman"/>
          <w:b/>
          <w:sz w:val="36"/>
          <w:szCs w:val="24"/>
        </w:rPr>
        <w:t xml:space="preserve"> emissions across multiple Arctic tundra landscapes</w:t>
      </w:r>
    </w:p>
    <w:p w14:paraId="67B5F893" w14:textId="4E5D991B" w:rsidR="007570E2" w:rsidRPr="0014777F" w:rsidRDefault="007570E2">
      <w:pPr>
        <w:rPr>
          <w:rFonts w:ascii="Times New Roman" w:hAnsi="Times New Roman" w:cs="Times New Roman"/>
          <w:sz w:val="36"/>
          <w:szCs w:val="24"/>
        </w:rPr>
      </w:pPr>
      <w:r w:rsidRPr="0014777F">
        <w:rPr>
          <w:rFonts w:ascii="Times New Roman" w:hAnsi="Times New Roman" w:cs="Times New Roman"/>
          <w:sz w:val="36"/>
          <w:szCs w:val="24"/>
        </w:rPr>
        <w:br w:type="page"/>
      </w:r>
    </w:p>
    <w:p w14:paraId="4B0E109E" w14:textId="38FE57E5" w:rsidR="00194244" w:rsidRPr="0014777F" w:rsidRDefault="00BF4C15" w:rsidP="007F4F36">
      <w:pPr>
        <w:spacing w:line="360" w:lineRule="auto"/>
        <w:jc w:val="both"/>
        <w:rPr>
          <w:rFonts w:ascii="Times New Roman" w:hAnsi="Times New Roman" w:cs="Times New Roman"/>
          <w:sz w:val="36"/>
          <w:szCs w:val="24"/>
        </w:rPr>
      </w:pPr>
      <w:r w:rsidRPr="0014777F">
        <w:rPr>
          <w:rFonts w:ascii="Times New Roman" w:hAnsi="Times New Roman" w:cs="Times New Roman"/>
          <w:b/>
          <w:sz w:val="24"/>
          <w:szCs w:val="24"/>
        </w:rPr>
        <w:lastRenderedPageBreak/>
        <w:t>2.1 Summary:</w:t>
      </w:r>
    </w:p>
    <w:p w14:paraId="75A068D8" w14:textId="0CC4DE1C"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Methane (CH</w:t>
      </w:r>
      <w:r w:rsidRPr="0014777F">
        <w:rPr>
          <w:rFonts w:ascii="Times New Roman" w:hAnsi="Times New Roman" w:cs="Times New Roman"/>
          <w:sz w:val="24"/>
          <w:szCs w:val="24"/>
          <w:vertAlign w:val="subscript"/>
        </w:rPr>
        <w:t>4</w:t>
      </w:r>
      <w:r w:rsidR="001A75F5">
        <w:rPr>
          <w:rFonts w:ascii="Times New Roman" w:hAnsi="Times New Roman" w:cs="Times New Roman"/>
          <w:sz w:val="24"/>
          <w:szCs w:val="24"/>
        </w:rPr>
        <w:t>) emissions from a</w:t>
      </w:r>
      <w:r w:rsidRPr="0014777F">
        <w:rPr>
          <w:rFonts w:ascii="Times New Roman" w:hAnsi="Times New Roman" w:cs="Times New Roman"/>
          <w:sz w:val="24"/>
          <w:szCs w:val="24"/>
        </w:rPr>
        <w:t>rctic tundra are an important feedback to global climate. Currently, modelling and predicting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at broader scales is limited by the challenge of upscaling plot-scale measurements in spatially heterogeneous landscapes, and by uncertainties regarding key controls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In this study, CH</w:t>
      </w:r>
      <w:r w:rsidRPr="0014777F">
        <w:rPr>
          <w:rFonts w:ascii="Times New Roman" w:hAnsi="Times New Roman" w:cs="Times New Roman"/>
          <w:sz w:val="24"/>
          <w:szCs w:val="24"/>
          <w:vertAlign w:val="subscript"/>
        </w:rPr>
        <w:t xml:space="preserve">4 </w:t>
      </w:r>
      <w:r w:rsidRPr="0014777F">
        <w:rPr>
          <w:rFonts w:ascii="Times New Roman" w:hAnsi="Times New Roman" w:cs="Times New Roman"/>
          <w:sz w:val="24"/>
          <w:szCs w:val="24"/>
        </w:rPr>
        <w:t>and CO</w:t>
      </w:r>
      <w:r w:rsidRPr="0014777F">
        <w:rPr>
          <w:rFonts w:ascii="Times New Roman" w:hAnsi="Times New Roman" w:cs="Times New Roman"/>
          <w:sz w:val="24"/>
          <w:szCs w:val="24"/>
          <w:vertAlign w:val="subscript"/>
        </w:rPr>
        <w:t>2</w:t>
      </w:r>
      <w:r w:rsidRPr="0014777F">
        <w:rPr>
          <w:rFonts w:ascii="Times New Roman" w:hAnsi="Times New Roman" w:cs="Times New Roman"/>
          <w:sz w:val="24"/>
          <w:szCs w:val="24"/>
        </w:rPr>
        <w:t xml:space="preserve"> fluxes were measured together with a range of environmental variables and detailed vegetation analysis at four sites spanning 300 km latitude from Barrow to Ivotuk (Alaska). Multiple regression modelling was used to identify drivers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and to examine relationships between gross primary productivity (GPP), dissolved organic carbon (DOC) and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w:t>
      </w:r>
    </w:p>
    <w:p w14:paraId="25E31271" w14:textId="77777777"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A highly simplified vegetation classification consisting of just three vegetation types explained 54% of the variation in CH</w:t>
      </w:r>
      <w:r w:rsidRPr="0014777F">
        <w:rPr>
          <w:rFonts w:ascii="Times New Roman" w:hAnsi="Times New Roman" w:cs="Times New Roman"/>
          <w:sz w:val="24"/>
          <w:szCs w:val="24"/>
          <w:vertAlign w:val="subscript"/>
        </w:rPr>
        <w:t xml:space="preserve">4 </w:t>
      </w:r>
      <w:r w:rsidRPr="0014777F">
        <w:rPr>
          <w:rFonts w:ascii="Times New Roman" w:hAnsi="Times New Roman" w:cs="Times New Roman"/>
          <w:sz w:val="24"/>
          <w:szCs w:val="24"/>
        </w:rPr>
        <w:t>fluxes across the entire transect, performing almost as well as a more complex model including water table, sedge height and soil moisture (explaining 58% of the variation in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Substantial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were recorded from tussock sedges in locations even when the water table was lower than 40 cm below the surface, demonstrating the importance of plant-mediated transport. No relationship between instantaneous GPP and CH</w:t>
      </w:r>
      <w:r w:rsidRPr="0014777F">
        <w:rPr>
          <w:rFonts w:ascii="Times New Roman" w:hAnsi="Times New Roman" w:cs="Times New Roman"/>
          <w:sz w:val="24"/>
          <w:szCs w:val="24"/>
        </w:rPr>
        <w:softHyphen/>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suggesting that models should be cautious in assuming a direct relationship between primary production and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w:t>
      </w:r>
    </w:p>
    <w:p w14:paraId="13474927" w14:textId="77777777"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Our findings demonstrate the importance of vegetation as an integrator of processes controlling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in Arctic ecosystems, and provide a simplified framework for upscaling plot scale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measurements from Arctic ecosystems. </w:t>
      </w:r>
    </w:p>
    <w:p w14:paraId="7658C6D6" w14:textId="77777777" w:rsidR="003448C6" w:rsidRPr="0014777F" w:rsidRDefault="003448C6" w:rsidP="00916359">
      <w:pPr>
        <w:tabs>
          <w:tab w:val="left" w:pos="5292"/>
        </w:tabs>
        <w:spacing w:line="480" w:lineRule="auto"/>
        <w:jc w:val="both"/>
        <w:rPr>
          <w:rFonts w:ascii="Times New Roman" w:hAnsi="Times New Roman" w:cs="Times New Roman"/>
          <w:b/>
          <w:sz w:val="24"/>
          <w:szCs w:val="24"/>
        </w:rPr>
      </w:pPr>
    </w:p>
    <w:p w14:paraId="56ECE738" w14:textId="77777777" w:rsidR="003448C6" w:rsidRPr="0014777F" w:rsidRDefault="003448C6" w:rsidP="00916359">
      <w:pPr>
        <w:tabs>
          <w:tab w:val="left" w:pos="5292"/>
        </w:tabs>
        <w:spacing w:line="480" w:lineRule="auto"/>
        <w:jc w:val="both"/>
        <w:rPr>
          <w:rFonts w:ascii="Times New Roman" w:hAnsi="Times New Roman" w:cs="Times New Roman"/>
          <w:b/>
          <w:sz w:val="24"/>
          <w:szCs w:val="24"/>
        </w:rPr>
      </w:pPr>
    </w:p>
    <w:p w14:paraId="17A2EC39" w14:textId="77777777" w:rsidR="003448C6" w:rsidRPr="0014777F" w:rsidRDefault="003448C6" w:rsidP="00916359">
      <w:pPr>
        <w:tabs>
          <w:tab w:val="left" w:pos="5292"/>
        </w:tabs>
        <w:spacing w:line="480" w:lineRule="auto"/>
        <w:jc w:val="both"/>
        <w:rPr>
          <w:rFonts w:ascii="Times New Roman" w:hAnsi="Times New Roman" w:cs="Times New Roman"/>
          <w:b/>
          <w:sz w:val="24"/>
          <w:szCs w:val="24"/>
        </w:rPr>
      </w:pPr>
    </w:p>
    <w:p w14:paraId="30CE1750" w14:textId="596F231D" w:rsidR="00194244" w:rsidRPr="0014777F" w:rsidRDefault="00BF4C15" w:rsidP="00916359">
      <w:pPr>
        <w:tabs>
          <w:tab w:val="left" w:pos="5292"/>
        </w:tabs>
        <w:spacing w:line="480" w:lineRule="auto"/>
        <w:jc w:val="both"/>
        <w:rPr>
          <w:rFonts w:ascii="Times New Roman" w:hAnsi="Times New Roman" w:cs="Times New Roman"/>
          <w:sz w:val="24"/>
          <w:szCs w:val="24"/>
        </w:rPr>
      </w:pPr>
      <w:r w:rsidRPr="0014777F">
        <w:rPr>
          <w:rFonts w:ascii="Times New Roman" w:hAnsi="Times New Roman" w:cs="Times New Roman"/>
          <w:b/>
          <w:sz w:val="24"/>
          <w:szCs w:val="24"/>
        </w:rPr>
        <w:lastRenderedPageBreak/>
        <w:t>2.2</w:t>
      </w:r>
      <w:r w:rsidR="00194244" w:rsidRPr="0014777F">
        <w:rPr>
          <w:rFonts w:ascii="Times New Roman" w:hAnsi="Times New Roman" w:cs="Times New Roman"/>
          <w:b/>
          <w:sz w:val="24"/>
          <w:szCs w:val="24"/>
        </w:rPr>
        <w:t xml:space="preserve"> Introduction</w:t>
      </w:r>
    </w:p>
    <w:p w14:paraId="6D61301A" w14:textId="3E9A1345" w:rsidR="00194244" w:rsidRPr="0014777F" w:rsidRDefault="00194244" w:rsidP="00916359">
      <w:pPr>
        <w:tabs>
          <w:tab w:val="left" w:pos="5292"/>
        </w:tabs>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The Arctic is warming at nearly double the global rate (IPCC, 2013). A temperature increase of approximately 6° C is predicted by the end of the twenty-first century in northern high latitudes (IPCC, 2013), leading to major changes in hydrological and thermal regimes, which in turn will heavily influence the direction and magnitude of the Arctic carbon (C) balance (Oechel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2000; Chapin</w:t>
      </w:r>
      <w:r w:rsidR="00D71A96" w:rsidRPr="0014777F">
        <w:rPr>
          <w:rFonts w:ascii="Times New Roman" w:hAnsi="Times New Roman" w:cs="Times New Roman"/>
          <w:sz w:val="24"/>
          <w:szCs w:val="24"/>
        </w:rPr>
        <w:t xml:space="preserve"> III</w:t>
      </w:r>
      <w:r w:rsidRPr="0014777F">
        <w:rPr>
          <w:rFonts w:ascii="Times New Roman" w:hAnsi="Times New Roman" w:cs="Times New Roman"/>
          <w:sz w:val="24"/>
          <w:szCs w:val="24"/>
        </w:rPr>
        <w:t xml:space="preserve">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2005). One of the greatest concerns is the potential for increases in methane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emissions from tundra ecosystems to the atmosphere. Arctic tundra ecosystems currently account for approximately 8 – 30 Tg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yr</w:t>
      </w:r>
      <w:r w:rsidRPr="0014777F">
        <w:rPr>
          <w:rFonts w:ascii="Times New Roman" w:hAnsi="Times New Roman" w:cs="Times New Roman"/>
          <w:sz w:val="24"/>
          <w:szCs w:val="24"/>
          <w:vertAlign w:val="superscript"/>
        </w:rPr>
        <w:t>-1</w:t>
      </w:r>
      <w:r w:rsidRPr="0014777F">
        <w:rPr>
          <w:rFonts w:ascii="Times New Roman" w:hAnsi="Times New Roman" w:cs="Times New Roman"/>
          <w:sz w:val="24"/>
          <w:szCs w:val="24"/>
        </w:rPr>
        <w:t xml:space="preserve"> released to the atmosphere (Christensen, 1993; McGuire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2012; Olefeldt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2013). For context, global emission rate from both natural and anthropogenic sources is approximately 500 – 600 Tg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yr </w:t>
      </w:r>
      <w:r w:rsidRPr="0014777F">
        <w:rPr>
          <w:rFonts w:ascii="Times New Roman" w:hAnsi="Times New Roman" w:cs="Times New Roman"/>
          <w:sz w:val="24"/>
          <w:szCs w:val="24"/>
          <w:vertAlign w:val="superscript"/>
        </w:rPr>
        <w:t xml:space="preserve">-1 </w:t>
      </w:r>
      <w:r w:rsidRPr="0014777F">
        <w:rPr>
          <w:rFonts w:ascii="Times New Roman" w:hAnsi="Times New Roman" w:cs="Times New Roman"/>
          <w:sz w:val="24"/>
          <w:szCs w:val="24"/>
        </w:rPr>
        <w:t xml:space="preserve">(Dlugokencky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2011).</w:t>
      </w:r>
      <w:r w:rsidRPr="0014777F">
        <w:rPr>
          <w:rFonts w:ascii="Times New Roman" w:hAnsi="Times New Roman" w:cs="Times New Roman"/>
          <w:i/>
          <w:sz w:val="24"/>
          <w:szCs w:val="24"/>
        </w:rPr>
        <w:t xml:space="preserve"> </w:t>
      </w:r>
      <w:r w:rsidRPr="0014777F">
        <w:rPr>
          <w:rFonts w:ascii="Times New Roman" w:hAnsi="Times New Roman" w:cs="Times New Roman"/>
          <w:sz w:val="24"/>
          <w:szCs w:val="24"/>
        </w:rPr>
        <w:t>As</w:t>
      </w:r>
      <w:r w:rsidRPr="0014777F">
        <w:rPr>
          <w:rFonts w:ascii="Times New Roman" w:hAnsi="Times New Roman" w:cs="Times New Roman"/>
          <w:i/>
          <w:sz w:val="24"/>
          <w:szCs w:val="24"/>
        </w:rPr>
        <w:t xml:space="preserve"> </w:t>
      </w:r>
      <w:r w:rsidRPr="0014777F">
        <w:rPr>
          <w:rFonts w:ascii="Times New Roman" w:hAnsi="Times New Roman" w:cs="Times New Roman"/>
          <w:sz w:val="24"/>
          <w:szCs w:val="24"/>
        </w:rPr>
        <w:t>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has 28.5 times the global warming potential (GWP) of carbon dioxide (CO</w:t>
      </w:r>
      <w:r w:rsidRPr="0014777F">
        <w:rPr>
          <w:rFonts w:ascii="Times New Roman" w:hAnsi="Times New Roman" w:cs="Times New Roman"/>
          <w:sz w:val="24"/>
          <w:szCs w:val="24"/>
          <w:vertAlign w:val="subscript"/>
        </w:rPr>
        <w:t>2</w:t>
      </w:r>
      <w:r w:rsidRPr="0014777F">
        <w:rPr>
          <w:rFonts w:ascii="Times New Roman" w:hAnsi="Times New Roman" w:cs="Times New Roman"/>
          <w:sz w:val="24"/>
          <w:szCs w:val="24"/>
        </w:rPr>
        <w:t xml:space="preserve">) over 100-year (IPCC, 2013), increased emissions are an important positive feedback from the arctic region to global climate (Forster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2007; IPCC, 2013), further warming the climate system, leading to permafrost degradation and therefore increased emissions. </w:t>
      </w:r>
    </w:p>
    <w:p w14:paraId="447F3FB2" w14:textId="79541647" w:rsidR="00194244" w:rsidRPr="0014777F" w:rsidRDefault="00194244" w:rsidP="007F4F36">
      <w:pPr>
        <w:tabs>
          <w:tab w:val="left" w:pos="5292"/>
        </w:tabs>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To reduce uncertainties in predicting future climate, an improvement in modelling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is urgently required (Matthews &amp; Fung, 1987; Petrescu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2010; Bohn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2015). Currently, many carbon cycle models disagree on the response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to climate change (Melton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2013; Bohn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2015). Despite many empirical studies in the Arctic, the controls on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remain uncertain, most notably for large and heterogeneous tundra ecosystems. Substantial variation in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has been observed even over distances of just a few meters (Kutzbach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2004; Olivas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2010; Kade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2012), making predictions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from these landscapes particularly challenging. Previous studies have identified important environmental controls on the </w:t>
      </w:r>
      <w:r w:rsidRPr="0014777F">
        <w:rPr>
          <w:rFonts w:ascii="Times New Roman" w:hAnsi="Times New Roman" w:cs="Times New Roman"/>
          <w:sz w:val="24"/>
          <w:szCs w:val="24"/>
        </w:rPr>
        <w:lastRenderedPageBreak/>
        <w:t>spatial heterogeneity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as water table height, active layer thaw depth, soil moisture and soil temperature (Zona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2009</w:t>
      </w:r>
      <w:r w:rsidR="00CF16D9" w:rsidRPr="0014777F">
        <w:rPr>
          <w:rFonts w:ascii="Times New Roman" w:hAnsi="Times New Roman" w:cs="Times New Roman"/>
          <w:sz w:val="24"/>
          <w:szCs w:val="24"/>
        </w:rPr>
        <w:t>, 2016</w:t>
      </w:r>
      <w:r w:rsidRPr="0014777F">
        <w:rPr>
          <w:rFonts w:ascii="Times New Roman" w:hAnsi="Times New Roman" w:cs="Times New Roman"/>
          <w:sz w:val="24"/>
          <w:szCs w:val="24"/>
        </w:rPr>
        <w:t xml:space="preserve">; Huemmerich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2010; Sturtevant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 2012</w:t>
      </w:r>
      <w:r w:rsidRPr="0014777F">
        <w:rPr>
          <w:rFonts w:ascii="Times New Roman" w:hAnsi="Times New Roman" w:cs="Times New Roman"/>
          <w:sz w:val="24"/>
          <w:szCs w:val="24"/>
        </w:rPr>
        <w:t>). Vegetation also plays an important role, as it provides substrate for methanogenesis and increases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transport and atmospheric emissions (Whiting &amp; Chanton, 1993; King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2002; Bridgham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2013). </w:t>
      </w:r>
    </w:p>
    <w:p w14:paraId="60BB5904" w14:textId="7D513976" w:rsidR="00194244" w:rsidRPr="0014777F" w:rsidRDefault="00194244" w:rsidP="007F4F36">
      <w:pPr>
        <w:tabs>
          <w:tab w:val="left" w:pos="5292"/>
        </w:tabs>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Since vegetation type is a product of many environmental variables that also control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vegetation type itself may be a good integrator of conditions controlling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allowing prediction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from assessment of vegetation cover instead of measuring multiple environmental variables.  However, many studies to date which have examined the vegetation and environmental controls on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in northern ecosystems are focused on single sites or vegetation types (Christensen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2003, 2004; Zona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2009; Olivas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2010). Thus</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further assessment of the consistency of relationships between vegetation, environmental controls and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across multiple tundra ecosystem types is still lacking (Fox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2011; Sachs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2010).</w:t>
      </w:r>
    </w:p>
    <w:p w14:paraId="0E52E7FD" w14:textId="4FF2BA37" w:rsidR="00194244" w:rsidRPr="0014777F" w:rsidRDefault="00194244" w:rsidP="007F4F36">
      <w:pPr>
        <w:tabs>
          <w:tab w:val="left" w:pos="5292"/>
        </w:tabs>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In particular, improved understanding of relationships between gross primary productivity (GPP), above-ground plant community cover and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is important for modelling future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Plants provide the substrate for methanogenesis through transfer of labile C to the rhizosphere, and thus many climate models assume an increase in plant productivity in arctic tundra wetlands will result in higher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(Melton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2013). However, GPP and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are very rarely measured at the same time across a variety of tundra ecosystems, meaning the validity of this assumption has yet to be tested across multiple tundra sites. In addition to providing substrate, plants such as sedges enable the transport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from anoxic zones of production (methanogenesis) to the atmosphere, bypassing oxic zones where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consumption (methanotrophy) may occur (Torn &amp; Chapin, 1993; Bubier, 1995; Ström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2003; McEwing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2015). </w:t>
      </w:r>
      <w:r w:rsidRPr="0014777F">
        <w:rPr>
          <w:rFonts w:ascii="Times New Roman" w:hAnsi="Times New Roman" w:cs="Times New Roman"/>
          <w:sz w:val="24"/>
          <w:szCs w:val="24"/>
        </w:rPr>
        <w:lastRenderedPageBreak/>
        <w:t xml:space="preserve">This capacity to facilitate transport can differ widely between plant species or growth forms (Koelbener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2010; Dorodnikov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2011), and the relative importance of substrate limitation and plant transport are not well established (Schimel, 1995; Joabsson </w:t>
      </w:r>
      <w:r w:rsidR="00CF16D9" w:rsidRPr="0014777F">
        <w:rPr>
          <w:rFonts w:ascii="Times New Roman" w:hAnsi="Times New Roman" w:cs="Times New Roman"/>
          <w:sz w:val="24"/>
          <w:szCs w:val="24"/>
        </w:rPr>
        <w:t>&amp;</w:t>
      </w:r>
      <w:r w:rsidRPr="0014777F">
        <w:rPr>
          <w:rFonts w:ascii="Times New Roman" w:hAnsi="Times New Roman" w:cs="Times New Roman"/>
          <w:sz w:val="24"/>
          <w:szCs w:val="24"/>
        </w:rPr>
        <w:t xml:space="preserve"> Christensen, 2001; King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2002). A strong relationship between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and DOC may indicate supply-limitation rather than transport-limitation of ecosystem CH</w:t>
      </w:r>
      <w:r w:rsidRPr="0014777F">
        <w:rPr>
          <w:rFonts w:ascii="Times New Roman" w:hAnsi="Times New Roman" w:cs="Times New Roman"/>
          <w:sz w:val="24"/>
          <w:szCs w:val="24"/>
          <w:vertAlign w:val="subscript"/>
        </w:rPr>
        <w:t xml:space="preserve">4 </w:t>
      </w:r>
      <w:r w:rsidRPr="0014777F">
        <w:rPr>
          <w:rFonts w:ascii="Times New Roman" w:hAnsi="Times New Roman" w:cs="Times New Roman"/>
          <w:sz w:val="24"/>
          <w:szCs w:val="24"/>
        </w:rPr>
        <w:t xml:space="preserve">fluxes (Neff </w:t>
      </w:r>
      <w:r w:rsidR="00CF16D9" w:rsidRPr="0014777F">
        <w:rPr>
          <w:rFonts w:ascii="Times New Roman" w:hAnsi="Times New Roman" w:cs="Times New Roman"/>
          <w:sz w:val="24"/>
          <w:szCs w:val="24"/>
        </w:rPr>
        <w:t xml:space="preserve">&amp; </w:t>
      </w:r>
      <w:r w:rsidRPr="0014777F">
        <w:rPr>
          <w:rFonts w:ascii="Times New Roman" w:hAnsi="Times New Roman" w:cs="Times New Roman"/>
          <w:sz w:val="24"/>
          <w:szCs w:val="24"/>
        </w:rPr>
        <w:t xml:space="preserve">Hooper, 2002), and thus inform the conceptual approach to modelling these ecosystems. </w:t>
      </w:r>
    </w:p>
    <w:p w14:paraId="1D9AA037" w14:textId="77777777" w:rsidR="00194244" w:rsidRPr="0014777F" w:rsidRDefault="00194244" w:rsidP="007F4F36">
      <w:pPr>
        <w:tabs>
          <w:tab w:val="left" w:pos="5292"/>
        </w:tabs>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To address these issues,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were measured in contrasting micro-topographic positions in multiple Arctic vegetation types in 4 sites spanning a 300 km latitudinal gradient in northern Alaska, and investigated the vegetation and environmental controls of these fluxes.</w:t>
      </w:r>
      <w:r w:rsidRPr="0014777F" w:rsidDel="00681D8A">
        <w:rPr>
          <w:rFonts w:ascii="Times New Roman" w:hAnsi="Times New Roman" w:cs="Times New Roman"/>
          <w:sz w:val="24"/>
          <w:szCs w:val="24"/>
        </w:rPr>
        <w:t xml:space="preserve"> </w:t>
      </w:r>
    </w:p>
    <w:p w14:paraId="50012683" w14:textId="71C42292" w:rsidR="00194244" w:rsidRPr="0014777F" w:rsidRDefault="00194244" w:rsidP="007F4F36">
      <w:pPr>
        <w:tabs>
          <w:tab w:val="left" w:pos="5292"/>
        </w:tabs>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This study provides critical advances on the work undertaken by McEwing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(2015) </w:t>
      </w:r>
      <w:r w:rsidR="00604A62" w:rsidRPr="0014777F">
        <w:rPr>
          <w:rFonts w:ascii="Times New Roman" w:hAnsi="Times New Roman" w:cs="Times New Roman"/>
          <w:sz w:val="24"/>
          <w:szCs w:val="24"/>
        </w:rPr>
        <w:t xml:space="preserve">using the same field sites. This </w:t>
      </w:r>
      <w:r w:rsidR="00CA5A09" w:rsidRPr="0014777F">
        <w:rPr>
          <w:rFonts w:ascii="Times New Roman" w:hAnsi="Times New Roman" w:cs="Times New Roman"/>
          <w:sz w:val="24"/>
          <w:szCs w:val="24"/>
        </w:rPr>
        <w:t>investigation</w:t>
      </w:r>
      <w:r w:rsidRPr="0014777F">
        <w:rPr>
          <w:rFonts w:ascii="Times New Roman" w:hAnsi="Times New Roman" w:cs="Times New Roman"/>
          <w:sz w:val="24"/>
          <w:szCs w:val="24"/>
        </w:rPr>
        <w:t xml:space="preserve"> </w:t>
      </w:r>
      <w:r w:rsidR="00604A62" w:rsidRPr="0014777F">
        <w:rPr>
          <w:rFonts w:ascii="Times New Roman" w:hAnsi="Times New Roman" w:cs="Times New Roman"/>
          <w:sz w:val="24"/>
          <w:szCs w:val="24"/>
        </w:rPr>
        <w:t>presen</w:t>
      </w:r>
      <w:r w:rsidR="00CF16D9" w:rsidRPr="0014777F">
        <w:rPr>
          <w:rFonts w:ascii="Times New Roman" w:hAnsi="Times New Roman" w:cs="Times New Roman"/>
          <w:sz w:val="24"/>
          <w:szCs w:val="24"/>
        </w:rPr>
        <w:t>t</w:t>
      </w:r>
      <w:r w:rsidR="00604A62" w:rsidRPr="0014777F">
        <w:rPr>
          <w:rFonts w:ascii="Times New Roman" w:hAnsi="Times New Roman" w:cs="Times New Roman"/>
          <w:sz w:val="24"/>
          <w:szCs w:val="24"/>
        </w:rPr>
        <w:t>s</w:t>
      </w:r>
      <w:r w:rsidRPr="0014777F">
        <w:rPr>
          <w:rFonts w:ascii="Times New Roman" w:hAnsi="Times New Roman" w:cs="Times New Roman"/>
          <w:sz w:val="24"/>
          <w:szCs w:val="24"/>
        </w:rPr>
        <w:t xml:space="preserve"> a more extensive analysis of the vegetation communities present, a wider range of environmental and vegetation variables, and a much larger sample size than the McEwing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(2015) study. </w:t>
      </w:r>
    </w:p>
    <w:p w14:paraId="572F42D6" w14:textId="77777777" w:rsidR="00194244" w:rsidRPr="0014777F" w:rsidRDefault="00194244" w:rsidP="007F4F36">
      <w:pPr>
        <w:tabs>
          <w:tab w:val="left" w:pos="5292"/>
        </w:tabs>
        <w:spacing w:line="480" w:lineRule="auto"/>
        <w:jc w:val="both"/>
        <w:rPr>
          <w:rFonts w:ascii="Times New Roman" w:hAnsi="Times New Roman" w:cs="Times New Roman"/>
          <w:b/>
          <w:sz w:val="24"/>
          <w:szCs w:val="24"/>
        </w:rPr>
      </w:pPr>
      <w:r w:rsidRPr="0014777F">
        <w:rPr>
          <w:rFonts w:ascii="Times New Roman" w:hAnsi="Times New Roman" w:cs="Times New Roman"/>
          <w:sz w:val="24"/>
          <w:szCs w:val="24"/>
        </w:rPr>
        <w:t>It was hypothesised that (i) the dominant overall control on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is water table depth across different vegetation types, (ii) when the water table is below the surface, the most important controls are</w:t>
      </w:r>
      <w:r w:rsidRPr="0014777F" w:rsidDel="000A0695">
        <w:rPr>
          <w:rFonts w:ascii="Times New Roman" w:hAnsi="Times New Roman" w:cs="Times New Roman"/>
          <w:sz w:val="24"/>
          <w:szCs w:val="24"/>
        </w:rPr>
        <w:t xml:space="preserve"> </w:t>
      </w:r>
      <w:r w:rsidRPr="0014777F">
        <w:rPr>
          <w:rFonts w:ascii="Times New Roman" w:hAnsi="Times New Roman" w:cs="Times New Roman"/>
          <w:sz w:val="24"/>
          <w:szCs w:val="24"/>
        </w:rPr>
        <w:t>the presence of sedges, and (iii) vegetation type will be a good predictor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across arctic tundra, despite variation in environmental variables within the growing season.</w:t>
      </w:r>
    </w:p>
    <w:p w14:paraId="4B23DE03" w14:textId="77777777" w:rsidR="00194244" w:rsidRPr="0014777F" w:rsidRDefault="00194244" w:rsidP="007F4F36">
      <w:pPr>
        <w:jc w:val="both"/>
        <w:rPr>
          <w:rFonts w:ascii="Times New Roman" w:hAnsi="Times New Roman" w:cs="Times New Roman"/>
          <w:b/>
          <w:sz w:val="24"/>
          <w:szCs w:val="24"/>
        </w:rPr>
      </w:pPr>
      <w:r w:rsidRPr="0014777F">
        <w:rPr>
          <w:rFonts w:ascii="Times New Roman" w:hAnsi="Times New Roman" w:cs="Times New Roman"/>
          <w:b/>
          <w:sz w:val="24"/>
          <w:szCs w:val="24"/>
        </w:rPr>
        <w:br w:type="page"/>
      </w:r>
    </w:p>
    <w:p w14:paraId="3A0903DD" w14:textId="62CA1461" w:rsidR="00194244" w:rsidRPr="0014777F" w:rsidRDefault="00BF4C15" w:rsidP="007F4F36">
      <w:pPr>
        <w:tabs>
          <w:tab w:val="left" w:pos="5292"/>
        </w:tabs>
        <w:jc w:val="both"/>
        <w:rPr>
          <w:rFonts w:ascii="Times New Roman" w:hAnsi="Times New Roman" w:cs="Times New Roman"/>
          <w:b/>
          <w:sz w:val="24"/>
          <w:szCs w:val="24"/>
        </w:rPr>
      </w:pPr>
      <w:r w:rsidRPr="0014777F">
        <w:rPr>
          <w:rFonts w:ascii="Times New Roman" w:hAnsi="Times New Roman" w:cs="Times New Roman"/>
          <w:b/>
          <w:sz w:val="24"/>
          <w:szCs w:val="24"/>
        </w:rPr>
        <w:lastRenderedPageBreak/>
        <w:t>2.3</w:t>
      </w:r>
      <w:r w:rsidR="00194244" w:rsidRPr="0014777F">
        <w:rPr>
          <w:rFonts w:ascii="Times New Roman" w:hAnsi="Times New Roman" w:cs="Times New Roman"/>
          <w:b/>
          <w:sz w:val="24"/>
          <w:szCs w:val="24"/>
        </w:rPr>
        <w:t xml:space="preserve"> Materials and methods</w:t>
      </w:r>
    </w:p>
    <w:p w14:paraId="2D33CAD8" w14:textId="77777777" w:rsidR="00CA5A09" w:rsidRPr="0014777F" w:rsidRDefault="00CA5A09" w:rsidP="007F4F36">
      <w:pPr>
        <w:jc w:val="both"/>
        <w:rPr>
          <w:rFonts w:ascii="Times New Roman" w:hAnsi="Times New Roman" w:cs="Times New Roman"/>
          <w:i/>
          <w:sz w:val="24"/>
          <w:szCs w:val="24"/>
        </w:rPr>
      </w:pPr>
    </w:p>
    <w:p w14:paraId="06E608E9" w14:textId="714CDFD4" w:rsidR="00194244" w:rsidRPr="0014777F" w:rsidRDefault="00BF4C15" w:rsidP="007570E2">
      <w:pPr>
        <w:spacing w:line="480" w:lineRule="auto"/>
        <w:jc w:val="both"/>
        <w:rPr>
          <w:rFonts w:ascii="Times New Roman" w:hAnsi="Times New Roman" w:cs="Times New Roman"/>
          <w:sz w:val="24"/>
          <w:szCs w:val="24"/>
        </w:rPr>
      </w:pPr>
      <w:r w:rsidRPr="0014777F">
        <w:rPr>
          <w:rFonts w:ascii="Times New Roman" w:hAnsi="Times New Roman" w:cs="Times New Roman"/>
          <w:i/>
          <w:sz w:val="24"/>
          <w:szCs w:val="24"/>
        </w:rPr>
        <w:t>2.3</w:t>
      </w:r>
      <w:r w:rsidR="00194244" w:rsidRPr="0014777F">
        <w:rPr>
          <w:rFonts w:ascii="Times New Roman" w:hAnsi="Times New Roman" w:cs="Times New Roman"/>
          <w:i/>
          <w:sz w:val="24"/>
          <w:szCs w:val="24"/>
        </w:rPr>
        <w:t xml:space="preserve">.1 Site description </w:t>
      </w:r>
    </w:p>
    <w:p w14:paraId="41F07B08" w14:textId="52CAE04B"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The study was performed at four sites in northern Alaska: two in </w:t>
      </w:r>
      <w:r w:rsidR="00C75403" w:rsidRPr="00C75403">
        <w:rPr>
          <w:rFonts w:ascii="Times New Roman" w:hAnsi="Times New Roman" w:cs="Times New Roman"/>
          <w:sz w:val="24"/>
          <w:szCs w:val="24"/>
        </w:rPr>
        <w:t xml:space="preserve">Utqiaġvik </w:t>
      </w:r>
      <w:r w:rsidR="00C75403">
        <w:rPr>
          <w:rFonts w:ascii="Times New Roman" w:hAnsi="Times New Roman" w:cs="Times New Roman"/>
          <w:sz w:val="24"/>
          <w:szCs w:val="24"/>
        </w:rPr>
        <w:t xml:space="preserve">(formerly known as </w:t>
      </w:r>
      <w:r w:rsidRPr="0014777F">
        <w:rPr>
          <w:rFonts w:ascii="Times New Roman" w:hAnsi="Times New Roman" w:cs="Times New Roman"/>
          <w:sz w:val="24"/>
          <w:szCs w:val="24"/>
        </w:rPr>
        <w:t>Barrow</w:t>
      </w:r>
      <w:r w:rsidR="00C75403">
        <w:rPr>
          <w:rFonts w:ascii="Times New Roman" w:hAnsi="Times New Roman" w:cs="Times New Roman"/>
          <w:sz w:val="24"/>
          <w:szCs w:val="24"/>
        </w:rPr>
        <w:t>)</w:t>
      </w:r>
      <w:r w:rsidRPr="0014777F">
        <w:rPr>
          <w:rFonts w:ascii="Times New Roman" w:hAnsi="Times New Roman" w:cs="Times New Roman"/>
          <w:sz w:val="24"/>
          <w:szCs w:val="24"/>
        </w:rPr>
        <w:t xml:space="preserve"> (Barrow-BEO 71° 16’ 52” N, 156° 36’ 44” W</w:t>
      </w:r>
      <w:r w:rsidRPr="0014777F" w:rsidDel="00D81712">
        <w:rPr>
          <w:rFonts w:ascii="Times New Roman" w:hAnsi="Times New Roman" w:cs="Times New Roman"/>
          <w:sz w:val="24"/>
          <w:szCs w:val="24"/>
        </w:rPr>
        <w:t xml:space="preserve"> </w:t>
      </w:r>
      <w:r w:rsidRPr="0014777F">
        <w:rPr>
          <w:rFonts w:ascii="Times New Roman" w:hAnsi="Times New Roman" w:cs="Times New Roman"/>
          <w:sz w:val="24"/>
          <w:szCs w:val="24"/>
        </w:rPr>
        <w:t xml:space="preserve">and Barrow-BES 71° 16’ 51.61” N, 156° 36’ 44.44” W), one in Atqasuk (70° 28’ 40” N, 157° 25’05” W) and one in Ivotuk (68.49°N, 155.74°W) (Figure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 xml:space="preserve">1). </w:t>
      </w:r>
    </w:p>
    <w:p w14:paraId="41ACB813" w14:textId="0C29E825"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Barrow is located within the Arctic Coastal Plain, where the landscape consists of thaw lake basins and areas of interstitial tundra, with approximately 65% of ground covered by low, high and flat centred ice-wedge polygons (Brown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00FD1B90" w:rsidRPr="0014777F">
        <w:rPr>
          <w:rFonts w:ascii="Times New Roman" w:hAnsi="Times New Roman" w:cs="Times New Roman"/>
          <w:sz w:val="24"/>
          <w:szCs w:val="24"/>
        </w:rPr>
        <w:t xml:space="preserve"> 1967; Billings &amp; </w:t>
      </w:r>
      <w:r w:rsidRPr="0014777F">
        <w:rPr>
          <w:rFonts w:ascii="Times New Roman" w:hAnsi="Times New Roman" w:cs="Times New Roman"/>
          <w:sz w:val="24"/>
          <w:szCs w:val="24"/>
        </w:rPr>
        <w:t xml:space="preserve">Peterson, 1980). The Barrow-BES site (a drained thaw lake basin) has modest development of low centre polygons, and usually has a water table above the surface of the soil due to its low elevation (Zona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2009). The Barrow-BEO site (500 m west of Barrow-BES) is substantially drier, with well-developed high-centre, flat-centre and low-centre polygons. Vegetation is predominantly wet graminoid-moss communities (Raynolds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2005). Soils within the Barrow field sites are classified as Gelisols with three suborders (Turbels, 77%, Orthels, 8.7% and organic soils, 1% underlain by permafrost (Bockheim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1999; 2001) within 100 cm of the surface, with a soil organic matter (SOM) depth of between 0 and &gt;30 cm.</w:t>
      </w:r>
    </w:p>
    <w:p w14:paraId="1A1E8666" w14:textId="75DAA48B"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Atqasuk is located approximately 100 km south of Barrow with well-developed, low-centred, ice-wedge polygons with well-drained rims (Komakova </w:t>
      </w:r>
      <w:r w:rsidR="00CF16D9" w:rsidRPr="0014777F">
        <w:rPr>
          <w:rFonts w:ascii="Times New Roman" w:hAnsi="Times New Roman" w:cs="Times New Roman"/>
          <w:sz w:val="24"/>
          <w:szCs w:val="24"/>
        </w:rPr>
        <w:t>&amp;</w:t>
      </w:r>
      <w:r w:rsidRPr="0014777F">
        <w:rPr>
          <w:rFonts w:ascii="Times New Roman" w:hAnsi="Times New Roman" w:cs="Times New Roman"/>
          <w:sz w:val="24"/>
          <w:szCs w:val="24"/>
        </w:rPr>
        <w:t xml:space="preserve"> Webber, 1980; Oechel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2014). The vegetation consists mainly of wet sedge-moss communities and, unlike Barrow, has moist shrub and tussock sedge communities on higher microsites (Raynolds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2005). Soils are approximately 95% sand and 5% clay and silt to a depth of 1 m (Walker </w:t>
      </w:r>
      <w:r w:rsidRPr="0014777F">
        <w:rPr>
          <w:rFonts w:ascii="Times New Roman" w:hAnsi="Times New Roman" w:cs="Times New Roman"/>
          <w:i/>
          <w:sz w:val="24"/>
          <w:szCs w:val="24"/>
        </w:rPr>
        <w:t>et al</w:t>
      </w:r>
      <w:r w:rsidRPr="0014777F">
        <w:rPr>
          <w:rFonts w:ascii="Times New Roman" w:hAnsi="Times New Roman" w:cs="Times New Roman"/>
          <w:sz w:val="24"/>
          <w:szCs w:val="24"/>
        </w:rPr>
        <w:t>., 1989), with a SOM layer depth between 0 to 19 cm, silt loam-</w:t>
      </w:r>
      <w:r w:rsidRPr="0014777F">
        <w:rPr>
          <w:rFonts w:ascii="Times New Roman" w:hAnsi="Times New Roman" w:cs="Times New Roman"/>
          <w:sz w:val="24"/>
          <w:szCs w:val="24"/>
        </w:rPr>
        <w:lastRenderedPageBreak/>
        <w:t xml:space="preserve">textured mineral material and underlying permafrost (Michaelson &amp; Ping, 2003; Kwon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2006).</w:t>
      </w:r>
    </w:p>
    <w:p w14:paraId="220BC466" w14:textId="1A8CAAF0" w:rsidR="00194244" w:rsidRPr="0014777F" w:rsidRDefault="000345D8" w:rsidP="008A46DC">
      <w:pPr>
        <w:spacing w:line="48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9200" behindDoc="0" locked="0" layoutInCell="1" allowOverlap="1" wp14:anchorId="2F5A7DBF" wp14:editId="46C8AB27">
            <wp:simplePos x="0" y="0"/>
            <wp:positionH relativeFrom="margin">
              <wp:align>left</wp:align>
            </wp:positionH>
            <wp:positionV relativeFrom="paragraph">
              <wp:posOffset>2468101</wp:posOffset>
            </wp:positionV>
            <wp:extent cx="5976000" cy="2792054"/>
            <wp:effectExtent l="0" t="0" r="5715" b="8890"/>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76000" cy="2792054"/>
                    </a:xfrm>
                    <a:prstGeom prst="rect">
                      <a:avLst/>
                    </a:prstGeom>
                    <a:noFill/>
                  </pic:spPr>
                </pic:pic>
              </a:graphicData>
            </a:graphic>
            <wp14:sizeRelH relativeFrom="page">
              <wp14:pctWidth>0</wp14:pctWidth>
            </wp14:sizeRelH>
            <wp14:sizeRelV relativeFrom="page">
              <wp14:pctHeight>0</wp14:pctHeight>
            </wp14:sizeRelV>
          </wp:anchor>
        </w:drawing>
      </w:r>
      <w:r w:rsidR="00194244" w:rsidRPr="0014777F">
        <w:rPr>
          <w:rFonts w:ascii="Times New Roman" w:hAnsi="Times New Roman" w:cs="Times New Roman"/>
          <w:sz w:val="24"/>
          <w:szCs w:val="24"/>
        </w:rPr>
        <w:t xml:space="preserve">Ivotuk is the southernmost site, 300 km south of Barrow. It lacks substantial ice-wedge polygon development and comprises a gentle north-west facing slope and a lower-lying wet meadow on the margins of a stream. Vegetation is predominantly tussock sedge, dwarf shrub, moss communities (Raynolds </w:t>
      </w:r>
      <w:r w:rsidR="00194244"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00194244" w:rsidRPr="0014777F">
        <w:rPr>
          <w:rFonts w:ascii="Times New Roman" w:hAnsi="Times New Roman" w:cs="Times New Roman"/>
          <w:sz w:val="24"/>
          <w:szCs w:val="24"/>
        </w:rPr>
        <w:t xml:space="preserve"> 2005), and the soils are classified as mostly Ruptic Pergelic and Cryaquept acid (Edwards </w:t>
      </w:r>
      <w:r w:rsidR="00194244"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00194244" w:rsidRPr="0014777F">
        <w:rPr>
          <w:rFonts w:ascii="Times New Roman" w:hAnsi="Times New Roman" w:cs="Times New Roman"/>
          <w:sz w:val="24"/>
          <w:szCs w:val="24"/>
        </w:rPr>
        <w:t xml:space="preserve"> 2000) with a SOM layer depth of between 4 and &gt;30 cm (soil organic matter content of between 25-50% C (Michaelson &amp; Ping, 2003)).</w:t>
      </w:r>
    </w:p>
    <w:p w14:paraId="387A358D" w14:textId="55DE075B" w:rsidR="00194244" w:rsidRPr="000345D8" w:rsidRDefault="00194244" w:rsidP="007F4F36">
      <w:pPr>
        <w:jc w:val="both"/>
        <w:rPr>
          <w:rFonts w:ascii="Times New Roman" w:hAnsi="Times New Roman" w:cs="Times New Roman"/>
          <w:sz w:val="20"/>
          <w:szCs w:val="24"/>
        </w:rPr>
      </w:pPr>
      <w:r w:rsidRPr="0014777F">
        <w:rPr>
          <w:rFonts w:ascii="Times New Roman" w:hAnsi="Times New Roman" w:cs="Times New Roman"/>
          <w:b/>
          <w:sz w:val="20"/>
          <w:szCs w:val="24"/>
        </w:rPr>
        <w:t xml:space="preserve">Figure </w:t>
      </w:r>
      <w:r w:rsidR="00CA5A09" w:rsidRPr="0014777F">
        <w:rPr>
          <w:rFonts w:ascii="Times New Roman" w:hAnsi="Times New Roman" w:cs="Times New Roman"/>
          <w:b/>
          <w:sz w:val="20"/>
          <w:szCs w:val="24"/>
        </w:rPr>
        <w:t>2.</w:t>
      </w:r>
      <w:r w:rsidRPr="0014777F">
        <w:rPr>
          <w:rFonts w:ascii="Times New Roman" w:hAnsi="Times New Roman" w:cs="Times New Roman"/>
          <w:b/>
          <w:sz w:val="20"/>
          <w:szCs w:val="24"/>
        </w:rPr>
        <w:t>1</w:t>
      </w:r>
      <w:r w:rsidRPr="0014777F">
        <w:rPr>
          <w:rFonts w:ascii="Times New Roman" w:hAnsi="Times New Roman" w:cs="Times New Roman"/>
          <w:sz w:val="20"/>
          <w:szCs w:val="24"/>
        </w:rPr>
        <w:t>. Locations of spatial CH</w:t>
      </w:r>
      <w:r w:rsidRPr="0014777F">
        <w:rPr>
          <w:rFonts w:ascii="Times New Roman" w:hAnsi="Times New Roman" w:cs="Times New Roman"/>
          <w:sz w:val="20"/>
          <w:szCs w:val="24"/>
          <w:vertAlign w:val="subscript"/>
        </w:rPr>
        <w:t xml:space="preserve">4 </w:t>
      </w:r>
      <w:r w:rsidRPr="0014777F">
        <w:rPr>
          <w:rFonts w:ascii="Times New Roman" w:hAnsi="Times New Roman" w:cs="Times New Roman"/>
          <w:sz w:val="20"/>
          <w:szCs w:val="24"/>
        </w:rPr>
        <w:t>flux observation sites in the arctic tundra, North Alaska</w:t>
      </w:r>
      <w:r w:rsidR="000345D8">
        <w:rPr>
          <w:rFonts w:ascii="Times New Roman" w:hAnsi="Times New Roman" w:cs="Times New Roman"/>
          <w:sz w:val="20"/>
          <w:szCs w:val="24"/>
        </w:rPr>
        <w:t xml:space="preserve">. Map adapted from Walker </w:t>
      </w:r>
      <w:r w:rsidR="000345D8">
        <w:rPr>
          <w:rFonts w:ascii="Times New Roman" w:hAnsi="Times New Roman" w:cs="Times New Roman"/>
          <w:i/>
          <w:sz w:val="20"/>
          <w:szCs w:val="24"/>
        </w:rPr>
        <w:t xml:space="preserve">et al. </w:t>
      </w:r>
      <w:r w:rsidR="000345D8">
        <w:rPr>
          <w:rFonts w:ascii="Times New Roman" w:hAnsi="Times New Roman" w:cs="Times New Roman"/>
          <w:sz w:val="20"/>
          <w:szCs w:val="24"/>
        </w:rPr>
        <w:t>2005</w:t>
      </w:r>
    </w:p>
    <w:p w14:paraId="3EF4B59D" w14:textId="06406BFD" w:rsidR="00CF16D9" w:rsidRPr="0014777F" w:rsidRDefault="00CF16D9" w:rsidP="007F4F36">
      <w:pPr>
        <w:jc w:val="both"/>
        <w:rPr>
          <w:rFonts w:ascii="Times New Roman" w:hAnsi="Times New Roman" w:cs="Times New Roman"/>
          <w:i/>
          <w:sz w:val="24"/>
          <w:szCs w:val="24"/>
        </w:rPr>
      </w:pPr>
    </w:p>
    <w:p w14:paraId="43653A6A" w14:textId="188D23F0" w:rsidR="00194244" w:rsidRPr="0014777F" w:rsidRDefault="00CA5A09" w:rsidP="007570E2">
      <w:pPr>
        <w:spacing w:line="480" w:lineRule="auto"/>
        <w:jc w:val="both"/>
        <w:rPr>
          <w:rFonts w:ascii="Times New Roman" w:hAnsi="Times New Roman" w:cs="Times New Roman"/>
          <w:i/>
          <w:sz w:val="24"/>
          <w:szCs w:val="24"/>
        </w:rPr>
      </w:pPr>
      <w:r w:rsidRPr="0014777F">
        <w:rPr>
          <w:rFonts w:ascii="Times New Roman" w:hAnsi="Times New Roman" w:cs="Times New Roman"/>
          <w:i/>
          <w:sz w:val="24"/>
          <w:szCs w:val="24"/>
        </w:rPr>
        <w:t>2.3</w:t>
      </w:r>
      <w:r w:rsidR="00194244" w:rsidRPr="0014777F">
        <w:rPr>
          <w:rFonts w:ascii="Times New Roman" w:hAnsi="Times New Roman" w:cs="Times New Roman"/>
          <w:i/>
          <w:sz w:val="24"/>
          <w:szCs w:val="24"/>
        </w:rPr>
        <w:t>.2 Vegetation types</w:t>
      </w:r>
    </w:p>
    <w:p w14:paraId="1D7EC655" w14:textId="11BE0FE5" w:rsidR="00194244" w:rsidRPr="0014777F" w:rsidRDefault="00194244" w:rsidP="007570E2">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The four sites are located in major vegetation types, including graminoid-dominated wetlands, tussock graminoid tundra on sandy substrates and tussock graminoid tundra on non-sandy substrates (Raynolds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 xml:space="preserve">. 2006) (Figure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 xml:space="preserve">1). Within each of these broad vegetation types substantial variability of vegetation communities </w:t>
      </w:r>
      <w:r w:rsidR="00CF16D9" w:rsidRPr="0014777F">
        <w:rPr>
          <w:rFonts w:ascii="Times New Roman" w:hAnsi="Times New Roman" w:cs="Times New Roman"/>
          <w:sz w:val="24"/>
          <w:szCs w:val="24"/>
        </w:rPr>
        <w:t>was</w:t>
      </w:r>
      <w:r w:rsidRPr="0014777F">
        <w:rPr>
          <w:rFonts w:ascii="Times New Roman" w:hAnsi="Times New Roman" w:cs="Times New Roman"/>
          <w:sz w:val="24"/>
          <w:szCs w:val="24"/>
        </w:rPr>
        <w:t xml:space="preserve"> identified (Table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1, Figure 2</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 xml:space="preserve">).  To enable installation of flux collars early in the growing season, the </w:t>
      </w:r>
      <w:r w:rsidRPr="0014777F">
        <w:rPr>
          <w:rFonts w:ascii="Times New Roman" w:hAnsi="Times New Roman" w:cs="Times New Roman"/>
          <w:sz w:val="24"/>
          <w:szCs w:val="24"/>
        </w:rPr>
        <w:lastRenderedPageBreak/>
        <w:t>main vegetation types present were identified by walkover surveys at each site, using aerial images (WorldView</w:t>
      </w:r>
      <w:r w:rsidR="00C1709D">
        <w:rPr>
          <w:rFonts w:ascii="Times New Roman" w:hAnsi="Times New Roman" w:cs="Times New Roman"/>
          <w:sz w:val="24"/>
          <w:szCs w:val="24"/>
        </w:rPr>
        <w:t>-</w:t>
      </w:r>
      <w:r w:rsidRPr="0014777F">
        <w:rPr>
          <w:rFonts w:ascii="Times New Roman" w:hAnsi="Times New Roman" w:cs="Times New Roman"/>
          <w:sz w:val="24"/>
          <w:szCs w:val="24"/>
        </w:rPr>
        <w:t xml:space="preserve">2, DigitalGlobe, USA) to identify potential landscape units for further investigation. Vegetation maps and descriptions for all sites (Webber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 1978; Kormarkova &amp;</w:t>
      </w:r>
      <w:r w:rsidRPr="0014777F">
        <w:rPr>
          <w:rFonts w:ascii="Times New Roman" w:hAnsi="Times New Roman" w:cs="Times New Roman"/>
          <w:sz w:val="24"/>
          <w:szCs w:val="24"/>
        </w:rPr>
        <w:t xml:space="preserve"> Webber, 1980; Edwards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2000) were also examined to maximise consistency with existing classifications. </w:t>
      </w:r>
    </w:p>
    <w:p w14:paraId="238B6BD8" w14:textId="77777777"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Walkover surveys showed that the vegetation at Barrow-BEO on polygon high centres consisted of </w:t>
      </w:r>
      <w:r w:rsidRPr="0014777F">
        <w:rPr>
          <w:rFonts w:ascii="Times New Roman" w:hAnsi="Times New Roman" w:cs="Times New Roman"/>
          <w:i/>
          <w:sz w:val="24"/>
          <w:szCs w:val="24"/>
        </w:rPr>
        <w:t>Polytrichum</w:t>
      </w:r>
      <w:r w:rsidRPr="0014777F">
        <w:rPr>
          <w:rFonts w:ascii="Times New Roman" w:hAnsi="Times New Roman" w:cs="Times New Roman"/>
          <w:sz w:val="24"/>
          <w:szCs w:val="24"/>
        </w:rPr>
        <w:t xml:space="preserve"> moss and lichen-dominated communities with few vascular plants. Polygon rims and flat centres were dominated by a mixture of graminoids, including </w:t>
      </w:r>
      <w:r w:rsidRPr="0014777F">
        <w:rPr>
          <w:rFonts w:ascii="Times New Roman" w:hAnsi="Times New Roman" w:cs="Times New Roman"/>
          <w:i/>
          <w:sz w:val="24"/>
          <w:szCs w:val="24"/>
        </w:rPr>
        <w:t>Eriophorum russeolum</w:t>
      </w:r>
      <w:r w:rsidRPr="0014777F">
        <w:rPr>
          <w:rFonts w:ascii="Times New Roman" w:hAnsi="Times New Roman" w:cs="Times New Roman"/>
          <w:sz w:val="24"/>
          <w:szCs w:val="24"/>
        </w:rPr>
        <w:t xml:space="preserve"> (sedge), </w:t>
      </w:r>
      <w:r w:rsidRPr="0014777F">
        <w:rPr>
          <w:rFonts w:ascii="Times New Roman" w:hAnsi="Times New Roman" w:cs="Times New Roman"/>
          <w:i/>
          <w:sz w:val="24"/>
          <w:szCs w:val="24"/>
        </w:rPr>
        <w:t>Poa arctica</w:t>
      </w:r>
      <w:r w:rsidRPr="0014777F">
        <w:rPr>
          <w:rFonts w:ascii="Times New Roman" w:hAnsi="Times New Roman" w:cs="Times New Roman"/>
          <w:sz w:val="24"/>
          <w:szCs w:val="24"/>
        </w:rPr>
        <w:t xml:space="preserve"> (grass) and </w:t>
      </w:r>
      <w:r w:rsidRPr="0014777F">
        <w:rPr>
          <w:rFonts w:ascii="Times New Roman" w:hAnsi="Times New Roman" w:cs="Times New Roman"/>
          <w:i/>
          <w:sz w:val="24"/>
          <w:szCs w:val="24"/>
        </w:rPr>
        <w:t>Luzula arctic</w:t>
      </w:r>
      <w:r w:rsidRPr="0014777F">
        <w:rPr>
          <w:rFonts w:ascii="Times New Roman" w:hAnsi="Times New Roman" w:cs="Times New Roman"/>
          <w:sz w:val="24"/>
          <w:szCs w:val="24"/>
        </w:rPr>
        <w:t xml:space="preserve">a (rush), with </w:t>
      </w:r>
      <w:r w:rsidRPr="0014777F">
        <w:rPr>
          <w:rFonts w:ascii="Times New Roman" w:hAnsi="Times New Roman" w:cs="Times New Roman"/>
          <w:i/>
          <w:sz w:val="24"/>
          <w:szCs w:val="24"/>
        </w:rPr>
        <w:t>Dicranum</w:t>
      </w:r>
      <w:r w:rsidRPr="0014777F">
        <w:rPr>
          <w:rFonts w:ascii="Times New Roman" w:hAnsi="Times New Roman" w:cs="Times New Roman"/>
          <w:sz w:val="24"/>
          <w:szCs w:val="24"/>
        </w:rPr>
        <w:t xml:space="preserve"> mosses, liverworts and frequent lichens. The sedge </w:t>
      </w:r>
      <w:r w:rsidRPr="0014777F">
        <w:rPr>
          <w:rFonts w:ascii="Times New Roman" w:hAnsi="Times New Roman" w:cs="Times New Roman"/>
          <w:i/>
          <w:sz w:val="24"/>
          <w:szCs w:val="24"/>
        </w:rPr>
        <w:t>Carex aquatilis</w:t>
      </w:r>
      <w:r w:rsidRPr="0014777F">
        <w:rPr>
          <w:rFonts w:ascii="Times New Roman" w:hAnsi="Times New Roman" w:cs="Times New Roman"/>
          <w:sz w:val="24"/>
          <w:szCs w:val="24"/>
        </w:rPr>
        <w:t xml:space="preserve"> dominated sparse vascular plant canopies in polygon troughs, polygon low-centres and the drained lake basin at Barrow-BES.  </w:t>
      </w:r>
    </w:p>
    <w:p w14:paraId="36B50374" w14:textId="77777777"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At Atqasuk, tussock tundra communities on dry ridges and plateaus comprised 21% </w:t>
      </w:r>
      <w:r w:rsidRPr="0014777F">
        <w:rPr>
          <w:rFonts w:ascii="Times New Roman" w:hAnsi="Times New Roman" w:cs="Times New Roman"/>
          <w:i/>
          <w:sz w:val="24"/>
          <w:szCs w:val="24"/>
        </w:rPr>
        <w:t>Eriophorum vaginatum</w:t>
      </w:r>
      <w:r w:rsidRPr="0014777F">
        <w:rPr>
          <w:rFonts w:ascii="Times New Roman" w:hAnsi="Times New Roman" w:cs="Times New Roman"/>
          <w:sz w:val="24"/>
          <w:szCs w:val="24"/>
        </w:rPr>
        <w:t xml:space="preserve"> tussocks and 79% inter-tussock areas (determined by visually estimating proportions of tussocks in 60 randomly placed 1 m</w:t>
      </w:r>
      <w:r w:rsidRPr="0014777F">
        <w:rPr>
          <w:rFonts w:ascii="Times New Roman" w:hAnsi="Times New Roman" w:cs="Times New Roman"/>
          <w:sz w:val="24"/>
          <w:szCs w:val="24"/>
          <w:vertAlign w:val="superscript"/>
        </w:rPr>
        <w:t>2</w:t>
      </w:r>
      <w:r w:rsidRPr="0014777F">
        <w:rPr>
          <w:rFonts w:ascii="Times New Roman" w:hAnsi="Times New Roman" w:cs="Times New Roman"/>
          <w:sz w:val="24"/>
          <w:szCs w:val="24"/>
        </w:rPr>
        <w:t xml:space="preserve"> plots in the study area). Inter-tussock areas were dominated by the moss </w:t>
      </w:r>
      <w:r w:rsidRPr="0014777F">
        <w:rPr>
          <w:rFonts w:ascii="Times New Roman" w:hAnsi="Times New Roman" w:cs="Times New Roman"/>
          <w:i/>
          <w:sz w:val="24"/>
          <w:szCs w:val="24"/>
        </w:rPr>
        <w:t>Aulocomnion turgidum</w:t>
      </w:r>
      <w:r w:rsidRPr="0014777F">
        <w:rPr>
          <w:rFonts w:ascii="Times New Roman" w:hAnsi="Times New Roman" w:cs="Times New Roman"/>
          <w:sz w:val="24"/>
          <w:szCs w:val="24"/>
        </w:rPr>
        <w:t xml:space="preserve">, evergreen dwarf shrubs and the forb </w:t>
      </w:r>
      <w:r w:rsidRPr="0014777F">
        <w:rPr>
          <w:rFonts w:ascii="Times New Roman" w:hAnsi="Times New Roman" w:cs="Times New Roman"/>
          <w:i/>
          <w:sz w:val="24"/>
          <w:szCs w:val="24"/>
        </w:rPr>
        <w:t>Rubus chamaemorus</w:t>
      </w:r>
      <w:r w:rsidRPr="0014777F">
        <w:rPr>
          <w:rFonts w:ascii="Times New Roman" w:hAnsi="Times New Roman" w:cs="Times New Roman"/>
          <w:sz w:val="24"/>
          <w:szCs w:val="24"/>
        </w:rPr>
        <w:t xml:space="preserve">, with occasional </w:t>
      </w:r>
      <w:r w:rsidRPr="0014777F">
        <w:rPr>
          <w:rFonts w:ascii="Times New Roman" w:hAnsi="Times New Roman" w:cs="Times New Roman"/>
          <w:i/>
          <w:sz w:val="24"/>
          <w:szCs w:val="24"/>
        </w:rPr>
        <w:t>Carex bigelowii</w:t>
      </w:r>
      <w:r w:rsidRPr="0014777F">
        <w:rPr>
          <w:rFonts w:ascii="Times New Roman" w:hAnsi="Times New Roman" w:cs="Times New Roman"/>
          <w:sz w:val="24"/>
          <w:szCs w:val="24"/>
        </w:rPr>
        <w:t xml:space="preserve">.  Permanent and ephemeral pools contained </w:t>
      </w:r>
      <w:r w:rsidRPr="0014777F">
        <w:rPr>
          <w:rFonts w:ascii="Times New Roman" w:hAnsi="Times New Roman" w:cs="Times New Roman"/>
          <w:i/>
          <w:sz w:val="24"/>
          <w:szCs w:val="24"/>
        </w:rPr>
        <w:t>E. angustifolium</w:t>
      </w:r>
      <w:r w:rsidRPr="0014777F">
        <w:rPr>
          <w:rFonts w:ascii="Times New Roman" w:hAnsi="Times New Roman" w:cs="Times New Roman"/>
          <w:sz w:val="24"/>
          <w:szCs w:val="24"/>
        </w:rPr>
        <w:t xml:space="preserve"> and </w:t>
      </w:r>
      <w:r w:rsidRPr="0014777F">
        <w:rPr>
          <w:rFonts w:ascii="Times New Roman" w:hAnsi="Times New Roman" w:cs="Times New Roman"/>
          <w:i/>
          <w:sz w:val="24"/>
          <w:szCs w:val="24"/>
        </w:rPr>
        <w:t>E. russeolum</w:t>
      </w:r>
      <w:r w:rsidRPr="0014777F">
        <w:rPr>
          <w:rFonts w:ascii="Times New Roman" w:hAnsi="Times New Roman" w:cs="Times New Roman"/>
          <w:sz w:val="24"/>
          <w:szCs w:val="24"/>
        </w:rPr>
        <w:t xml:space="preserve"> dominated-vegetation with no moss. </w:t>
      </w:r>
    </w:p>
    <w:p w14:paraId="595245A4" w14:textId="7856E1D7"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At Ivotuk, the tussock tundra on flat ground consisted of 57% </w:t>
      </w:r>
      <w:r w:rsidRPr="0014777F">
        <w:rPr>
          <w:rFonts w:ascii="Times New Roman" w:hAnsi="Times New Roman" w:cs="Times New Roman"/>
          <w:i/>
          <w:sz w:val="24"/>
          <w:szCs w:val="24"/>
        </w:rPr>
        <w:t>E. vaginatum</w:t>
      </w:r>
      <w:r w:rsidRPr="0014777F">
        <w:rPr>
          <w:rFonts w:ascii="Times New Roman" w:hAnsi="Times New Roman" w:cs="Times New Roman"/>
          <w:sz w:val="24"/>
          <w:szCs w:val="24"/>
        </w:rPr>
        <w:t xml:space="preserve"> tussocks, 42% inter-tussock vegetation and 1% moss-dominated hollows (determined as for Atqasuk). The inter-tussock vegetation was dominated by </w:t>
      </w:r>
      <w:r w:rsidRPr="0014777F">
        <w:rPr>
          <w:rFonts w:ascii="Times New Roman" w:hAnsi="Times New Roman" w:cs="Times New Roman"/>
          <w:i/>
          <w:sz w:val="24"/>
          <w:szCs w:val="24"/>
        </w:rPr>
        <w:t>Sphagnum</w:t>
      </w:r>
      <w:r w:rsidRPr="0014777F">
        <w:rPr>
          <w:rFonts w:ascii="Times New Roman" w:hAnsi="Times New Roman" w:cs="Times New Roman"/>
          <w:sz w:val="24"/>
          <w:szCs w:val="24"/>
        </w:rPr>
        <w:t xml:space="preserve"> moss, with &lt;15% cover of a variety of evergreen and deciduous dwarf shrubs, </w:t>
      </w:r>
      <w:r w:rsidRPr="0014777F">
        <w:rPr>
          <w:rFonts w:ascii="Times New Roman" w:hAnsi="Times New Roman" w:cs="Times New Roman"/>
          <w:i/>
          <w:sz w:val="24"/>
          <w:szCs w:val="24"/>
        </w:rPr>
        <w:t>R. chamaemorus</w:t>
      </w:r>
      <w:r w:rsidRPr="0014777F">
        <w:rPr>
          <w:rFonts w:ascii="Times New Roman" w:hAnsi="Times New Roman" w:cs="Times New Roman"/>
          <w:sz w:val="24"/>
          <w:szCs w:val="24"/>
        </w:rPr>
        <w:t xml:space="preserve"> and </w:t>
      </w:r>
      <w:r w:rsidRPr="0014777F">
        <w:rPr>
          <w:rFonts w:ascii="Times New Roman" w:hAnsi="Times New Roman" w:cs="Times New Roman"/>
          <w:i/>
          <w:sz w:val="24"/>
          <w:szCs w:val="24"/>
        </w:rPr>
        <w:t>E. vaginatum</w:t>
      </w:r>
      <w:r w:rsidRPr="0014777F">
        <w:rPr>
          <w:rFonts w:ascii="Times New Roman" w:hAnsi="Times New Roman" w:cs="Times New Roman"/>
          <w:sz w:val="24"/>
          <w:szCs w:val="24"/>
        </w:rPr>
        <w:t xml:space="preserve">. Moss-dominated hollows lacked vascular plants, and supported continuous </w:t>
      </w:r>
      <w:r w:rsidRPr="0014777F">
        <w:rPr>
          <w:rFonts w:ascii="Times New Roman" w:hAnsi="Times New Roman" w:cs="Times New Roman"/>
          <w:sz w:val="24"/>
          <w:szCs w:val="24"/>
        </w:rPr>
        <w:lastRenderedPageBreak/>
        <w:t xml:space="preserve">cover of </w:t>
      </w:r>
      <w:r w:rsidRPr="0014777F">
        <w:rPr>
          <w:rFonts w:ascii="Times New Roman" w:hAnsi="Times New Roman" w:cs="Times New Roman"/>
          <w:i/>
          <w:sz w:val="24"/>
          <w:szCs w:val="24"/>
        </w:rPr>
        <w:t>Sphagnum</w:t>
      </w:r>
      <w:r w:rsidRPr="0014777F">
        <w:rPr>
          <w:rFonts w:ascii="Times New Roman" w:hAnsi="Times New Roman" w:cs="Times New Roman"/>
          <w:sz w:val="24"/>
          <w:szCs w:val="24"/>
        </w:rPr>
        <w:t xml:space="preserve"> sp., </w:t>
      </w:r>
      <w:r w:rsidRPr="0014777F">
        <w:rPr>
          <w:rFonts w:ascii="Times New Roman" w:hAnsi="Times New Roman" w:cs="Times New Roman"/>
          <w:i/>
          <w:sz w:val="24"/>
          <w:szCs w:val="24"/>
        </w:rPr>
        <w:t>Drepanocladus</w:t>
      </w:r>
      <w:r w:rsidRPr="0014777F">
        <w:rPr>
          <w:rFonts w:ascii="Times New Roman" w:hAnsi="Times New Roman" w:cs="Times New Roman"/>
          <w:sz w:val="24"/>
          <w:szCs w:val="24"/>
        </w:rPr>
        <w:t xml:space="preserve"> sp. or liverworts beneath standing water. The wet sedge meadow was dominated by tall </w:t>
      </w:r>
      <w:r w:rsidRPr="0014777F">
        <w:rPr>
          <w:rFonts w:ascii="Times New Roman" w:hAnsi="Times New Roman" w:cs="Times New Roman"/>
          <w:i/>
          <w:sz w:val="24"/>
          <w:szCs w:val="24"/>
        </w:rPr>
        <w:t>C. aquatilis</w:t>
      </w:r>
      <w:r w:rsidRPr="0014777F">
        <w:rPr>
          <w:rFonts w:ascii="Times New Roman" w:hAnsi="Times New Roman" w:cs="Times New Roman"/>
          <w:sz w:val="24"/>
          <w:szCs w:val="24"/>
        </w:rPr>
        <w:t xml:space="preserve"> above low-growing deciduous shrubs </w:t>
      </w:r>
      <w:r w:rsidRPr="0014777F">
        <w:rPr>
          <w:rFonts w:ascii="Times New Roman" w:hAnsi="Times New Roman" w:cs="Times New Roman"/>
          <w:i/>
          <w:sz w:val="24"/>
          <w:szCs w:val="24"/>
        </w:rPr>
        <w:t>Salix pulchra</w:t>
      </w:r>
      <w:r w:rsidRPr="0014777F">
        <w:rPr>
          <w:rFonts w:ascii="Times New Roman" w:hAnsi="Times New Roman" w:cs="Times New Roman"/>
          <w:sz w:val="24"/>
          <w:szCs w:val="24"/>
        </w:rPr>
        <w:t xml:space="preserve"> and </w:t>
      </w:r>
      <w:r w:rsidRPr="0014777F">
        <w:rPr>
          <w:rFonts w:ascii="Times New Roman" w:hAnsi="Times New Roman" w:cs="Times New Roman"/>
          <w:i/>
          <w:sz w:val="24"/>
          <w:szCs w:val="24"/>
        </w:rPr>
        <w:t>Betula nana</w:t>
      </w:r>
      <w:r w:rsidRPr="0014777F">
        <w:rPr>
          <w:rFonts w:ascii="Times New Roman" w:hAnsi="Times New Roman" w:cs="Times New Roman"/>
          <w:sz w:val="24"/>
          <w:szCs w:val="24"/>
        </w:rPr>
        <w:t xml:space="preserve">, and abundant </w:t>
      </w:r>
      <w:r w:rsidRPr="0014777F">
        <w:rPr>
          <w:rFonts w:ascii="Times New Roman" w:hAnsi="Times New Roman" w:cs="Times New Roman"/>
          <w:i/>
          <w:sz w:val="24"/>
          <w:szCs w:val="24"/>
        </w:rPr>
        <w:t>Sphagnum</w:t>
      </w:r>
      <w:r w:rsidRPr="0014777F">
        <w:rPr>
          <w:rFonts w:ascii="Times New Roman" w:hAnsi="Times New Roman" w:cs="Times New Roman"/>
          <w:sz w:val="24"/>
          <w:szCs w:val="24"/>
        </w:rPr>
        <w:t xml:space="preserve"> moss (Table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1).</w:t>
      </w:r>
    </w:p>
    <w:p w14:paraId="44468FE0" w14:textId="77777777" w:rsidR="00194244" w:rsidRPr="0014777F" w:rsidRDefault="00194244" w:rsidP="007F4F36">
      <w:pPr>
        <w:jc w:val="both"/>
        <w:rPr>
          <w:rFonts w:ascii="Times New Roman" w:hAnsi="Times New Roman" w:cs="Times New Roman"/>
          <w:sz w:val="24"/>
          <w:szCs w:val="24"/>
        </w:rPr>
      </w:pPr>
      <w:r w:rsidRPr="0014777F">
        <w:rPr>
          <w:rFonts w:ascii="Times New Roman" w:hAnsi="Times New Roman" w:cs="Times New Roman"/>
          <w:noProof/>
          <w:sz w:val="24"/>
          <w:szCs w:val="24"/>
          <w:lang w:eastAsia="en-GB"/>
        </w:rPr>
        <w:drawing>
          <wp:inline distT="0" distB="0" distL="0" distR="0" wp14:anchorId="5C867C53" wp14:editId="2E5C52EC">
            <wp:extent cx="5731510" cy="351282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avidson et al. Figure 2.tif"/>
                    <pic:cNvPicPr/>
                  </pic:nvPicPr>
                  <pic:blipFill>
                    <a:blip r:embed="rId13">
                      <a:extLst>
                        <a:ext uri="{28A0092B-C50C-407E-A947-70E740481C1C}">
                          <a14:useLocalDpi xmlns:a14="http://schemas.microsoft.com/office/drawing/2010/main" val="0"/>
                        </a:ext>
                      </a:extLst>
                    </a:blip>
                    <a:stretch>
                      <a:fillRect/>
                    </a:stretch>
                  </pic:blipFill>
                  <pic:spPr>
                    <a:xfrm>
                      <a:off x="0" y="0"/>
                      <a:ext cx="5731510" cy="3512820"/>
                    </a:xfrm>
                    <a:prstGeom prst="rect">
                      <a:avLst/>
                    </a:prstGeom>
                  </pic:spPr>
                </pic:pic>
              </a:graphicData>
            </a:graphic>
          </wp:inline>
        </w:drawing>
      </w:r>
    </w:p>
    <w:p w14:paraId="40BA693E" w14:textId="77899868" w:rsidR="00CF16D9" w:rsidRPr="0014777F" w:rsidRDefault="00194244" w:rsidP="0047053D">
      <w:pPr>
        <w:spacing w:line="360" w:lineRule="auto"/>
        <w:jc w:val="both"/>
        <w:rPr>
          <w:rFonts w:ascii="Times New Roman" w:hAnsi="Times New Roman" w:cs="Times New Roman"/>
          <w:sz w:val="20"/>
          <w:szCs w:val="24"/>
        </w:rPr>
      </w:pPr>
      <w:r w:rsidRPr="0014777F">
        <w:rPr>
          <w:rFonts w:ascii="Times New Roman" w:hAnsi="Times New Roman" w:cs="Times New Roman"/>
          <w:b/>
          <w:sz w:val="20"/>
          <w:szCs w:val="24"/>
        </w:rPr>
        <w:t>Figure 2</w:t>
      </w:r>
      <w:r w:rsidR="00CA5A09" w:rsidRPr="0014777F">
        <w:rPr>
          <w:rFonts w:ascii="Times New Roman" w:hAnsi="Times New Roman" w:cs="Times New Roman"/>
          <w:b/>
          <w:sz w:val="20"/>
          <w:szCs w:val="24"/>
        </w:rPr>
        <w:t>.2</w:t>
      </w:r>
      <w:r w:rsidR="00CA5A09" w:rsidRPr="0014777F">
        <w:rPr>
          <w:rFonts w:ascii="Times New Roman" w:hAnsi="Times New Roman" w:cs="Times New Roman"/>
          <w:sz w:val="20"/>
          <w:szCs w:val="24"/>
        </w:rPr>
        <w:t>.</w:t>
      </w:r>
      <w:r w:rsidRPr="0014777F">
        <w:rPr>
          <w:rFonts w:ascii="Times New Roman" w:hAnsi="Times New Roman" w:cs="Times New Roman"/>
          <w:sz w:val="20"/>
          <w:szCs w:val="24"/>
        </w:rPr>
        <w:t xml:space="preserve"> Photographs highlighting the six main different vegetation types identified across all four sites a) tussock sedge b) moss-lichen c) moss-shrub d) wet sedge e)</w:t>
      </w:r>
      <w:r w:rsidR="00CA5A09" w:rsidRPr="0014777F">
        <w:rPr>
          <w:rFonts w:ascii="Times New Roman" w:hAnsi="Times New Roman" w:cs="Times New Roman"/>
          <w:sz w:val="20"/>
          <w:szCs w:val="24"/>
        </w:rPr>
        <w:t xml:space="preserve"> dry graminoid and f) moss only.</w:t>
      </w:r>
    </w:p>
    <w:p w14:paraId="74A8C5BD" w14:textId="77777777" w:rsidR="00CA5A09" w:rsidRPr="0014777F" w:rsidRDefault="00CA5A09" w:rsidP="00CA5A09">
      <w:pPr>
        <w:jc w:val="both"/>
        <w:rPr>
          <w:rFonts w:ascii="Times New Roman" w:hAnsi="Times New Roman" w:cs="Times New Roman"/>
          <w:sz w:val="20"/>
          <w:szCs w:val="24"/>
        </w:rPr>
      </w:pPr>
    </w:p>
    <w:p w14:paraId="436E2E69" w14:textId="2FC3332D"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The vegetation within the flux collars was subsequently surveyed at peak season (Ivotuk 18</w:t>
      </w:r>
      <w:r w:rsidRPr="0014777F">
        <w:rPr>
          <w:rFonts w:ascii="Times New Roman" w:hAnsi="Times New Roman" w:cs="Times New Roman"/>
          <w:sz w:val="24"/>
          <w:szCs w:val="24"/>
          <w:vertAlign w:val="superscript"/>
        </w:rPr>
        <w:t>th</w:t>
      </w:r>
      <w:r w:rsidRPr="0014777F">
        <w:rPr>
          <w:rFonts w:ascii="Times New Roman" w:hAnsi="Times New Roman" w:cs="Times New Roman"/>
          <w:sz w:val="24"/>
          <w:szCs w:val="24"/>
        </w:rPr>
        <w:t xml:space="preserve"> July 2014, Barrow-BEO 22</w:t>
      </w:r>
      <w:r w:rsidRPr="0014777F">
        <w:rPr>
          <w:rFonts w:ascii="Times New Roman" w:hAnsi="Times New Roman" w:cs="Times New Roman"/>
          <w:sz w:val="24"/>
          <w:szCs w:val="24"/>
          <w:vertAlign w:val="superscript"/>
        </w:rPr>
        <w:t>nd</w:t>
      </w:r>
      <w:r w:rsidRPr="0014777F">
        <w:rPr>
          <w:rFonts w:ascii="Times New Roman" w:hAnsi="Times New Roman" w:cs="Times New Roman"/>
          <w:sz w:val="24"/>
          <w:szCs w:val="24"/>
        </w:rPr>
        <w:t xml:space="preserve"> July 2014, Barrow-BES 23</w:t>
      </w:r>
      <w:r w:rsidRPr="0014777F">
        <w:rPr>
          <w:rFonts w:ascii="Times New Roman" w:hAnsi="Times New Roman" w:cs="Times New Roman"/>
          <w:sz w:val="24"/>
          <w:szCs w:val="24"/>
          <w:vertAlign w:val="superscript"/>
        </w:rPr>
        <w:t>rd</w:t>
      </w:r>
      <w:r w:rsidRPr="0014777F">
        <w:rPr>
          <w:rFonts w:ascii="Times New Roman" w:hAnsi="Times New Roman" w:cs="Times New Roman"/>
          <w:sz w:val="24"/>
          <w:szCs w:val="24"/>
        </w:rPr>
        <w:t xml:space="preserve"> July 2014, Atqasuk 29</w:t>
      </w:r>
      <w:r w:rsidRPr="0014777F">
        <w:rPr>
          <w:rFonts w:ascii="Times New Roman" w:hAnsi="Times New Roman" w:cs="Times New Roman"/>
          <w:sz w:val="24"/>
          <w:szCs w:val="24"/>
          <w:vertAlign w:val="superscript"/>
        </w:rPr>
        <w:t>th</w:t>
      </w:r>
      <w:r w:rsidRPr="0014777F">
        <w:rPr>
          <w:rFonts w:ascii="Times New Roman" w:hAnsi="Times New Roman" w:cs="Times New Roman"/>
          <w:sz w:val="24"/>
          <w:szCs w:val="24"/>
        </w:rPr>
        <w:t xml:space="preserve"> July 2014). Percentage cover of all vascular and non-vascular plant species was recorded as 0.1 (present), 1 (occasional, few individuals) or 3 (occasional, more individuals), and to the nearest 5% thereafter. Vascular plant identifications were made in the field according to Hultén (1968), and non-vascular plant identificati</w:t>
      </w:r>
      <w:r w:rsidR="00CF16D9" w:rsidRPr="0014777F">
        <w:rPr>
          <w:rFonts w:ascii="Times New Roman" w:hAnsi="Times New Roman" w:cs="Times New Roman"/>
          <w:sz w:val="24"/>
          <w:szCs w:val="24"/>
        </w:rPr>
        <w:t>ons according to Vitt, Marsh &amp;</w:t>
      </w:r>
      <w:r w:rsidRPr="0014777F">
        <w:rPr>
          <w:rFonts w:ascii="Times New Roman" w:hAnsi="Times New Roman" w:cs="Times New Roman"/>
          <w:sz w:val="24"/>
          <w:szCs w:val="24"/>
        </w:rPr>
        <w:t xml:space="preserve"> Bovey (1988). Nomenclature follows PLANTS database (USDA, 2014).</w:t>
      </w:r>
    </w:p>
    <w:p w14:paraId="74F74AEF" w14:textId="33B58E1E" w:rsidR="00194244" w:rsidRPr="0014777F" w:rsidRDefault="00CA5A09" w:rsidP="007F4F36">
      <w:pPr>
        <w:spacing w:line="480" w:lineRule="auto"/>
        <w:jc w:val="both"/>
        <w:rPr>
          <w:rFonts w:ascii="Times New Roman" w:hAnsi="Times New Roman" w:cs="Times New Roman"/>
          <w:i/>
          <w:sz w:val="24"/>
          <w:szCs w:val="24"/>
        </w:rPr>
      </w:pPr>
      <w:r w:rsidRPr="0014777F">
        <w:rPr>
          <w:rFonts w:ascii="Times New Roman" w:hAnsi="Times New Roman" w:cs="Times New Roman"/>
          <w:i/>
          <w:sz w:val="24"/>
          <w:szCs w:val="24"/>
        </w:rPr>
        <w:t>2.3</w:t>
      </w:r>
      <w:r w:rsidR="00194244" w:rsidRPr="0014777F">
        <w:rPr>
          <w:rFonts w:ascii="Times New Roman" w:hAnsi="Times New Roman" w:cs="Times New Roman"/>
          <w:i/>
          <w:sz w:val="24"/>
          <w:szCs w:val="24"/>
        </w:rPr>
        <w:t>.3 CH</w:t>
      </w:r>
      <w:r w:rsidR="00194244" w:rsidRPr="0014777F">
        <w:rPr>
          <w:rFonts w:ascii="Times New Roman" w:hAnsi="Times New Roman" w:cs="Times New Roman"/>
          <w:i/>
          <w:sz w:val="24"/>
          <w:szCs w:val="24"/>
          <w:vertAlign w:val="subscript"/>
        </w:rPr>
        <w:t xml:space="preserve">4 </w:t>
      </w:r>
      <w:r w:rsidR="00194244" w:rsidRPr="0014777F">
        <w:rPr>
          <w:rFonts w:ascii="Times New Roman" w:hAnsi="Times New Roman" w:cs="Times New Roman"/>
          <w:i/>
          <w:sz w:val="24"/>
          <w:szCs w:val="24"/>
        </w:rPr>
        <w:t>and CO</w:t>
      </w:r>
      <w:r w:rsidR="00194244" w:rsidRPr="0014777F">
        <w:rPr>
          <w:rFonts w:ascii="Times New Roman" w:hAnsi="Times New Roman" w:cs="Times New Roman"/>
          <w:i/>
          <w:sz w:val="24"/>
          <w:szCs w:val="24"/>
          <w:vertAlign w:val="subscript"/>
        </w:rPr>
        <w:t xml:space="preserve">2 </w:t>
      </w:r>
      <w:r w:rsidR="00194244" w:rsidRPr="0014777F">
        <w:rPr>
          <w:rFonts w:ascii="Times New Roman" w:hAnsi="Times New Roman" w:cs="Times New Roman"/>
          <w:i/>
          <w:sz w:val="24"/>
          <w:szCs w:val="24"/>
        </w:rPr>
        <w:t>measurements</w:t>
      </w:r>
    </w:p>
    <w:p w14:paraId="4E029607" w14:textId="255CF5CA"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lastRenderedPageBreak/>
        <w:t xml:space="preserve">At each site, PVC collars (Height 15 cm x Diameter 20 cm) were placed in all micro-topographic positions (Table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1; Figure 2</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 xml:space="preserve">). Collars were inserted upon thaw (late June) in 2014 using a serrated knife. A total of six replicate collars (Barrow-BEO) or seven (Atqasuk and Ivotuk) were placed in each vegetation type to a depth of approximately 15 cm, totalling 12 collars in Barrow-BES, 30 in Barrow-BEO, 21 in Atqasuk, and 28 in Ivotuk (Table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 xml:space="preserve">1). </w:t>
      </w:r>
    </w:p>
    <w:p w14:paraId="54427743" w14:textId="1CE6AB83"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and CO</w:t>
      </w:r>
      <w:r w:rsidRPr="0014777F">
        <w:rPr>
          <w:rFonts w:ascii="Times New Roman" w:hAnsi="Times New Roman" w:cs="Times New Roman"/>
          <w:sz w:val="24"/>
          <w:szCs w:val="24"/>
          <w:vertAlign w:val="subscript"/>
        </w:rPr>
        <w:t>2</w:t>
      </w:r>
      <w:r w:rsidRPr="0014777F">
        <w:rPr>
          <w:rFonts w:ascii="Times New Roman" w:hAnsi="Times New Roman" w:cs="Times New Roman"/>
          <w:sz w:val="24"/>
          <w:szCs w:val="24"/>
        </w:rPr>
        <w:t xml:space="preserve"> fluxes at Barrow-BEO/Barrow-BES were measured on 29</w:t>
      </w:r>
      <w:r w:rsidRPr="0014777F">
        <w:rPr>
          <w:rFonts w:ascii="Times New Roman" w:hAnsi="Times New Roman" w:cs="Times New Roman"/>
          <w:sz w:val="24"/>
          <w:szCs w:val="24"/>
          <w:vertAlign w:val="superscript"/>
        </w:rPr>
        <w:t>th</w:t>
      </w:r>
      <w:r w:rsidRPr="0014777F">
        <w:rPr>
          <w:rFonts w:ascii="Times New Roman" w:hAnsi="Times New Roman" w:cs="Times New Roman"/>
          <w:sz w:val="24"/>
          <w:szCs w:val="24"/>
        </w:rPr>
        <w:t xml:space="preserve"> June, 10</w:t>
      </w:r>
      <w:r w:rsidRPr="0014777F">
        <w:rPr>
          <w:rFonts w:ascii="Times New Roman" w:hAnsi="Times New Roman" w:cs="Times New Roman"/>
          <w:sz w:val="24"/>
          <w:szCs w:val="24"/>
          <w:vertAlign w:val="superscript"/>
        </w:rPr>
        <w:t>th</w:t>
      </w:r>
      <w:r w:rsidRPr="0014777F">
        <w:rPr>
          <w:rFonts w:ascii="Times New Roman" w:hAnsi="Times New Roman" w:cs="Times New Roman"/>
          <w:sz w:val="24"/>
          <w:szCs w:val="24"/>
        </w:rPr>
        <w:t>, 22</w:t>
      </w:r>
      <w:r w:rsidRPr="0014777F">
        <w:rPr>
          <w:rFonts w:ascii="Times New Roman" w:hAnsi="Times New Roman" w:cs="Times New Roman"/>
          <w:sz w:val="24"/>
          <w:szCs w:val="24"/>
          <w:vertAlign w:val="superscript"/>
        </w:rPr>
        <w:t>nd</w:t>
      </w:r>
      <w:r w:rsidRPr="0014777F">
        <w:rPr>
          <w:rFonts w:ascii="Times New Roman" w:hAnsi="Times New Roman" w:cs="Times New Roman"/>
          <w:sz w:val="24"/>
          <w:szCs w:val="24"/>
        </w:rPr>
        <w:t xml:space="preserve"> July, 7</w:t>
      </w:r>
      <w:r w:rsidRPr="0014777F">
        <w:rPr>
          <w:rFonts w:ascii="Times New Roman" w:hAnsi="Times New Roman" w:cs="Times New Roman"/>
          <w:sz w:val="24"/>
          <w:szCs w:val="24"/>
          <w:vertAlign w:val="superscript"/>
        </w:rPr>
        <w:t>th</w:t>
      </w:r>
      <w:r w:rsidRPr="0014777F">
        <w:rPr>
          <w:rFonts w:ascii="Times New Roman" w:hAnsi="Times New Roman" w:cs="Times New Roman"/>
          <w:sz w:val="24"/>
          <w:szCs w:val="24"/>
        </w:rPr>
        <w:t>, 15</w:t>
      </w:r>
      <w:r w:rsidRPr="0014777F">
        <w:rPr>
          <w:rFonts w:ascii="Times New Roman" w:hAnsi="Times New Roman" w:cs="Times New Roman"/>
          <w:sz w:val="24"/>
          <w:szCs w:val="24"/>
          <w:vertAlign w:val="superscript"/>
        </w:rPr>
        <w:t>th</w:t>
      </w:r>
      <w:r w:rsidRPr="0014777F">
        <w:rPr>
          <w:rFonts w:ascii="Times New Roman" w:hAnsi="Times New Roman" w:cs="Times New Roman"/>
          <w:sz w:val="24"/>
          <w:szCs w:val="24"/>
        </w:rPr>
        <w:t xml:space="preserve"> and 22</w:t>
      </w:r>
      <w:r w:rsidRPr="0014777F">
        <w:rPr>
          <w:rFonts w:ascii="Times New Roman" w:hAnsi="Times New Roman" w:cs="Times New Roman"/>
          <w:sz w:val="24"/>
          <w:szCs w:val="24"/>
          <w:vertAlign w:val="superscript"/>
        </w:rPr>
        <w:t>nd</w:t>
      </w:r>
      <w:r w:rsidRPr="0014777F">
        <w:rPr>
          <w:rFonts w:ascii="Times New Roman" w:hAnsi="Times New Roman" w:cs="Times New Roman"/>
          <w:sz w:val="24"/>
          <w:szCs w:val="24"/>
        </w:rPr>
        <w:t xml:space="preserve"> August, at Atqasuk on 2</w:t>
      </w:r>
      <w:r w:rsidRPr="0014777F">
        <w:rPr>
          <w:rFonts w:ascii="Times New Roman" w:hAnsi="Times New Roman" w:cs="Times New Roman"/>
          <w:sz w:val="24"/>
          <w:szCs w:val="24"/>
          <w:vertAlign w:val="superscript"/>
        </w:rPr>
        <w:t>nd</w:t>
      </w:r>
      <w:r w:rsidRPr="0014777F">
        <w:rPr>
          <w:rFonts w:ascii="Times New Roman" w:hAnsi="Times New Roman" w:cs="Times New Roman"/>
          <w:sz w:val="24"/>
          <w:szCs w:val="24"/>
        </w:rPr>
        <w:t>, 3</w:t>
      </w:r>
      <w:r w:rsidRPr="0014777F">
        <w:rPr>
          <w:rFonts w:ascii="Times New Roman" w:hAnsi="Times New Roman" w:cs="Times New Roman"/>
          <w:sz w:val="24"/>
          <w:szCs w:val="24"/>
          <w:vertAlign w:val="superscript"/>
        </w:rPr>
        <w:t>rd</w:t>
      </w:r>
      <w:r w:rsidRPr="0014777F">
        <w:rPr>
          <w:rFonts w:ascii="Times New Roman" w:hAnsi="Times New Roman" w:cs="Times New Roman"/>
          <w:sz w:val="24"/>
          <w:szCs w:val="24"/>
        </w:rPr>
        <w:t>, 27</w:t>
      </w:r>
      <w:r w:rsidRPr="0014777F">
        <w:rPr>
          <w:rFonts w:ascii="Times New Roman" w:hAnsi="Times New Roman" w:cs="Times New Roman"/>
          <w:sz w:val="24"/>
          <w:szCs w:val="24"/>
          <w:vertAlign w:val="superscript"/>
        </w:rPr>
        <w:t>th</w:t>
      </w:r>
      <w:r w:rsidRPr="0014777F">
        <w:rPr>
          <w:rFonts w:ascii="Times New Roman" w:hAnsi="Times New Roman" w:cs="Times New Roman"/>
          <w:sz w:val="24"/>
          <w:szCs w:val="24"/>
        </w:rPr>
        <w:t>, 30</w:t>
      </w:r>
      <w:r w:rsidRPr="0014777F">
        <w:rPr>
          <w:rFonts w:ascii="Times New Roman" w:hAnsi="Times New Roman" w:cs="Times New Roman"/>
          <w:sz w:val="24"/>
          <w:szCs w:val="24"/>
          <w:vertAlign w:val="superscript"/>
        </w:rPr>
        <w:t>th</w:t>
      </w:r>
      <w:r w:rsidRPr="0014777F">
        <w:rPr>
          <w:rFonts w:ascii="Times New Roman" w:hAnsi="Times New Roman" w:cs="Times New Roman"/>
          <w:sz w:val="24"/>
          <w:szCs w:val="24"/>
        </w:rPr>
        <w:t xml:space="preserve"> July and 11</w:t>
      </w:r>
      <w:r w:rsidRPr="0014777F">
        <w:rPr>
          <w:rFonts w:ascii="Times New Roman" w:hAnsi="Times New Roman" w:cs="Times New Roman"/>
          <w:sz w:val="24"/>
          <w:szCs w:val="24"/>
          <w:vertAlign w:val="superscript"/>
        </w:rPr>
        <w:t>th</w:t>
      </w:r>
      <w:r w:rsidRPr="0014777F">
        <w:rPr>
          <w:rFonts w:ascii="Times New Roman" w:hAnsi="Times New Roman" w:cs="Times New Roman"/>
          <w:sz w:val="24"/>
          <w:szCs w:val="24"/>
        </w:rPr>
        <w:t xml:space="preserve"> and 13</w:t>
      </w:r>
      <w:r w:rsidRPr="0014777F">
        <w:rPr>
          <w:rFonts w:ascii="Times New Roman" w:hAnsi="Times New Roman" w:cs="Times New Roman"/>
          <w:sz w:val="24"/>
          <w:szCs w:val="24"/>
          <w:vertAlign w:val="superscript"/>
        </w:rPr>
        <w:t>th</w:t>
      </w:r>
      <w:r w:rsidR="00CF16D9" w:rsidRPr="0014777F">
        <w:rPr>
          <w:rFonts w:ascii="Times New Roman" w:hAnsi="Times New Roman" w:cs="Times New Roman"/>
          <w:sz w:val="24"/>
          <w:szCs w:val="24"/>
        </w:rPr>
        <w:t xml:space="preserve"> August </w:t>
      </w:r>
      <w:r w:rsidRPr="0014777F">
        <w:rPr>
          <w:rFonts w:ascii="Times New Roman" w:hAnsi="Times New Roman" w:cs="Times New Roman"/>
          <w:sz w:val="24"/>
          <w:szCs w:val="24"/>
        </w:rPr>
        <w:t>and at Ivotuk on 20</w:t>
      </w:r>
      <w:r w:rsidRPr="0014777F">
        <w:rPr>
          <w:rFonts w:ascii="Times New Roman" w:hAnsi="Times New Roman" w:cs="Times New Roman"/>
          <w:sz w:val="24"/>
          <w:szCs w:val="24"/>
          <w:vertAlign w:val="superscript"/>
        </w:rPr>
        <w:t>th</w:t>
      </w:r>
      <w:r w:rsidRPr="0014777F">
        <w:rPr>
          <w:rFonts w:ascii="Times New Roman" w:hAnsi="Times New Roman" w:cs="Times New Roman"/>
          <w:sz w:val="24"/>
          <w:szCs w:val="24"/>
        </w:rPr>
        <w:t>, 21</w:t>
      </w:r>
      <w:r w:rsidRPr="0014777F">
        <w:rPr>
          <w:rFonts w:ascii="Times New Roman" w:hAnsi="Times New Roman" w:cs="Times New Roman"/>
          <w:sz w:val="24"/>
          <w:szCs w:val="24"/>
          <w:vertAlign w:val="superscript"/>
        </w:rPr>
        <w:t>st</w:t>
      </w:r>
      <w:r w:rsidRPr="0014777F">
        <w:rPr>
          <w:rFonts w:ascii="Times New Roman" w:hAnsi="Times New Roman" w:cs="Times New Roman"/>
          <w:sz w:val="24"/>
          <w:szCs w:val="24"/>
        </w:rPr>
        <w:t>, 22</w:t>
      </w:r>
      <w:r w:rsidRPr="0014777F">
        <w:rPr>
          <w:rFonts w:ascii="Times New Roman" w:hAnsi="Times New Roman" w:cs="Times New Roman"/>
          <w:sz w:val="24"/>
          <w:szCs w:val="24"/>
          <w:vertAlign w:val="superscript"/>
        </w:rPr>
        <w:t>nd</w:t>
      </w:r>
      <w:r w:rsidRPr="0014777F">
        <w:rPr>
          <w:rFonts w:ascii="Times New Roman" w:hAnsi="Times New Roman" w:cs="Times New Roman"/>
          <w:sz w:val="24"/>
          <w:szCs w:val="24"/>
        </w:rPr>
        <w:t xml:space="preserve"> June, 17</w:t>
      </w:r>
      <w:r w:rsidRPr="0014777F">
        <w:rPr>
          <w:rFonts w:ascii="Times New Roman" w:hAnsi="Times New Roman" w:cs="Times New Roman"/>
          <w:sz w:val="24"/>
          <w:szCs w:val="24"/>
          <w:vertAlign w:val="superscript"/>
        </w:rPr>
        <w:t>th</w:t>
      </w:r>
      <w:r w:rsidRPr="0014777F">
        <w:rPr>
          <w:rFonts w:ascii="Times New Roman" w:hAnsi="Times New Roman" w:cs="Times New Roman"/>
          <w:sz w:val="24"/>
          <w:szCs w:val="24"/>
        </w:rPr>
        <w:t>, 19</w:t>
      </w:r>
      <w:r w:rsidRPr="0014777F">
        <w:rPr>
          <w:rFonts w:ascii="Times New Roman" w:hAnsi="Times New Roman" w:cs="Times New Roman"/>
          <w:sz w:val="24"/>
          <w:szCs w:val="24"/>
          <w:vertAlign w:val="superscript"/>
        </w:rPr>
        <w:t>th</w:t>
      </w:r>
      <w:r w:rsidRPr="0014777F">
        <w:rPr>
          <w:rFonts w:ascii="Times New Roman" w:hAnsi="Times New Roman" w:cs="Times New Roman"/>
          <w:sz w:val="24"/>
          <w:szCs w:val="24"/>
        </w:rPr>
        <w:t xml:space="preserve"> July and 20</w:t>
      </w:r>
      <w:r w:rsidRPr="0014777F">
        <w:rPr>
          <w:rFonts w:ascii="Times New Roman" w:hAnsi="Times New Roman" w:cs="Times New Roman"/>
          <w:sz w:val="24"/>
          <w:szCs w:val="24"/>
          <w:vertAlign w:val="superscript"/>
        </w:rPr>
        <w:t>th</w:t>
      </w:r>
      <w:r w:rsidRPr="0014777F">
        <w:rPr>
          <w:rFonts w:ascii="Times New Roman" w:hAnsi="Times New Roman" w:cs="Times New Roman"/>
          <w:sz w:val="24"/>
          <w:szCs w:val="24"/>
        </w:rPr>
        <w:t xml:space="preserve"> August 2014. Due to proximity and accessibility of the Barrow sites, both were measured a total of six times, whereas the remote locations of Atqasuk and Ivotuk allowed only three visits during the summer. It was not possible to measure the “wet meadow” collars at Ivotuk during the first visit. Measurements were made at a similar time of day at all sites (10 am – 3 pm).</w:t>
      </w:r>
    </w:p>
    <w:p w14:paraId="14E634B0" w14:textId="597909CD"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An LGR</w:t>
      </w:r>
      <w:r w:rsidRPr="0014777F">
        <w:rPr>
          <w:rFonts w:ascii="Times New Roman" w:hAnsi="Times New Roman" w:cs="Times New Roman"/>
          <w:sz w:val="24"/>
          <w:szCs w:val="24"/>
          <w:vertAlign w:val="superscript"/>
        </w:rPr>
        <w:t>TM</w:t>
      </w:r>
      <w:r w:rsidRPr="0014777F">
        <w:rPr>
          <w:rFonts w:ascii="Times New Roman" w:hAnsi="Times New Roman" w:cs="Times New Roman"/>
          <w:sz w:val="24"/>
          <w:szCs w:val="24"/>
        </w:rPr>
        <w:t>, Ultraportable Greenhouse Gas Analyser (UGGA), Model 915-0011 (Los Gatos, Research, Palo Alto, CA, USA) connected to a cylindrical plexiglass chamber (H: 500 x D: 215 mm) via inlet and outlet tubing (2390 x 2 mm Bev-A-line) was used to measure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and CO</w:t>
      </w:r>
      <w:r w:rsidRPr="0014777F">
        <w:rPr>
          <w:rFonts w:ascii="Times New Roman" w:hAnsi="Times New Roman" w:cs="Times New Roman"/>
          <w:sz w:val="24"/>
          <w:szCs w:val="24"/>
          <w:vertAlign w:val="subscript"/>
        </w:rPr>
        <w:t>2</w:t>
      </w:r>
      <w:r w:rsidRPr="0014777F">
        <w:rPr>
          <w:rFonts w:ascii="Times New Roman" w:hAnsi="Times New Roman" w:cs="Times New Roman"/>
          <w:sz w:val="24"/>
          <w:szCs w:val="24"/>
        </w:rPr>
        <w:t xml:space="preserve"> fluxes</w:t>
      </w:r>
      <w:r w:rsidR="00CF16D9" w:rsidRPr="0014777F">
        <w:rPr>
          <w:rFonts w:ascii="Times New Roman" w:hAnsi="Times New Roman" w:cs="Times New Roman"/>
          <w:sz w:val="24"/>
          <w:szCs w:val="24"/>
        </w:rPr>
        <w:t xml:space="preserve"> (Figure</w:t>
      </w:r>
      <w:r w:rsidR="007570E2" w:rsidRPr="0014777F">
        <w:rPr>
          <w:rFonts w:ascii="Times New Roman" w:hAnsi="Times New Roman" w:cs="Times New Roman"/>
          <w:sz w:val="24"/>
          <w:szCs w:val="24"/>
        </w:rPr>
        <w:t xml:space="preserve"> A</w:t>
      </w:r>
      <w:r w:rsidR="00872CF9" w:rsidRPr="0014777F">
        <w:rPr>
          <w:rFonts w:ascii="Times New Roman" w:hAnsi="Times New Roman" w:cs="Times New Roman"/>
          <w:sz w:val="24"/>
          <w:szCs w:val="24"/>
        </w:rPr>
        <w:t>.</w:t>
      </w:r>
      <w:r w:rsidR="007570E2" w:rsidRPr="0014777F">
        <w:rPr>
          <w:rFonts w:ascii="Times New Roman" w:hAnsi="Times New Roman" w:cs="Times New Roman"/>
          <w:sz w:val="24"/>
          <w:szCs w:val="24"/>
        </w:rPr>
        <w:t>2.</w:t>
      </w:r>
      <w:r w:rsidRPr="0014777F">
        <w:rPr>
          <w:rFonts w:ascii="Times New Roman" w:hAnsi="Times New Roman" w:cs="Times New Roman"/>
          <w:sz w:val="24"/>
          <w:szCs w:val="24"/>
        </w:rPr>
        <w:t>1). The LGR was used to measure both CH</w:t>
      </w:r>
      <w:r w:rsidRPr="0014777F">
        <w:rPr>
          <w:rFonts w:ascii="Times New Roman" w:hAnsi="Times New Roman" w:cs="Times New Roman"/>
          <w:sz w:val="24"/>
          <w:szCs w:val="24"/>
          <w:vertAlign w:val="subscript"/>
        </w:rPr>
        <w:t xml:space="preserve">4 </w:t>
      </w:r>
      <w:r w:rsidRPr="0014777F">
        <w:rPr>
          <w:rFonts w:ascii="Times New Roman" w:hAnsi="Times New Roman" w:cs="Times New Roman"/>
          <w:sz w:val="24"/>
          <w:szCs w:val="24"/>
        </w:rPr>
        <w:t>and CO</w:t>
      </w:r>
      <w:r w:rsidRPr="0014777F">
        <w:rPr>
          <w:rFonts w:ascii="Times New Roman" w:hAnsi="Times New Roman" w:cs="Times New Roman"/>
          <w:sz w:val="24"/>
          <w:szCs w:val="24"/>
          <w:vertAlign w:val="subscript"/>
        </w:rPr>
        <w:t>2</w:t>
      </w:r>
      <w:r w:rsidRPr="0014777F">
        <w:rPr>
          <w:rFonts w:ascii="Times New Roman" w:hAnsi="Times New Roman" w:cs="Times New Roman"/>
          <w:sz w:val="24"/>
          <w:szCs w:val="24"/>
        </w:rPr>
        <w:t xml:space="preserve"> concentrations using a closed system with a 1 Hz sampling rate. The chamber was left in place for two minutes to achieve a stable increase in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and CO</w:t>
      </w:r>
      <w:r w:rsidRPr="0014777F">
        <w:rPr>
          <w:rFonts w:ascii="Times New Roman" w:hAnsi="Times New Roman" w:cs="Times New Roman"/>
          <w:sz w:val="24"/>
          <w:szCs w:val="24"/>
          <w:vertAlign w:val="subscript"/>
        </w:rPr>
        <w:t>2</w:t>
      </w:r>
      <w:r w:rsidRPr="0014777F">
        <w:rPr>
          <w:rFonts w:ascii="Times New Roman" w:hAnsi="Times New Roman" w:cs="Times New Roman"/>
          <w:sz w:val="24"/>
          <w:szCs w:val="24"/>
        </w:rPr>
        <w:t xml:space="preserve"> concentration within the chamber headspace. After measurement, the chamber was removed to re-establish ambient gas concentrations, then covered with a black felt cover and placed back on the collar for a further two minutes. Net ecosystem exchange of CO</w:t>
      </w:r>
      <w:r w:rsidRPr="0014777F">
        <w:rPr>
          <w:rFonts w:ascii="Times New Roman" w:hAnsi="Times New Roman" w:cs="Times New Roman"/>
          <w:sz w:val="24"/>
          <w:szCs w:val="24"/>
          <w:vertAlign w:val="subscript"/>
        </w:rPr>
        <w:t xml:space="preserve">2 </w:t>
      </w:r>
      <w:r w:rsidRPr="0014777F">
        <w:rPr>
          <w:rFonts w:ascii="Times New Roman" w:hAnsi="Times New Roman" w:cs="Times New Roman"/>
          <w:sz w:val="24"/>
          <w:szCs w:val="24"/>
        </w:rPr>
        <w:t xml:space="preserve">(Net Ecosystem Exchange, NEE) measured with transparent chamber and Ecosystem Respiration (ER) was measured with opaque chamber (hood) were used to calculate Gross </w:t>
      </w:r>
      <w:r w:rsidRPr="0014777F">
        <w:rPr>
          <w:rFonts w:ascii="Times New Roman" w:hAnsi="Times New Roman" w:cs="Times New Roman"/>
          <w:sz w:val="24"/>
          <w:szCs w:val="24"/>
        </w:rPr>
        <w:lastRenderedPageBreak/>
        <w:t xml:space="preserve">Primary Productivity (GPP = NEE + ER). Gas fluxes were calculated using the linear slope fitting technique (Pihlatie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2013). </w:t>
      </w:r>
    </w:p>
    <w:p w14:paraId="5E7FF444" w14:textId="056247B3" w:rsidR="00194244" w:rsidRPr="0014777F" w:rsidRDefault="00CA5A09" w:rsidP="007F4F36">
      <w:pPr>
        <w:spacing w:line="480" w:lineRule="auto"/>
        <w:jc w:val="both"/>
        <w:rPr>
          <w:rFonts w:ascii="Times New Roman" w:hAnsi="Times New Roman" w:cs="Times New Roman"/>
          <w:i/>
          <w:sz w:val="24"/>
          <w:szCs w:val="24"/>
        </w:rPr>
      </w:pPr>
      <w:r w:rsidRPr="0014777F">
        <w:rPr>
          <w:rFonts w:ascii="Times New Roman" w:hAnsi="Times New Roman" w:cs="Times New Roman"/>
          <w:i/>
          <w:sz w:val="24"/>
          <w:szCs w:val="24"/>
        </w:rPr>
        <w:t>2.3</w:t>
      </w:r>
      <w:r w:rsidR="00194244" w:rsidRPr="0014777F">
        <w:rPr>
          <w:rFonts w:ascii="Times New Roman" w:hAnsi="Times New Roman" w:cs="Times New Roman"/>
          <w:i/>
          <w:sz w:val="24"/>
          <w:szCs w:val="24"/>
        </w:rPr>
        <w:t>.</w:t>
      </w:r>
      <w:r w:rsidR="00865803">
        <w:rPr>
          <w:rFonts w:ascii="Times New Roman" w:hAnsi="Times New Roman" w:cs="Times New Roman"/>
          <w:i/>
          <w:sz w:val="24"/>
          <w:szCs w:val="24"/>
        </w:rPr>
        <w:t>4 Environmental and vegetation v</w:t>
      </w:r>
      <w:r w:rsidR="00194244" w:rsidRPr="0014777F">
        <w:rPr>
          <w:rFonts w:ascii="Times New Roman" w:hAnsi="Times New Roman" w:cs="Times New Roman"/>
          <w:i/>
          <w:sz w:val="24"/>
          <w:szCs w:val="24"/>
        </w:rPr>
        <w:t>ariables</w:t>
      </w:r>
    </w:p>
    <w:p w14:paraId="6DCAB49C" w14:textId="77777777"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Air temperature was measured half-hourly at 1.5 m above the surface (Vaisala HMP45C, Helsinki, Finland) at each of the sites. Soil temperature, thaw depth, pH, water table depth, soil moisture and sedge height were measured each time flux measurements were collected with the portable chamber system in each chamber collar. Soil temperature was measured at depths of 5 cm and 10 cm from the soil surface using an ATC temperature probe and a Handheld Data Logging Meter (HHWT-SD1 Series OMEGA Engineering, Stamford, Connecticut, USA), and volumetric soil moisture within the top 5 cm of the soil horizon using a TDR 300 (FieldScout, Spectrum technologies, Aurora, Illinois). Thaw depth was determined using a metal probe pushed into the soil, and depth recorded from the top of the moss layer as described in Zona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(2009). Soil pH was measured at 5 cm depth from the soil surface using a PHE-1311 pH probe (HHWT-SD1 Series OMEGA Engineering, Stamford, Connecticut, USA) and a Handheld Data Logging Meter.  Water table depth (relative to the ground surface) was measured in 20 mm diameter PVC pipes which were drilled with holes every 1 cm, and inserted at the start of the growing season adjacent to each chamber collar. Sedge height was measured from the top of the moss layer to the tallest green leaf.  </w:t>
      </w:r>
    </w:p>
    <w:p w14:paraId="147FB1B2" w14:textId="77777777"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Percentage cover of sedges, grasses, evergreen shrubs, deciduous shrubs, forbs, mosses and lichens were recorded in the field once at peak season, and then compared with photographs taken on each flux measurement date to produce percentage cover estimates for all flux dates. Total numbers of sedge tillers per collar were counted once early in the </w:t>
      </w:r>
      <w:r w:rsidRPr="0014777F">
        <w:rPr>
          <w:rFonts w:ascii="Times New Roman" w:hAnsi="Times New Roman" w:cs="Times New Roman"/>
          <w:sz w:val="24"/>
          <w:szCs w:val="24"/>
        </w:rPr>
        <w:lastRenderedPageBreak/>
        <w:t xml:space="preserve">growing season, and number of tillers of each species determined at peak season when sufficient material was above-ground for identification. </w:t>
      </w:r>
    </w:p>
    <w:p w14:paraId="70E8AC03" w14:textId="77777777" w:rsidR="00CF16D9" w:rsidRPr="0014777F" w:rsidRDefault="00CF16D9" w:rsidP="007F4F36">
      <w:pPr>
        <w:spacing w:line="480" w:lineRule="auto"/>
        <w:jc w:val="both"/>
        <w:rPr>
          <w:rFonts w:ascii="Times New Roman" w:hAnsi="Times New Roman" w:cs="Times New Roman"/>
          <w:i/>
          <w:sz w:val="24"/>
          <w:szCs w:val="24"/>
        </w:rPr>
      </w:pPr>
    </w:p>
    <w:p w14:paraId="01D0B83C" w14:textId="409EDB5E" w:rsidR="00194244" w:rsidRPr="0014777F" w:rsidRDefault="00CA5A09" w:rsidP="007F4F36">
      <w:pPr>
        <w:spacing w:line="480" w:lineRule="auto"/>
        <w:jc w:val="both"/>
        <w:rPr>
          <w:rFonts w:ascii="Times New Roman" w:hAnsi="Times New Roman" w:cs="Times New Roman"/>
          <w:i/>
          <w:sz w:val="24"/>
          <w:szCs w:val="24"/>
        </w:rPr>
      </w:pPr>
      <w:r w:rsidRPr="0014777F">
        <w:rPr>
          <w:rFonts w:ascii="Times New Roman" w:hAnsi="Times New Roman" w:cs="Times New Roman"/>
          <w:i/>
          <w:sz w:val="24"/>
          <w:szCs w:val="24"/>
        </w:rPr>
        <w:t>2.3</w:t>
      </w:r>
      <w:r w:rsidR="00194244" w:rsidRPr="0014777F">
        <w:rPr>
          <w:rFonts w:ascii="Times New Roman" w:hAnsi="Times New Roman" w:cs="Times New Roman"/>
          <w:i/>
          <w:sz w:val="24"/>
          <w:szCs w:val="24"/>
        </w:rPr>
        <w:t>.5 Dissolved Organic Carbon (DOC)</w:t>
      </w:r>
    </w:p>
    <w:p w14:paraId="3F387C9C" w14:textId="77777777" w:rsidR="00194244" w:rsidRPr="0014777F" w:rsidRDefault="00194244" w:rsidP="007F4F36">
      <w:pPr>
        <w:spacing w:line="480" w:lineRule="auto"/>
        <w:jc w:val="both"/>
        <w:rPr>
          <w:rFonts w:ascii="Times New Roman" w:hAnsi="Times New Roman" w:cs="Times New Roman"/>
          <w:i/>
          <w:sz w:val="24"/>
          <w:szCs w:val="24"/>
        </w:rPr>
      </w:pPr>
      <w:r w:rsidRPr="0014777F">
        <w:rPr>
          <w:rFonts w:ascii="Times New Roman" w:hAnsi="Times New Roman" w:cs="Times New Roman"/>
          <w:sz w:val="24"/>
          <w:szCs w:val="24"/>
        </w:rPr>
        <w:t>Soil pore water was collected from Barrow-BEO on 11</w:t>
      </w:r>
      <w:r w:rsidRPr="0014777F">
        <w:rPr>
          <w:rFonts w:ascii="Times New Roman" w:hAnsi="Times New Roman" w:cs="Times New Roman"/>
          <w:sz w:val="24"/>
          <w:szCs w:val="24"/>
          <w:vertAlign w:val="superscript"/>
        </w:rPr>
        <w:t>th</w:t>
      </w:r>
      <w:r w:rsidRPr="0014777F">
        <w:rPr>
          <w:rFonts w:ascii="Times New Roman" w:hAnsi="Times New Roman" w:cs="Times New Roman"/>
          <w:sz w:val="24"/>
          <w:szCs w:val="24"/>
        </w:rPr>
        <w:t xml:space="preserve"> July 2014, Barrow-BES on 26</w:t>
      </w:r>
      <w:r w:rsidRPr="0014777F">
        <w:rPr>
          <w:rFonts w:ascii="Times New Roman" w:hAnsi="Times New Roman" w:cs="Times New Roman"/>
          <w:sz w:val="24"/>
          <w:szCs w:val="24"/>
          <w:vertAlign w:val="superscript"/>
        </w:rPr>
        <w:t>th</w:t>
      </w:r>
      <w:r w:rsidRPr="0014777F">
        <w:rPr>
          <w:rFonts w:ascii="Times New Roman" w:hAnsi="Times New Roman" w:cs="Times New Roman"/>
          <w:sz w:val="24"/>
          <w:szCs w:val="24"/>
        </w:rPr>
        <w:t xml:space="preserve"> July 2014, Atqasuk on 10</w:t>
      </w:r>
      <w:r w:rsidRPr="0014777F">
        <w:rPr>
          <w:rFonts w:ascii="Times New Roman" w:hAnsi="Times New Roman" w:cs="Times New Roman"/>
          <w:sz w:val="24"/>
          <w:szCs w:val="24"/>
          <w:vertAlign w:val="superscript"/>
        </w:rPr>
        <w:t>th</w:t>
      </w:r>
      <w:r w:rsidRPr="0014777F">
        <w:rPr>
          <w:rFonts w:ascii="Times New Roman" w:hAnsi="Times New Roman" w:cs="Times New Roman"/>
          <w:sz w:val="24"/>
          <w:szCs w:val="24"/>
        </w:rPr>
        <w:t xml:space="preserve"> July 2014 and Ivotuk on 18</w:t>
      </w:r>
      <w:r w:rsidRPr="0014777F">
        <w:rPr>
          <w:rFonts w:ascii="Times New Roman" w:hAnsi="Times New Roman" w:cs="Times New Roman"/>
          <w:sz w:val="24"/>
          <w:szCs w:val="24"/>
          <w:vertAlign w:val="superscript"/>
        </w:rPr>
        <w:t>th</w:t>
      </w:r>
      <w:r w:rsidRPr="0014777F">
        <w:rPr>
          <w:rFonts w:ascii="Times New Roman" w:hAnsi="Times New Roman" w:cs="Times New Roman"/>
          <w:sz w:val="24"/>
          <w:szCs w:val="24"/>
        </w:rPr>
        <w:t xml:space="preserve"> and 19</w:t>
      </w:r>
      <w:r w:rsidRPr="0014777F">
        <w:rPr>
          <w:rFonts w:ascii="Times New Roman" w:hAnsi="Times New Roman" w:cs="Times New Roman"/>
          <w:sz w:val="24"/>
          <w:szCs w:val="24"/>
          <w:vertAlign w:val="superscript"/>
        </w:rPr>
        <w:t>th</w:t>
      </w:r>
      <w:r w:rsidRPr="0014777F">
        <w:rPr>
          <w:rFonts w:ascii="Times New Roman" w:hAnsi="Times New Roman" w:cs="Times New Roman"/>
          <w:sz w:val="24"/>
          <w:szCs w:val="24"/>
        </w:rPr>
        <w:t xml:space="preserve"> July 2014. Additional samples were collected from Barrow-BEO on 26</w:t>
      </w:r>
      <w:r w:rsidRPr="0014777F">
        <w:rPr>
          <w:rFonts w:ascii="Times New Roman" w:hAnsi="Times New Roman" w:cs="Times New Roman"/>
          <w:sz w:val="24"/>
          <w:szCs w:val="24"/>
          <w:vertAlign w:val="superscript"/>
        </w:rPr>
        <w:t>th</w:t>
      </w:r>
      <w:r w:rsidRPr="0014777F">
        <w:rPr>
          <w:rFonts w:ascii="Times New Roman" w:hAnsi="Times New Roman" w:cs="Times New Roman"/>
          <w:sz w:val="24"/>
          <w:szCs w:val="24"/>
        </w:rPr>
        <w:t xml:space="preserve"> July 2014. All samples were collected adjacent to chamber collars in 10 ml plastic vacutainer tubes (BD 367985) connected to 2.5 mm rhizons (Rhizosphere Research Products, Wageningen, The Netherlands). The soil was punctured and rhizons were inserted vertically to approximately 10 cm at Barrow-BEO, Barrow-BES and Ivotuk. Rhizons were inserted at an angle in Atqasuk at a depth &lt;10 cm due to shallow active layer thaw. Vacutainers were recovered within 2 – 12 hours and put into storage at 4°C the same day they were collected for Barrow-BEO and Barrow-BES and within 24 – 48 hours for Atqasuk and Ivotuk, and subsequently air-freighted to San Diego State University under refrigeration. DOC was measured colorimetrically, in duplicate, on a SpectraMax 190 spectrophotometer using the methods of Bartlett &amp; Ross (1988). </w:t>
      </w:r>
    </w:p>
    <w:p w14:paraId="751149F5" w14:textId="009D2921" w:rsidR="00194244" w:rsidRPr="0014777F" w:rsidRDefault="00CA5A09" w:rsidP="007F4F36">
      <w:pPr>
        <w:spacing w:line="480" w:lineRule="auto"/>
        <w:jc w:val="both"/>
        <w:rPr>
          <w:rFonts w:ascii="Times New Roman" w:hAnsi="Times New Roman" w:cs="Times New Roman"/>
          <w:i/>
          <w:sz w:val="24"/>
          <w:szCs w:val="24"/>
        </w:rPr>
      </w:pPr>
      <w:r w:rsidRPr="0014777F">
        <w:rPr>
          <w:rFonts w:ascii="Times New Roman" w:hAnsi="Times New Roman" w:cs="Times New Roman"/>
          <w:i/>
          <w:sz w:val="24"/>
          <w:szCs w:val="24"/>
        </w:rPr>
        <w:t>2.3</w:t>
      </w:r>
      <w:r w:rsidR="00194244" w:rsidRPr="0014777F">
        <w:rPr>
          <w:rFonts w:ascii="Times New Roman" w:hAnsi="Times New Roman" w:cs="Times New Roman"/>
          <w:i/>
          <w:sz w:val="24"/>
          <w:szCs w:val="24"/>
        </w:rPr>
        <w:t xml:space="preserve">.6 Statistical analyses </w:t>
      </w:r>
    </w:p>
    <w:p w14:paraId="334F3251" w14:textId="3BFE17D9"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Plant species composition data were analysed using hierarchical cluster analysis and Non-</w:t>
      </w:r>
      <w:r w:rsidR="00AC0C7F" w:rsidRPr="0014777F">
        <w:rPr>
          <w:rFonts w:ascii="Times New Roman" w:hAnsi="Times New Roman" w:cs="Times New Roman"/>
          <w:sz w:val="24"/>
          <w:szCs w:val="24"/>
        </w:rPr>
        <w:t>Metric</w:t>
      </w:r>
      <w:r w:rsidRPr="0014777F">
        <w:rPr>
          <w:rFonts w:ascii="Times New Roman" w:hAnsi="Times New Roman" w:cs="Times New Roman"/>
          <w:sz w:val="24"/>
          <w:szCs w:val="24"/>
        </w:rPr>
        <w:t xml:space="preserve"> MultiDimensional Scaling (NMDS). Hierarchical two-way cluster analyses were carried out in PC-Ord version 6 (MjM Software, Gleneden Beach, Oregon, USA). NMDS analyses were undertaken using a Bray-Curtis distance measure, two dimensions (following examination of the stress plots of three runs), data auto-transformation (Wisconsin double and square root transformations). Following ordination, abiotic and </w:t>
      </w:r>
      <w:r w:rsidRPr="0014777F">
        <w:rPr>
          <w:rFonts w:ascii="Times New Roman" w:hAnsi="Times New Roman" w:cs="Times New Roman"/>
          <w:sz w:val="24"/>
          <w:szCs w:val="24"/>
        </w:rPr>
        <w:lastRenderedPageBreak/>
        <w:t>biotic gradients and estimated peak season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rates (obtained by taking an average of all available measurements in July and August in each vegetation type, and then averaging over the two months) were fitted as vectors to the NMDS plot. NMDS analyses were carried out in R version 3.1.0 (R Core Team 2014) using the </w:t>
      </w:r>
      <w:r w:rsidRPr="0014777F">
        <w:rPr>
          <w:rFonts w:ascii="Times New Roman" w:hAnsi="Times New Roman" w:cs="Times New Roman"/>
          <w:i/>
          <w:sz w:val="24"/>
          <w:szCs w:val="24"/>
        </w:rPr>
        <w:t>vegan</w:t>
      </w:r>
      <w:r w:rsidRPr="0014777F">
        <w:rPr>
          <w:rFonts w:ascii="Times New Roman" w:hAnsi="Times New Roman" w:cs="Times New Roman"/>
          <w:sz w:val="24"/>
          <w:szCs w:val="24"/>
        </w:rPr>
        <w:t xml:space="preserve"> package (Oskanen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i/>
          <w:sz w:val="24"/>
          <w:szCs w:val="24"/>
        </w:rPr>
        <w:t xml:space="preserve"> </w:t>
      </w:r>
      <w:r w:rsidRPr="0014777F">
        <w:rPr>
          <w:rFonts w:ascii="Times New Roman" w:hAnsi="Times New Roman" w:cs="Times New Roman"/>
          <w:sz w:val="24"/>
          <w:szCs w:val="24"/>
        </w:rPr>
        <w:t>2013).</w:t>
      </w:r>
    </w:p>
    <w:p w14:paraId="004A2013" w14:textId="3C4E66A4"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The significance of the vegetation (percent cover of plant functional groups (Chapin</w:t>
      </w:r>
      <w:r w:rsidR="00D71A96" w:rsidRPr="0014777F">
        <w:rPr>
          <w:rFonts w:ascii="Times New Roman" w:hAnsi="Times New Roman" w:cs="Times New Roman"/>
          <w:sz w:val="24"/>
          <w:szCs w:val="24"/>
        </w:rPr>
        <w:t xml:space="preserve"> III</w:t>
      </w:r>
      <w:r w:rsidRPr="0014777F">
        <w:rPr>
          <w:rFonts w:ascii="Times New Roman" w:hAnsi="Times New Roman" w:cs="Times New Roman"/>
          <w:sz w:val="24"/>
          <w:szCs w:val="24"/>
        </w:rPr>
        <w:t xml:space="preserve"> </w:t>
      </w:r>
      <w:r w:rsidRPr="0014777F">
        <w:rPr>
          <w:rFonts w:ascii="Times New Roman" w:hAnsi="Times New Roman" w:cs="Times New Roman"/>
          <w:i/>
          <w:sz w:val="24"/>
          <w:szCs w:val="24"/>
        </w:rPr>
        <w:t>et al</w:t>
      </w:r>
      <w:r w:rsidR="00D71A96" w:rsidRPr="0014777F">
        <w:rPr>
          <w:rFonts w:ascii="Times New Roman" w:hAnsi="Times New Roman" w:cs="Times New Roman"/>
          <w:sz w:val="24"/>
          <w:szCs w:val="24"/>
        </w:rPr>
        <w:t>.</w:t>
      </w:r>
      <w:r w:rsidRPr="0014777F">
        <w:rPr>
          <w:rFonts w:ascii="Times New Roman" w:hAnsi="Times New Roman" w:cs="Times New Roman"/>
          <w:sz w:val="24"/>
          <w:szCs w:val="24"/>
        </w:rPr>
        <w:t xml:space="preserve"> 1996), maximum vegetation height, number of sedge tillers) and environmental variables (soil temperature, soil moisture, water table, active layer thaw depth, DOC and pH) in explaining the rate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was determined using multiple regression models. As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light and dark (felt cover) flux measurements were found to be not significantly different, each light and dark flux was averaged together for further statistical analysis.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were log transformed (CH</w:t>
      </w:r>
      <w:r w:rsidRPr="0014777F">
        <w:rPr>
          <w:rFonts w:ascii="Times New Roman" w:hAnsi="Times New Roman" w:cs="Times New Roman"/>
          <w:sz w:val="24"/>
          <w:szCs w:val="24"/>
          <w:vertAlign w:val="subscript"/>
        </w:rPr>
        <w:t xml:space="preserve">4 </w:t>
      </w:r>
      <w:r w:rsidRPr="0014777F">
        <w:rPr>
          <w:rFonts w:ascii="Times New Roman" w:hAnsi="Times New Roman" w:cs="Times New Roman"/>
          <w:sz w:val="24"/>
          <w:szCs w:val="24"/>
        </w:rPr>
        <w:t xml:space="preserve">fluxes +0.2) to meet normality and homoscedasticity assumptions required in the analyses. </w:t>
      </w:r>
    </w:p>
    <w:p w14:paraId="36BD39CB" w14:textId="77777777"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Multiple regression models were run following the approach of Crawley (2012) to identify non-linear relationships and significant two-way interactions. The results were used to create an initial maximal model using the main fixed effects plus quadratic and two-way interactions. The minimum model was obtained by sequential removal of non-significant terms and models were compared using Akaike information criterion (AIC). Collar name was included as a random intercept term to account for the repeated measures taken across all sites.  Model fits were plotted and examined visually for conformation with assumptions. The methods of Nakagawa &amp; Schielzeth (2013) were used to calculate marginal R</w:t>
      </w:r>
      <w:r w:rsidRPr="0014777F">
        <w:rPr>
          <w:rFonts w:ascii="Times New Roman" w:hAnsi="Times New Roman" w:cs="Times New Roman"/>
          <w:sz w:val="24"/>
          <w:szCs w:val="24"/>
          <w:vertAlign w:val="superscript"/>
        </w:rPr>
        <w:t>2</w:t>
      </w:r>
      <w:r w:rsidRPr="0014777F">
        <w:rPr>
          <w:rFonts w:ascii="Times New Roman" w:hAnsi="Times New Roman" w:cs="Times New Roman"/>
          <w:sz w:val="24"/>
          <w:szCs w:val="24"/>
        </w:rPr>
        <w:t xml:space="preserve"> (R</w:t>
      </w:r>
      <w:r w:rsidRPr="0014777F">
        <w:rPr>
          <w:rFonts w:ascii="Times New Roman" w:hAnsi="Times New Roman" w:cs="Times New Roman"/>
          <w:sz w:val="24"/>
          <w:szCs w:val="24"/>
          <w:vertAlign w:val="superscript"/>
        </w:rPr>
        <w:t>2</w:t>
      </w:r>
      <w:r w:rsidRPr="0014777F">
        <w:rPr>
          <w:rFonts w:ascii="Times New Roman" w:hAnsi="Times New Roman" w:cs="Times New Roman"/>
          <w:sz w:val="24"/>
          <w:szCs w:val="24"/>
          <w:vertAlign w:val="subscript"/>
        </w:rPr>
        <w:t>GLMM(m)</w:t>
      </w:r>
      <w:r w:rsidRPr="0014777F">
        <w:rPr>
          <w:rFonts w:ascii="Times New Roman" w:hAnsi="Times New Roman" w:cs="Times New Roman"/>
          <w:sz w:val="24"/>
          <w:szCs w:val="24"/>
        </w:rPr>
        <w:t>), which describes the proportion of the variance in the data explained by fixed effects, and conditional R</w:t>
      </w:r>
      <w:r w:rsidRPr="0014777F">
        <w:rPr>
          <w:rFonts w:ascii="Times New Roman" w:hAnsi="Times New Roman" w:cs="Times New Roman"/>
          <w:sz w:val="24"/>
          <w:szCs w:val="24"/>
          <w:vertAlign w:val="superscript"/>
        </w:rPr>
        <w:t>2</w:t>
      </w:r>
      <w:r w:rsidRPr="0014777F">
        <w:rPr>
          <w:rFonts w:ascii="Times New Roman" w:hAnsi="Times New Roman" w:cs="Times New Roman"/>
          <w:sz w:val="24"/>
          <w:szCs w:val="24"/>
        </w:rPr>
        <w:t xml:space="preserve"> (R</w:t>
      </w:r>
      <w:r w:rsidRPr="0014777F">
        <w:rPr>
          <w:rFonts w:ascii="Times New Roman" w:hAnsi="Times New Roman" w:cs="Times New Roman"/>
          <w:sz w:val="24"/>
          <w:szCs w:val="24"/>
          <w:vertAlign w:val="superscript"/>
        </w:rPr>
        <w:t>2</w:t>
      </w:r>
      <w:r w:rsidRPr="0014777F">
        <w:rPr>
          <w:rFonts w:ascii="Times New Roman" w:hAnsi="Times New Roman" w:cs="Times New Roman"/>
          <w:sz w:val="24"/>
          <w:szCs w:val="24"/>
          <w:vertAlign w:val="subscript"/>
        </w:rPr>
        <w:t>GLMM(c)</w:t>
      </w:r>
      <w:r w:rsidRPr="0014777F">
        <w:rPr>
          <w:rFonts w:ascii="Times New Roman" w:hAnsi="Times New Roman" w:cs="Times New Roman"/>
          <w:sz w:val="24"/>
          <w:szCs w:val="24"/>
        </w:rPr>
        <w:t xml:space="preserve">) which describes the proportion of the variance explained by both fixed and random effects. Interactions were interpreted using the methods of Aiken &amp; West (1991). </w:t>
      </w:r>
    </w:p>
    <w:p w14:paraId="145EDFC4" w14:textId="64AA9829"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lastRenderedPageBreak/>
        <w:t xml:space="preserve">A further, simplified multiple regression model containing only the most significant main effects from the initial model was also fit to assess the proportion of the variation which could be explained by these factors alone.  In this simplified model, the number of levels of the vegetation factor (included as a categorical variable) was reduced by repeatedly combining the most similar vegetation categories and refitting the model until no further reduction in AIC could be achieved (Figure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3).  Different combinations of the different vegetation factors were used to evaluate their contribution to the overall variance explained.</w:t>
      </w:r>
    </w:p>
    <w:tbl>
      <w:tblPr>
        <w:tblStyle w:val="TableGrid"/>
        <w:tblW w:w="5000" w:type="pct"/>
        <w:tblLook w:val="04A0" w:firstRow="1" w:lastRow="0" w:firstColumn="1" w:lastColumn="0" w:noHBand="0" w:noVBand="1"/>
      </w:tblPr>
      <w:tblGrid>
        <w:gridCol w:w="1360"/>
        <w:gridCol w:w="1616"/>
        <w:gridCol w:w="1616"/>
        <w:gridCol w:w="1616"/>
        <w:gridCol w:w="2296"/>
      </w:tblGrid>
      <w:tr w:rsidR="00BA3C95" w:rsidRPr="0014777F" w14:paraId="20F11AEF" w14:textId="77777777" w:rsidTr="005E28C6">
        <w:tc>
          <w:tcPr>
            <w:tcW w:w="800" w:type="pct"/>
            <w:tcBorders>
              <w:top w:val="nil"/>
              <w:left w:val="nil"/>
              <w:bottom w:val="single" w:sz="4" w:space="0" w:color="auto"/>
              <w:right w:val="nil"/>
            </w:tcBorders>
          </w:tcPr>
          <w:p w14:paraId="40AB88C3" w14:textId="77777777" w:rsidR="00BA3C95" w:rsidRPr="0014777F" w:rsidRDefault="00BA3C95" w:rsidP="005E28C6">
            <w:pPr>
              <w:jc w:val="center"/>
              <w:rPr>
                <w:rFonts w:ascii="Times New Roman" w:hAnsi="Times New Roman" w:cs="Times New Roman"/>
              </w:rPr>
            </w:pPr>
            <w:r w:rsidRPr="0014777F">
              <w:rPr>
                <w:rFonts w:ascii="Times New Roman" w:hAnsi="Times New Roman" w:cs="Times New Roman"/>
              </w:rPr>
              <w:t>Number of categories</w:t>
            </w:r>
          </w:p>
        </w:tc>
        <w:tc>
          <w:tcPr>
            <w:tcW w:w="950" w:type="pct"/>
            <w:tcBorders>
              <w:top w:val="nil"/>
              <w:left w:val="nil"/>
              <w:bottom w:val="single" w:sz="4" w:space="0" w:color="auto"/>
              <w:right w:val="nil"/>
            </w:tcBorders>
            <w:vAlign w:val="center"/>
          </w:tcPr>
          <w:p w14:paraId="0FAA70F1" w14:textId="77777777" w:rsidR="00BA3C95" w:rsidRPr="0014777F" w:rsidRDefault="00BA3C95" w:rsidP="005E28C6">
            <w:pPr>
              <w:jc w:val="center"/>
              <w:rPr>
                <w:rFonts w:ascii="Times New Roman" w:hAnsi="Times New Roman" w:cs="Times New Roman"/>
              </w:rPr>
            </w:pPr>
            <w:r w:rsidRPr="0014777F">
              <w:rPr>
                <w:rFonts w:ascii="Times New Roman" w:hAnsi="Times New Roman" w:cs="Times New Roman"/>
              </w:rPr>
              <w:t>6</w:t>
            </w:r>
          </w:p>
        </w:tc>
        <w:tc>
          <w:tcPr>
            <w:tcW w:w="950" w:type="pct"/>
            <w:tcBorders>
              <w:top w:val="nil"/>
              <w:left w:val="nil"/>
              <w:bottom w:val="single" w:sz="4" w:space="0" w:color="auto"/>
              <w:right w:val="nil"/>
            </w:tcBorders>
            <w:vAlign w:val="center"/>
          </w:tcPr>
          <w:p w14:paraId="18BB87B3" w14:textId="77777777" w:rsidR="00BA3C95" w:rsidRPr="0014777F" w:rsidRDefault="00BA3C95" w:rsidP="005E28C6">
            <w:pPr>
              <w:jc w:val="center"/>
              <w:rPr>
                <w:rFonts w:ascii="Times New Roman" w:hAnsi="Times New Roman" w:cs="Times New Roman"/>
              </w:rPr>
            </w:pPr>
            <w:r w:rsidRPr="0014777F">
              <w:rPr>
                <w:rFonts w:ascii="Times New Roman" w:hAnsi="Times New Roman" w:cs="Times New Roman"/>
              </w:rPr>
              <w:t>5</w:t>
            </w:r>
          </w:p>
        </w:tc>
        <w:tc>
          <w:tcPr>
            <w:tcW w:w="950" w:type="pct"/>
            <w:tcBorders>
              <w:top w:val="nil"/>
              <w:left w:val="nil"/>
              <w:bottom w:val="single" w:sz="4" w:space="0" w:color="auto"/>
              <w:right w:val="nil"/>
            </w:tcBorders>
            <w:vAlign w:val="center"/>
          </w:tcPr>
          <w:p w14:paraId="6D518FB4" w14:textId="77777777" w:rsidR="00BA3C95" w:rsidRPr="0014777F" w:rsidRDefault="00BA3C95" w:rsidP="005E28C6">
            <w:pPr>
              <w:jc w:val="center"/>
              <w:rPr>
                <w:rFonts w:ascii="Times New Roman" w:hAnsi="Times New Roman" w:cs="Times New Roman"/>
              </w:rPr>
            </w:pPr>
            <w:r w:rsidRPr="0014777F">
              <w:rPr>
                <w:rFonts w:ascii="Times New Roman" w:hAnsi="Times New Roman" w:cs="Times New Roman"/>
              </w:rPr>
              <w:t>4</w:t>
            </w:r>
          </w:p>
        </w:tc>
        <w:tc>
          <w:tcPr>
            <w:tcW w:w="1351" w:type="pct"/>
            <w:tcBorders>
              <w:top w:val="nil"/>
              <w:left w:val="nil"/>
              <w:bottom w:val="single" w:sz="4" w:space="0" w:color="auto"/>
              <w:right w:val="nil"/>
            </w:tcBorders>
            <w:vAlign w:val="center"/>
          </w:tcPr>
          <w:p w14:paraId="6D02D6A3" w14:textId="77777777" w:rsidR="00BA3C95" w:rsidRPr="0014777F" w:rsidRDefault="00BA3C95" w:rsidP="005E28C6">
            <w:pPr>
              <w:jc w:val="center"/>
              <w:rPr>
                <w:rFonts w:ascii="Times New Roman" w:hAnsi="Times New Roman" w:cs="Times New Roman"/>
              </w:rPr>
            </w:pPr>
            <w:r w:rsidRPr="0014777F">
              <w:rPr>
                <w:rFonts w:ascii="Times New Roman" w:hAnsi="Times New Roman" w:cs="Times New Roman"/>
              </w:rPr>
              <w:t>3</w:t>
            </w:r>
          </w:p>
        </w:tc>
      </w:tr>
      <w:tr w:rsidR="00BA3C95" w:rsidRPr="0014777F" w14:paraId="1A15C084" w14:textId="77777777" w:rsidTr="005E28C6">
        <w:trPr>
          <w:trHeight w:val="447"/>
        </w:trPr>
        <w:tc>
          <w:tcPr>
            <w:tcW w:w="800" w:type="pct"/>
            <w:tcBorders>
              <w:top w:val="single" w:sz="4" w:space="0" w:color="auto"/>
              <w:left w:val="nil"/>
              <w:bottom w:val="single" w:sz="4" w:space="0" w:color="auto"/>
              <w:right w:val="nil"/>
            </w:tcBorders>
            <w:vAlign w:val="center"/>
          </w:tcPr>
          <w:p w14:paraId="5CA31611" w14:textId="77777777" w:rsidR="00BA3C95" w:rsidRPr="0014777F" w:rsidRDefault="00BA3C95" w:rsidP="005E28C6">
            <w:pPr>
              <w:jc w:val="center"/>
              <w:rPr>
                <w:rFonts w:ascii="Times New Roman" w:hAnsi="Times New Roman" w:cs="Times New Roman"/>
              </w:rPr>
            </w:pPr>
            <w:r w:rsidRPr="0014777F">
              <w:rPr>
                <w:rFonts w:ascii="Times New Roman" w:hAnsi="Times New Roman" w:cs="Times New Roman"/>
              </w:rPr>
              <w:t>AIC</w:t>
            </w:r>
          </w:p>
        </w:tc>
        <w:tc>
          <w:tcPr>
            <w:tcW w:w="950" w:type="pct"/>
            <w:tcBorders>
              <w:top w:val="single" w:sz="4" w:space="0" w:color="auto"/>
              <w:left w:val="nil"/>
              <w:bottom w:val="single" w:sz="4" w:space="0" w:color="auto"/>
              <w:right w:val="nil"/>
            </w:tcBorders>
            <w:vAlign w:val="center"/>
          </w:tcPr>
          <w:p w14:paraId="779282CF" w14:textId="77777777" w:rsidR="00BA3C95" w:rsidRPr="0014777F" w:rsidRDefault="00BA3C95" w:rsidP="005E28C6">
            <w:pPr>
              <w:jc w:val="center"/>
              <w:rPr>
                <w:rFonts w:ascii="Times New Roman" w:hAnsi="Times New Roman" w:cs="Times New Roman"/>
              </w:rPr>
            </w:pPr>
            <w:r w:rsidRPr="0014777F">
              <w:rPr>
                <w:rFonts w:ascii="Times New Roman" w:hAnsi="Times New Roman" w:cs="Times New Roman"/>
              </w:rPr>
              <w:t>39.75</w:t>
            </w:r>
          </w:p>
        </w:tc>
        <w:tc>
          <w:tcPr>
            <w:tcW w:w="950" w:type="pct"/>
            <w:tcBorders>
              <w:top w:val="single" w:sz="4" w:space="0" w:color="auto"/>
              <w:left w:val="nil"/>
              <w:bottom w:val="single" w:sz="4" w:space="0" w:color="auto"/>
              <w:right w:val="nil"/>
            </w:tcBorders>
            <w:vAlign w:val="center"/>
          </w:tcPr>
          <w:p w14:paraId="4AB129F9" w14:textId="77777777" w:rsidR="00BA3C95" w:rsidRPr="0014777F" w:rsidRDefault="00BA3C95" w:rsidP="005E28C6">
            <w:pPr>
              <w:jc w:val="center"/>
              <w:rPr>
                <w:rFonts w:ascii="Times New Roman" w:hAnsi="Times New Roman" w:cs="Times New Roman"/>
              </w:rPr>
            </w:pPr>
            <w:r w:rsidRPr="0014777F">
              <w:rPr>
                <w:rFonts w:ascii="Times New Roman" w:hAnsi="Times New Roman" w:cs="Times New Roman"/>
              </w:rPr>
              <w:t>37.76</w:t>
            </w:r>
          </w:p>
        </w:tc>
        <w:tc>
          <w:tcPr>
            <w:tcW w:w="950" w:type="pct"/>
            <w:tcBorders>
              <w:top w:val="single" w:sz="4" w:space="0" w:color="auto"/>
              <w:left w:val="nil"/>
              <w:bottom w:val="single" w:sz="4" w:space="0" w:color="auto"/>
              <w:right w:val="nil"/>
            </w:tcBorders>
            <w:vAlign w:val="center"/>
          </w:tcPr>
          <w:p w14:paraId="09A40928" w14:textId="77777777" w:rsidR="00BA3C95" w:rsidRPr="0014777F" w:rsidRDefault="00BA3C95" w:rsidP="005E28C6">
            <w:pPr>
              <w:jc w:val="center"/>
              <w:rPr>
                <w:rFonts w:ascii="Times New Roman" w:hAnsi="Times New Roman" w:cs="Times New Roman"/>
              </w:rPr>
            </w:pPr>
            <w:r w:rsidRPr="0014777F">
              <w:rPr>
                <w:rFonts w:ascii="Times New Roman" w:hAnsi="Times New Roman" w:cs="Times New Roman"/>
              </w:rPr>
              <w:t>35.84</w:t>
            </w:r>
          </w:p>
        </w:tc>
        <w:tc>
          <w:tcPr>
            <w:tcW w:w="1351" w:type="pct"/>
            <w:tcBorders>
              <w:top w:val="single" w:sz="4" w:space="0" w:color="auto"/>
              <w:left w:val="nil"/>
              <w:bottom w:val="single" w:sz="4" w:space="0" w:color="auto"/>
              <w:right w:val="nil"/>
            </w:tcBorders>
            <w:vAlign w:val="center"/>
          </w:tcPr>
          <w:p w14:paraId="74FFF2E2" w14:textId="77777777" w:rsidR="00BA3C95" w:rsidRPr="0014777F" w:rsidRDefault="00BA3C95" w:rsidP="005E28C6">
            <w:pPr>
              <w:jc w:val="center"/>
              <w:rPr>
                <w:rFonts w:ascii="Times New Roman" w:hAnsi="Times New Roman" w:cs="Times New Roman"/>
              </w:rPr>
            </w:pPr>
            <w:r w:rsidRPr="0014777F">
              <w:rPr>
                <w:rFonts w:ascii="Times New Roman" w:hAnsi="Times New Roman" w:cs="Times New Roman"/>
              </w:rPr>
              <w:t>34.30</w:t>
            </w:r>
          </w:p>
        </w:tc>
      </w:tr>
      <w:tr w:rsidR="00BA3C95" w:rsidRPr="0014777F" w14:paraId="12B95651" w14:textId="77777777" w:rsidTr="005E28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00" w:type="pct"/>
            <w:tcBorders>
              <w:top w:val="single" w:sz="4" w:space="0" w:color="auto"/>
            </w:tcBorders>
            <w:vAlign w:val="center"/>
          </w:tcPr>
          <w:p w14:paraId="4F873788" w14:textId="77777777" w:rsidR="00BA3C95" w:rsidRPr="0014777F" w:rsidRDefault="00BA3C95" w:rsidP="005E28C6">
            <w:pPr>
              <w:jc w:val="center"/>
              <w:rPr>
                <w:rFonts w:ascii="Times New Roman" w:hAnsi="Times New Roman" w:cs="Times New Roman"/>
              </w:rPr>
            </w:pPr>
          </w:p>
        </w:tc>
        <w:tc>
          <w:tcPr>
            <w:tcW w:w="950" w:type="pct"/>
            <w:tcBorders>
              <w:top w:val="single" w:sz="4" w:space="0" w:color="auto"/>
            </w:tcBorders>
            <w:vAlign w:val="center"/>
          </w:tcPr>
          <w:p w14:paraId="116A435C" w14:textId="77777777" w:rsidR="00BA3C95" w:rsidRPr="0014777F" w:rsidRDefault="00BA3C95" w:rsidP="005E28C6">
            <w:pPr>
              <w:jc w:val="center"/>
              <w:rPr>
                <w:rFonts w:ascii="Times New Roman" w:hAnsi="Times New Roman" w:cs="Times New Roman"/>
              </w:rPr>
            </w:pPr>
          </w:p>
        </w:tc>
        <w:tc>
          <w:tcPr>
            <w:tcW w:w="1899" w:type="pct"/>
            <w:gridSpan w:val="2"/>
            <w:tcBorders>
              <w:top w:val="single" w:sz="4" w:space="0" w:color="auto"/>
              <w:left w:val="nil"/>
            </w:tcBorders>
            <w:vAlign w:val="center"/>
          </w:tcPr>
          <w:p w14:paraId="34A6E9ED" w14:textId="77777777" w:rsidR="00BA3C95" w:rsidRPr="0014777F" w:rsidRDefault="00BA3C95" w:rsidP="005E28C6">
            <w:pPr>
              <w:rPr>
                <w:rFonts w:ascii="Times New Roman" w:hAnsi="Times New Roman" w:cs="Times New Roman"/>
              </w:rPr>
            </w:pPr>
          </w:p>
        </w:tc>
        <w:tc>
          <w:tcPr>
            <w:tcW w:w="1351" w:type="pct"/>
            <w:tcBorders>
              <w:top w:val="single" w:sz="4" w:space="0" w:color="auto"/>
            </w:tcBorders>
            <w:vAlign w:val="center"/>
          </w:tcPr>
          <w:p w14:paraId="02690A35" w14:textId="77777777" w:rsidR="00BA3C95" w:rsidRPr="0014777F" w:rsidRDefault="00BA3C95" w:rsidP="005E28C6">
            <w:pPr>
              <w:rPr>
                <w:rFonts w:ascii="Times New Roman" w:hAnsi="Times New Roman" w:cs="Times New Roman"/>
              </w:rPr>
            </w:pPr>
          </w:p>
        </w:tc>
      </w:tr>
      <w:tr w:rsidR="00BA3C95" w:rsidRPr="0014777F" w14:paraId="2FD56C08" w14:textId="77777777" w:rsidTr="005E28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00" w:type="pct"/>
            <w:vAlign w:val="center"/>
          </w:tcPr>
          <w:p w14:paraId="6B312AB5" w14:textId="77777777" w:rsidR="00BA3C95" w:rsidRPr="0014777F" w:rsidRDefault="00BA3C95" w:rsidP="005E28C6">
            <w:pPr>
              <w:jc w:val="center"/>
              <w:rPr>
                <w:rFonts w:ascii="Times New Roman" w:hAnsi="Times New Roman" w:cs="Times New Roman"/>
              </w:rPr>
            </w:pPr>
            <w:r w:rsidRPr="0014777F">
              <w:rPr>
                <w:rFonts w:ascii="Times New Roman" w:hAnsi="Times New Roman" w:cs="Times New Roman"/>
              </w:rPr>
              <w:t>Vegetation types</w:t>
            </w:r>
          </w:p>
        </w:tc>
        <w:tc>
          <w:tcPr>
            <w:tcW w:w="950" w:type="pct"/>
            <w:vAlign w:val="center"/>
          </w:tcPr>
          <w:p w14:paraId="584044F5" w14:textId="77777777" w:rsidR="00BA3C95" w:rsidRPr="0014777F" w:rsidRDefault="00BA3C95" w:rsidP="005E28C6">
            <w:pPr>
              <w:rPr>
                <w:rFonts w:ascii="Times New Roman" w:hAnsi="Times New Roman" w:cs="Times New Roman"/>
              </w:rPr>
            </w:pPr>
            <w:r w:rsidRPr="0014777F">
              <w:rPr>
                <w:rFonts w:ascii="Times New Roman" w:hAnsi="Times New Roman" w:cs="Times New Roman"/>
              </w:rPr>
              <w:t>tussock sedge</w:t>
            </w:r>
          </w:p>
          <w:p w14:paraId="34A257BA" w14:textId="77777777" w:rsidR="00BA3C95" w:rsidRPr="0014777F" w:rsidRDefault="00BA3C95" w:rsidP="005E28C6">
            <w:pPr>
              <w:rPr>
                <w:rFonts w:ascii="Times New Roman" w:hAnsi="Times New Roman" w:cs="Times New Roman"/>
              </w:rPr>
            </w:pPr>
          </w:p>
        </w:tc>
        <w:tc>
          <w:tcPr>
            <w:tcW w:w="1899" w:type="pct"/>
            <w:gridSpan w:val="2"/>
            <w:tcBorders>
              <w:left w:val="nil"/>
            </w:tcBorders>
            <w:vAlign w:val="center"/>
          </w:tcPr>
          <w:p w14:paraId="530C438D" w14:textId="77777777" w:rsidR="00BA3C95" w:rsidRPr="0014777F" w:rsidRDefault="00BA3C95" w:rsidP="005E28C6">
            <w:pPr>
              <w:rPr>
                <w:rFonts w:ascii="Times New Roman" w:hAnsi="Times New Roman" w:cs="Times New Roman"/>
              </w:rPr>
            </w:pPr>
            <w:r w:rsidRPr="0014777F">
              <w:rPr>
                <w:rFonts w:ascii="Times New Roman" w:hAnsi="Times New Roman" w:cs="Times New Roman"/>
                <w:noProof/>
                <w:lang w:eastAsia="en-GB"/>
              </w:rPr>
              <mc:AlternateContent>
                <mc:Choice Requires="wps">
                  <w:drawing>
                    <wp:anchor distT="0" distB="0" distL="114300" distR="114300" simplePos="0" relativeHeight="251661312" behindDoc="0" locked="0" layoutInCell="1" allowOverlap="1" wp14:anchorId="51051BA1" wp14:editId="4C01BE2A">
                      <wp:simplePos x="0" y="0"/>
                      <wp:positionH relativeFrom="column">
                        <wp:posOffset>-73660</wp:posOffset>
                      </wp:positionH>
                      <wp:positionV relativeFrom="paragraph">
                        <wp:posOffset>10795</wp:posOffset>
                      </wp:positionV>
                      <wp:extent cx="1987550" cy="0"/>
                      <wp:effectExtent l="0" t="0" r="0" b="0"/>
                      <wp:wrapNone/>
                      <wp:docPr id="3" name="Straight Connector 3"/>
                      <wp:cNvGraphicFramePr/>
                      <a:graphic xmlns:a="http://schemas.openxmlformats.org/drawingml/2006/main">
                        <a:graphicData uri="http://schemas.microsoft.com/office/word/2010/wordprocessingShape">
                          <wps:wsp>
                            <wps:cNvCnPr/>
                            <wps:spPr>
                              <a:xfrm>
                                <a:off x="0" y="0"/>
                                <a:ext cx="198755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line w14:anchorId="0A757DC6" id="Straight Connector 3"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pt,.85pt" to="150.7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" strokecolor="windowText" strokeweight=".5pt">
                      <v:stroke joinstyle="miter"/>
                    </v:line>
                  </w:pict>
                </mc:Fallback>
              </mc:AlternateContent>
            </w:r>
          </w:p>
        </w:tc>
        <w:tc>
          <w:tcPr>
            <w:tcW w:w="1351" w:type="pct"/>
            <w:vAlign w:val="center"/>
          </w:tcPr>
          <w:p w14:paraId="18884EEB" w14:textId="77777777" w:rsidR="00BA3C95" w:rsidRPr="0014777F" w:rsidRDefault="00BA3C95" w:rsidP="005E28C6">
            <w:pPr>
              <w:jc w:val="center"/>
              <w:rPr>
                <w:rFonts w:ascii="Times New Roman" w:hAnsi="Times New Roman" w:cs="Times New Roman"/>
              </w:rPr>
            </w:pPr>
            <w:r w:rsidRPr="0014777F">
              <w:rPr>
                <w:rFonts w:ascii="Times New Roman" w:hAnsi="Times New Roman" w:cs="Times New Roman"/>
              </w:rPr>
              <w:t xml:space="preserve">Group 1 </w:t>
            </w:r>
          </w:p>
          <w:p w14:paraId="404846EB" w14:textId="77777777" w:rsidR="00BA3C95" w:rsidRPr="0014777F" w:rsidRDefault="00BA3C95" w:rsidP="005E28C6">
            <w:pPr>
              <w:jc w:val="center"/>
              <w:rPr>
                <w:rFonts w:ascii="Times New Roman" w:hAnsi="Times New Roman" w:cs="Times New Roman"/>
              </w:rPr>
            </w:pPr>
            <w:r w:rsidRPr="0014777F">
              <w:rPr>
                <w:rFonts w:ascii="Times New Roman" w:hAnsi="Times New Roman" w:cs="Times New Roman"/>
              </w:rPr>
              <w:t>(tussock sedge)</w:t>
            </w:r>
          </w:p>
        </w:tc>
      </w:tr>
      <w:tr w:rsidR="00BA3C95" w:rsidRPr="0014777F" w14:paraId="59562CFA" w14:textId="77777777" w:rsidTr="005E28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00" w:type="pct"/>
            <w:vAlign w:val="center"/>
          </w:tcPr>
          <w:p w14:paraId="299E2D66" w14:textId="77777777" w:rsidR="00BA3C95" w:rsidRPr="0014777F" w:rsidRDefault="00BA3C95" w:rsidP="005E28C6">
            <w:pPr>
              <w:jc w:val="center"/>
              <w:rPr>
                <w:rFonts w:ascii="Times New Roman" w:hAnsi="Times New Roman" w:cs="Times New Roman"/>
              </w:rPr>
            </w:pPr>
          </w:p>
        </w:tc>
        <w:tc>
          <w:tcPr>
            <w:tcW w:w="950" w:type="pct"/>
            <w:vAlign w:val="center"/>
          </w:tcPr>
          <w:p w14:paraId="34406843" w14:textId="77777777" w:rsidR="00BA3C95" w:rsidRPr="0014777F" w:rsidRDefault="00BA3C95" w:rsidP="005E28C6">
            <w:pPr>
              <w:rPr>
                <w:rFonts w:ascii="Times New Roman" w:hAnsi="Times New Roman" w:cs="Times New Roman"/>
              </w:rPr>
            </w:pPr>
            <w:r w:rsidRPr="0014777F">
              <w:rPr>
                <w:rFonts w:ascii="Times New Roman" w:hAnsi="Times New Roman" w:cs="Times New Roman"/>
              </w:rPr>
              <w:t>wet sedge</w:t>
            </w:r>
          </w:p>
          <w:p w14:paraId="25ECB3C0" w14:textId="77777777" w:rsidR="00BA3C95" w:rsidRPr="0014777F" w:rsidRDefault="00BA3C95" w:rsidP="005E28C6">
            <w:pPr>
              <w:rPr>
                <w:rFonts w:ascii="Times New Roman" w:hAnsi="Times New Roman" w:cs="Times New Roman"/>
              </w:rPr>
            </w:pPr>
          </w:p>
        </w:tc>
        <w:tc>
          <w:tcPr>
            <w:tcW w:w="1899" w:type="pct"/>
            <w:gridSpan w:val="2"/>
            <w:tcBorders>
              <w:left w:val="nil"/>
            </w:tcBorders>
            <w:vAlign w:val="center"/>
          </w:tcPr>
          <w:p w14:paraId="04B88553" w14:textId="77777777" w:rsidR="00BA3C95" w:rsidRPr="0014777F" w:rsidRDefault="00BA3C95" w:rsidP="005E28C6">
            <w:pPr>
              <w:rPr>
                <w:rFonts w:ascii="Times New Roman" w:hAnsi="Times New Roman" w:cs="Times New Roman"/>
              </w:rPr>
            </w:pPr>
            <w:r w:rsidRPr="0014777F">
              <w:rPr>
                <w:rFonts w:ascii="Times New Roman" w:hAnsi="Times New Roman" w:cs="Times New Roman"/>
                <w:noProof/>
                <w:lang w:eastAsia="en-GB"/>
              </w:rPr>
              <mc:AlternateContent>
                <mc:Choice Requires="wps">
                  <w:drawing>
                    <wp:anchor distT="0" distB="0" distL="114300" distR="114300" simplePos="0" relativeHeight="251662336" behindDoc="0" locked="0" layoutInCell="1" allowOverlap="1" wp14:anchorId="79E92074" wp14:editId="7F8F021D">
                      <wp:simplePos x="0" y="0"/>
                      <wp:positionH relativeFrom="column">
                        <wp:posOffset>-73660</wp:posOffset>
                      </wp:positionH>
                      <wp:positionV relativeFrom="paragraph">
                        <wp:posOffset>29845</wp:posOffset>
                      </wp:positionV>
                      <wp:extent cx="1987550" cy="0"/>
                      <wp:effectExtent l="0" t="0" r="0" b="0"/>
                      <wp:wrapNone/>
                      <wp:docPr id="9" name="Straight Connector 9"/>
                      <wp:cNvGraphicFramePr/>
                      <a:graphic xmlns:a="http://schemas.openxmlformats.org/drawingml/2006/main">
                        <a:graphicData uri="http://schemas.microsoft.com/office/word/2010/wordprocessingShape">
                          <wps:wsp>
                            <wps:cNvCnPr/>
                            <wps:spPr>
                              <a:xfrm>
                                <a:off x="0" y="0"/>
                                <a:ext cx="198755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line w14:anchorId="00D0FC8E" id="Straight Connector 9"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pt,2.35pt" to="150.7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" strokecolor="windowText" strokeweight=".5pt">
                      <v:stroke joinstyle="miter"/>
                    </v:line>
                  </w:pict>
                </mc:Fallback>
              </mc:AlternateContent>
            </w:r>
          </w:p>
        </w:tc>
        <w:tc>
          <w:tcPr>
            <w:tcW w:w="1351" w:type="pct"/>
            <w:vAlign w:val="center"/>
          </w:tcPr>
          <w:p w14:paraId="35DF79F3" w14:textId="77777777" w:rsidR="00BA3C95" w:rsidRPr="0014777F" w:rsidRDefault="00BA3C95" w:rsidP="005E28C6">
            <w:pPr>
              <w:jc w:val="center"/>
              <w:rPr>
                <w:rFonts w:ascii="Times New Roman" w:hAnsi="Times New Roman" w:cs="Times New Roman"/>
              </w:rPr>
            </w:pPr>
            <w:r w:rsidRPr="0014777F">
              <w:rPr>
                <w:rFonts w:ascii="Times New Roman" w:hAnsi="Times New Roman" w:cs="Times New Roman"/>
              </w:rPr>
              <w:t>Group 2 (wet sedge)</w:t>
            </w:r>
          </w:p>
        </w:tc>
      </w:tr>
      <w:tr w:rsidR="00BA3C95" w:rsidRPr="0014777F" w14:paraId="251B6328" w14:textId="77777777" w:rsidTr="005E28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00" w:type="pct"/>
            <w:vAlign w:val="center"/>
          </w:tcPr>
          <w:p w14:paraId="5A085A85" w14:textId="77777777" w:rsidR="00BA3C95" w:rsidRPr="0014777F" w:rsidRDefault="00BA3C95" w:rsidP="005E28C6">
            <w:pPr>
              <w:jc w:val="center"/>
              <w:rPr>
                <w:rFonts w:ascii="Times New Roman" w:hAnsi="Times New Roman" w:cs="Times New Roman"/>
              </w:rPr>
            </w:pPr>
          </w:p>
        </w:tc>
        <w:tc>
          <w:tcPr>
            <w:tcW w:w="950" w:type="pct"/>
            <w:vAlign w:val="center"/>
          </w:tcPr>
          <w:p w14:paraId="0D858925" w14:textId="77777777" w:rsidR="00BA3C95" w:rsidRPr="0014777F" w:rsidRDefault="00BA3C95" w:rsidP="005E28C6">
            <w:pPr>
              <w:rPr>
                <w:rFonts w:ascii="Times New Roman" w:hAnsi="Times New Roman" w:cs="Times New Roman"/>
              </w:rPr>
            </w:pPr>
            <w:r w:rsidRPr="0014777F">
              <w:rPr>
                <w:rFonts w:ascii="Times New Roman" w:hAnsi="Times New Roman" w:cs="Times New Roman"/>
              </w:rPr>
              <w:t>moss lichen</w:t>
            </w:r>
          </w:p>
          <w:p w14:paraId="56EB0856" w14:textId="77777777" w:rsidR="00BA3C95" w:rsidRPr="0014777F" w:rsidRDefault="00BA3C95" w:rsidP="005E28C6">
            <w:pPr>
              <w:rPr>
                <w:rFonts w:ascii="Times New Roman" w:hAnsi="Times New Roman" w:cs="Times New Roman"/>
              </w:rPr>
            </w:pPr>
          </w:p>
        </w:tc>
        <w:tc>
          <w:tcPr>
            <w:tcW w:w="1899" w:type="pct"/>
            <w:gridSpan w:val="2"/>
            <w:tcBorders>
              <w:left w:val="nil"/>
            </w:tcBorders>
            <w:vAlign w:val="center"/>
          </w:tcPr>
          <w:p w14:paraId="11ABB86A" w14:textId="77777777" w:rsidR="00BA3C95" w:rsidRPr="0014777F" w:rsidRDefault="00BA3C95" w:rsidP="005E28C6">
            <w:pPr>
              <w:rPr>
                <w:rFonts w:ascii="Times New Roman" w:hAnsi="Times New Roman" w:cs="Times New Roman"/>
              </w:rPr>
            </w:pPr>
            <w:r w:rsidRPr="0014777F">
              <w:rPr>
                <w:rFonts w:ascii="Times New Roman" w:hAnsi="Times New Roman" w:cs="Times New Roman"/>
                <w:noProof/>
                <w:lang w:eastAsia="en-GB"/>
              </w:rPr>
              <mc:AlternateContent>
                <mc:Choice Requires="wps">
                  <w:drawing>
                    <wp:anchor distT="0" distB="0" distL="114300" distR="114300" simplePos="0" relativeHeight="251671552" behindDoc="0" locked="0" layoutInCell="1" allowOverlap="1" wp14:anchorId="2C511C08" wp14:editId="3EAD1E5F">
                      <wp:simplePos x="0" y="0"/>
                      <wp:positionH relativeFrom="column">
                        <wp:posOffset>1675765</wp:posOffset>
                      </wp:positionH>
                      <wp:positionV relativeFrom="paragraph">
                        <wp:posOffset>12700</wp:posOffset>
                      </wp:positionV>
                      <wp:extent cx="0" cy="654685"/>
                      <wp:effectExtent l="0" t="0" r="19050" b="31115"/>
                      <wp:wrapNone/>
                      <wp:docPr id="13" name="Straight Connector 13"/>
                      <wp:cNvGraphicFramePr/>
                      <a:graphic xmlns:a="http://schemas.openxmlformats.org/drawingml/2006/main">
                        <a:graphicData uri="http://schemas.microsoft.com/office/word/2010/wordprocessingShape">
                          <wps:wsp>
                            <wps:cNvCnPr/>
                            <wps:spPr>
                              <a:xfrm>
                                <a:off x="0" y="0"/>
                                <a:ext cx="0" cy="65468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line w14:anchorId="76D623CC" id="Straight Connector 13"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95pt,1pt" to="131.95pt,5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" strokecolor="windowText" strokeweight=".5pt">
                      <v:stroke joinstyle="miter"/>
                    </v:line>
                  </w:pict>
                </mc:Fallback>
              </mc:AlternateContent>
            </w:r>
            <w:r w:rsidRPr="0014777F">
              <w:rPr>
                <w:rFonts w:ascii="Times New Roman" w:hAnsi="Times New Roman" w:cs="Times New Roman"/>
                <w:noProof/>
                <w:lang w:eastAsia="en-GB"/>
              </w:rPr>
              <mc:AlternateContent>
                <mc:Choice Requires="wps">
                  <w:drawing>
                    <wp:anchor distT="0" distB="0" distL="114300" distR="114300" simplePos="0" relativeHeight="251664384" behindDoc="0" locked="0" layoutInCell="1" allowOverlap="1" wp14:anchorId="1272F696" wp14:editId="5F6A8453">
                      <wp:simplePos x="0" y="0"/>
                      <wp:positionH relativeFrom="column">
                        <wp:posOffset>-65405</wp:posOffset>
                      </wp:positionH>
                      <wp:positionV relativeFrom="paragraph">
                        <wp:posOffset>13970</wp:posOffset>
                      </wp:positionV>
                      <wp:extent cx="1746000" cy="0"/>
                      <wp:effectExtent l="0" t="0" r="26035" b="19050"/>
                      <wp:wrapNone/>
                      <wp:docPr id="10" name="Straight Connector 10"/>
                      <wp:cNvGraphicFramePr/>
                      <a:graphic xmlns:a="http://schemas.openxmlformats.org/drawingml/2006/main">
                        <a:graphicData uri="http://schemas.microsoft.com/office/word/2010/wordprocessingShape">
                          <wps:wsp>
                            <wps:cNvCnPr/>
                            <wps:spPr>
                              <a:xfrm>
                                <a:off x="0" y="0"/>
                                <a:ext cx="174600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line w14:anchorId="18EB3A09" id="Straight Connector 10"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5pt,1.1pt" to="132.3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" strokecolor="windowText" strokeweight=".5pt">
                      <v:stroke joinstyle="miter"/>
                    </v:line>
                  </w:pict>
                </mc:Fallback>
              </mc:AlternateContent>
            </w:r>
          </w:p>
        </w:tc>
        <w:tc>
          <w:tcPr>
            <w:tcW w:w="1351" w:type="pct"/>
            <w:vAlign w:val="center"/>
          </w:tcPr>
          <w:p w14:paraId="03CE86F0" w14:textId="77777777" w:rsidR="00BA3C95" w:rsidRPr="0014777F" w:rsidRDefault="00BA3C95" w:rsidP="005E28C6">
            <w:pPr>
              <w:jc w:val="center"/>
              <w:rPr>
                <w:rFonts w:ascii="Times New Roman" w:hAnsi="Times New Roman" w:cs="Times New Roman"/>
              </w:rPr>
            </w:pPr>
          </w:p>
        </w:tc>
      </w:tr>
      <w:tr w:rsidR="00BA3C95" w:rsidRPr="0014777F" w14:paraId="5B33E678" w14:textId="77777777" w:rsidTr="005E28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00" w:type="pct"/>
            <w:vAlign w:val="center"/>
          </w:tcPr>
          <w:p w14:paraId="26B7B153" w14:textId="77777777" w:rsidR="00BA3C95" w:rsidRPr="0014777F" w:rsidRDefault="00BA3C95" w:rsidP="005E28C6">
            <w:pPr>
              <w:jc w:val="center"/>
              <w:rPr>
                <w:rFonts w:ascii="Times New Roman" w:hAnsi="Times New Roman" w:cs="Times New Roman"/>
              </w:rPr>
            </w:pPr>
          </w:p>
        </w:tc>
        <w:tc>
          <w:tcPr>
            <w:tcW w:w="950" w:type="pct"/>
            <w:vAlign w:val="center"/>
          </w:tcPr>
          <w:p w14:paraId="701A950A" w14:textId="77777777" w:rsidR="00BA3C95" w:rsidRPr="0014777F" w:rsidRDefault="00BA3C95" w:rsidP="005E28C6">
            <w:pPr>
              <w:rPr>
                <w:rFonts w:ascii="Times New Roman" w:hAnsi="Times New Roman" w:cs="Times New Roman"/>
              </w:rPr>
            </w:pPr>
            <w:r w:rsidRPr="0014777F">
              <w:rPr>
                <w:rFonts w:ascii="Times New Roman" w:hAnsi="Times New Roman" w:cs="Times New Roman"/>
              </w:rPr>
              <w:t>moss-shrub</w:t>
            </w:r>
          </w:p>
          <w:p w14:paraId="46D4A34F" w14:textId="77777777" w:rsidR="00BA3C95" w:rsidRPr="0014777F" w:rsidRDefault="00BA3C95" w:rsidP="005E28C6">
            <w:pPr>
              <w:rPr>
                <w:rFonts w:ascii="Times New Roman" w:hAnsi="Times New Roman" w:cs="Times New Roman"/>
              </w:rPr>
            </w:pPr>
          </w:p>
        </w:tc>
        <w:tc>
          <w:tcPr>
            <w:tcW w:w="1899" w:type="pct"/>
            <w:gridSpan w:val="2"/>
            <w:tcBorders>
              <w:left w:val="nil"/>
            </w:tcBorders>
            <w:vAlign w:val="center"/>
          </w:tcPr>
          <w:p w14:paraId="6689DF25" w14:textId="77777777" w:rsidR="00BA3C95" w:rsidRPr="0014777F" w:rsidRDefault="00BA3C95" w:rsidP="005E28C6">
            <w:pPr>
              <w:rPr>
                <w:rFonts w:ascii="Times New Roman" w:hAnsi="Times New Roman" w:cs="Times New Roman"/>
              </w:rPr>
            </w:pPr>
            <w:r w:rsidRPr="0014777F">
              <w:rPr>
                <w:rFonts w:ascii="Times New Roman" w:hAnsi="Times New Roman" w:cs="Times New Roman"/>
                <w:noProof/>
                <w:lang w:eastAsia="en-GB"/>
              </w:rPr>
              <mc:AlternateContent>
                <mc:Choice Requires="wps">
                  <w:drawing>
                    <wp:anchor distT="0" distB="0" distL="114300" distR="114300" simplePos="0" relativeHeight="251672576" behindDoc="0" locked="0" layoutInCell="1" allowOverlap="1" wp14:anchorId="146347F6" wp14:editId="3FCC59BF">
                      <wp:simplePos x="0" y="0"/>
                      <wp:positionH relativeFrom="column">
                        <wp:posOffset>1678940</wp:posOffset>
                      </wp:positionH>
                      <wp:positionV relativeFrom="paragraph">
                        <wp:posOffset>91440</wp:posOffset>
                      </wp:positionV>
                      <wp:extent cx="273050" cy="0"/>
                      <wp:effectExtent l="0" t="0" r="0" b="0"/>
                      <wp:wrapNone/>
                      <wp:docPr id="14" name="Straight Connector 14"/>
                      <wp:cNvGraphicFramePr/>
                      <a:graphic xmlns:a="http://schemas.openxmlformats.org/drawingml/2006/main">
                        <a:graphicData uri="http://schemas.microsoft.com/office/word/2010/wordprocessingShape">
                          <wps:wsp>
                            <wps:cNvCnPr/>
                            <wps:spPr>
                              <a:xfrm>
                                <a:off x="0" y="0"/>
                                <a:ext cx="27305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line w14:anchorId="10FC719B" id="Straight Connector 14"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2pt,7.2pt" to="153.7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" strokecolor="windowText" strokeweight=".5pt">
                      <v:stroke joinstyle="miter"/>
                    </v:line>
                  </w:pict>
                </mc:Fallback>
              </mc:AlternateContent>
            </w:r>
            <w:r w:rsidRPr="0014777F">
              <w:rPr>
                <w:rFonts w:ascii="Times New Roman" w:hAnsi="Times New Roman" w:cs="Times New Roman"/>
                <w:noProof/>
                <w:lang w:eastAsia="en-GB"/>
              </w:rPr>
              <mc:AlternateContent>
                <mc:Choice Requires="wps">
                  <w:drawing>
                    <wp:anchor distT="0" distB="0" distL="114300" distR="114300" simplePos="0" relativeHeight="251663360" behindDoc="0" locked="0" layoutInCell="1" allowOverlap="1" wp14:anchorId="1D9BC2C4" wp14:editId="7B8B8C87">
                      <wp:simplePos x="0" y="0"/>
                      <wp:positionH relativeFrom="column">
                        <wp:posOffset>1223645</wp:posOffset>
                      </wp:positionH>
                      <wp:positionV relativeFrom="paragraph">
                        <wp:posOffset>23495</wp:posOffset>
                      </wp:positionV>
                      <wp:extent cx="0" cy="576000"/>
                      <wp:effectExtent l="0" t="0" r="19050" b="33655"/>
                      <wp:wrapNone/>
                      <wp:docPr id="11" name="Straight Connector 11"/>
                      <wp:cNvGraphicFramePr/>
                      <a:graphic xmlns:a="http://schemas.openxmlformats.org/drawingml/2006/main">
                        <a:graphicData uri="http://schemas.microsoft.com/office/word/2010/wordprocessingShape">
                          <wps:wsp>
                            <wps:cNvCnPr/>
                            <wps:spPr>
                              <a:xfrm>
                                <a:off x="0" y="0"/>
                                <a:ext cx="0" cy="57600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line w14:anchorId="76053C53" id="Straight Connector 11"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35pt,1.85pt" to="96.35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" strokecolor="windowText" strokeweight=".5pt">
                      <v:stroke joinstyle="miter"/>
                    </v:line>
                  </w:pict>
                </mc:Fallback>
              </mc:AlternateContent>
            </w:r>
            <w:r w:rsidRPr="0014777F">
              <w:rPr>
                <w:rFonts w:ascii="Times New Roman" w:hAnsi="Times New Roman" w:cs="Times New Roman"/>
                <w:noProof/>
                <w:lang w:eastAsia="en-GB"/>
              </w:rPr>
              <mc:AlternateContent>
                <mc:Choice Requires="wps">
                  <w:drawing>
                    <wp:anchor distT="0" distB="0" distL="114300" distR="114300" simplePos="0" relativeHeight="251666432" behindDoc="0" locked="0" layoutInCell="1" allowOverlap="1" wp14:anchorId="339B0124" wp14:editId="5C87A3B5">
                      <wp:simplePos x="0" y="0"/>
                      <wp:positionH relativeFrom="column">
                        <wp:posOffset>-69215</wp:posOffset>
                      </wp:positionH>
                      <wp:positionV relativeFrom="paragraph">
                        <wp:posOffset>26670</wp:posOffset>
                      </wp:positionV>
                      <wp:extent cx="1294765" cy="0"/>
                      <wp:effectExtent l="0" t="0" r="19685" b="19050"/>
                      <wp:wrapNone/>
                      <wp:docPr id="12" name="Straight Connector 12"/>
                      <wp:cNvGraphicFramePr/>
                      <a:graphic xmlns:a="http://schemas.openxmlformats.org/drawingml/2006/main">
                        <a:graphicData uri="http://schemas.microsoft.com/office/word/2010/wordprocessingShape">
                          <wps:wsp>
                            <wps:cNvCnPr/>
                            <wps:spPr>
                              <a:xfrm>
                                <a:off x="0" y="0"/>
                                <a:ext cx="129519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line w14:anchorId="675CEA44" id="Straight Connector 12"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5pt,2.1pt" to="96.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" strokecolor="windowText" strokeweight=".5pt">
                      <v:stroke joinstyle="miter"/>
                    </v:line>
                  </w:pict>
                </mc:Fallback>
              </mc:AlternateContent>
            </w:r>
          </w:p>
        </w:tc>
        <w:tc>
          <w:tcPr>
            <w:tcW w:w="1351" w:type="pct"/>
            <w:vAlign w:val="center"/>
          </w:tcPr>
          <w:p w14:paraId="5242794A" w14:textId="77777777" w:rsidR="00BA3C95" w:rsidRPr="0014777F" w:rsidRDefault="00BA3C95" w:rsidP="005E28C6">
            <w:pPr>
              <w:jc w:val="center"/>
              <w:rPr>
                <w:rFonts w:ascii="Times New Roman" w:hAnsi="Times New Roman" w:cs="Times New Roman"/>
              </w:rPr>
            </w:pPr>
            <w:r w:rsidRPr="0014777F">
              <w:rPr>
                <w:rFonts w:ascii="Times New Roman" w:hAnsi="Times New Roman" w:cs="Times New Roman"/>
              </w:rPr>
              <w:t>Group 3 (other)</w:t>
            </w:r>
          </w:p>
        </w:tc>
      </w:tr>
      <w:tr w:rsidR="00BA3C95" w:rsidRPr="0014777F" w14:paraId="55C3990F" w14:textId="77777777" w:rsidTr="005E28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00" w:type="pct"/>
            <w:vAlign w:val="center"/>
          </w:tcPr>
          <w:p w14:paraId="711D7A95" w14:textId="77777777" w:rsidR="00BA3C95" w:rsidRPr="0014777F" w:rsidRDefault="00BA3C95" w:rsidP="005E28C6">
            <w:pPr>
              <w:jc w:val="center"/>
              <w:rPr>
                <w:rFonts w:ascii="Times New Roman" w:hAnsi="Times New Roman" w:cs="Times New Roman"/>
              </w:rPr>
            </w:pPr>
          </w:p>
        </w:tc>
        <w:tc>
          <w:tcPr>
            <w:tcW w:w="950" w:type="pct"/>
            <w:vAlign w:val="center"/>
          </w:tcPr>
          <w:p w14:paraId="12F4A30A" w14:textId="77777777" w:rsidR="00BA3C95" w:rsidRPr="0014777F" w:rsidRDefault="00BA3C95" w:rsidP="005E28C6">
            <w:pPr>
              <w:rPr>
                <w:rFonts w:ascii="Times New Roman" w:hAnsi="Times New Roman" w:cs="Times New Roman"/>
              </w:rPr>
            </w:pPr>
            <w:r w:rsidRPr="0014777F">
              <w:rPr>
                <w:rFonts w:ascii="Times New Roman" w:hAnsi="Times New Roman" w:cs="Times New Roman"/>
              </w:rPr>
              <w:t>moss only</w:t>
            </w:r>
          </w:p>
          <w:p w14:paraId="4E1F6251" w14:textId="77777777" w:rsidR="00BA3C95" w:rsidRPr="0014777F" w:rsidRDefault="00BA3C95" w:rsidP="005E28C6">
            <w:pPr>
              <w:rPr>
                <w:rFonts w:ascii="Times New Roman" w:hAnsi="Times New Roman" w:cs="Times New Roman"/>
              </w:rPr>
            </w:pPr>
          </w:p>
        </w:tc>
        <w:tc>
          <w:tcPr>
            <w:tcW w:w="1899" w:type="pct"/>
            <w:gridSpan w:val="2"/>
            <w:tcBorders>
              <w:left w:val="nil"/>
            </w:tcBorders>
            <w:vAlign w:val="center"/>
          </w:tcPr>
          <w:p w14:paraId="250B934C" w14:textId="77777777" w:rsidR="00BA3C95" w:rsidRPr="0014777F" w:rsidRDefault="00BA3C95" w:rsidP="005E28C6">
            <w:pPr>
              <w:rPr>
                <w:rFonts w:ascii="Times New Roman" w:hAnsi="Times New Roman" w:cs="Times New Roman"/>
              </w:rPr>
            </w:pPr>
            <w:r w:rsidRPr="0014777F">
              <w:rPr>
                <w:rFonts w:ascii="Times New Roman" w:hAnsi="Times New Roman" w:cs="Times New Roman"/>
                <w:noProof/>
                <w:lang w:eastAsia="en-GB"/>
              </w:rPr>
              <mc:AlternateContent>
                <mc:Choice Requires="wps">
                  <w:drawing>
                    <wp:anchor distT="0" distB="0" distL="114300" distR="114300" simplePos="0" relativeHeight="251667456" behindDoc="0" locked="0" layoutInCell="1" allowOverlap="1" wp14:anchorId="5AA04A97" wp14:editId="525A7C04">
                      <wp:simplePos x="0" y="0"/>
                      <wp:positionH relativeFrom="column">
                        <wp:posOffset>514985</wp:posOffset>
                      </wp:positionH>
                      <wp:positionV relativeFrom="paragraph">
                        <wp:posOffset>19050</wp:posOffset>
                      </wp:positionV>
                      <wp:extent cx="0" cy="468000"/>
                      <wp:effectExtent l="0" t="0" r="19050" b="27305"/>
                      <wp:wrapNone/>
                      <wp:docPr id="15" name="Straight Connector 15"/>
                      <wp:cNvGraphicFramePr/>
                      <a:graphic xmlns:a="http://schemas.openxmlformats.org/drawingml/2006/main">
                        <a:graphicData uri="http://schemas.microsoft.com/office/word/2010/wordprocessingShape">
                          <wps:wsp>
                            <wps:cNvCnPr/>
                            <wps:spPr>
                              <a:xfrm>
                                <a:off x="0" y="0"/>
                                <a:ext cx="0" cy="46800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line w14:anchorId="2D11111F" id="Straight Connector 15"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55pt,1.5pt" to="40.55pt,3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" strokecolor="windowText" strokeweight=".5pt">
                      <v:stroke joinstyle="miter"/>
                    </v:line>
                  </w:pict>
                </mc:Fallback>
              </mc:AlternateContent>
            </w:r>
            <w:r w:rsidRPr="0014777F">
              <w:rPr>
                <w:rFonts w:ascii="Times New Roman" w:hAnsi="Times New Roman" w:cs="Times New Roman"/>
                <w:noProof/>
                <w:lang w:eastAsia="en-GB"/>
              </w:rPr>
              <mc:AlternateContent>
                <mc:Choice Requires="wps">
                  <w:drawing>
                    <wp:anchor distT="0" distB="0" distL="114300" distR="114300" simplePos="0" relativeHeight="251670528" behindDoc="0" locked="0" layoutInCell="1" allowOverlap="1" wp14:anchorId="74547446" wp14:editId="66FDA4ED">
                      <wp:simplePos x="0" y="0"/>
                      <wp:positionH relativeFrom="column">
                        <wp:posOffset>518795</wp:posOffset>
                      </wp:positionH>
                      <wp:positionV relativeFrom="paragraph">
                        <wp:posOffset>276860</wp:posOffset>
                      </wp:positionV>
                      <wp:extent cx="702000" cy="0"/>
                      <wp:effectExtent l="0" t="0" r="22225" b="19050"/>
                      <wp:wrapNone/>
                      <wp:docPr id="16" name="Straight Connector 16"/>
                      <wp:cNvGraphicFramePr/>
                      <a:graphic xmlns:a="http://schemas.openxmlformats.org/drawingml/2006/main">
                        <a:graphicData uri="http://schemas.microsoft.com/office/word/2010/wordprocessingShape">
                          <wps:wsp>
                            <wps:cNvCnPr/>
                            <wps:spPr>
                              <a:xfrm>
                                <a:off x="0" y="0"/>
                                <a:ext cx="70200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line w14:anchorId="16EDDF3C" id="Straight Connector 16"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85pt,21.8pt" to="96.15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" strokecolor="windowText" strokeweight=".5pt">
                      <v:stroke joinstyle="miter"/>
                    </v:line>
                  </w:pict>
                </mc:Fallback>
              </mc:AlternateContent>
            </w:r>
            <w:r w:rsidRPr="0014777F">
              <w:rPr>
                <w:rFonts w:ascii="Times New Roman" w:hAnsi="Times New Roman" w:cs="Times New Roman"/>
                <w:noProof/>
                <w:lang w:eastAsia="en-GB"/>
              </w:rPr>
              <mc:AlternateContent>
                <mc:Choice Requires="wps">
                  <w:drawing>
                    <wp:anchor distT="0" distB="0" distL="114300" distR="114300" simplePos="0" relativeHeight="251668480" behindDoc="0" locked="0" layoutInCell="1" allowOverlap="1" wp14:anchorId="2BAD0FE9" wp14:editId="29482221">
                      <wp:simplePos x="0" y="0"/>
                      <wp:positionH relativeFrom="column">
                        <wp:posOffset>-66675</wp:posOffset>
                      </wp:positionH>
                      <wp:positionV relativeFrom="paragraph">
                        <wp:posOffset>21590</wp:posOffset>
                      </wp:positionV>
                      <wp:extent cx="582295" cy="0"/>
                      <wp:effectExtent l="0" t="0" r="27305" b="19050"/>
                      <wp:wrapNone/>
                      <wp:docPr id="17" name="Straight Connector 17"/>
                      <wp:cNvGraphicFramePr/>
                      <a:graphic xmlns:a="http://schemas.openxmlformats.org/drawingml/2006/main">
                        <a:graphicData uri="http://schemas.microsoft.com/office/word/2010/wordprocessingShape">
                          <wps:wsp>
                            <wps:cNvCnPr/>
                            <wps:spPr>
                              <a:xfrm>
                                <a:off x="0" y="0"/>
                                <a:ext cx="582421"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line w14:anchorId="6B2B5674" id="Straight Connector 17"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pt,1.7pt" to="40.6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" strokecolor="windowText" strokeweight=".5pt">
                      <v:stroke joinstyle="miter"/>
                    </v:line>
                  </w:pict>
                </mc:Fallback>
              </mc:AlternateContent>
            </w:r>
            <w:r w:rsidRPr="0014777F">
              <w:rPr>
                <w:rFonts w:ascii="Times New Roman" w:hAnsi="Times New Roman" w:cs="Times New Roman"/>
                <w:noProof/>
                <w:lang w:eastAsia="en-GB"/>
              </w:rPr>
              <mc:AlternateContent>
                <mc:Choice Requires="wps">
                  <w:drawing>
                    <wp:anchor distT="0" distB="0" distL="114300" distR="114300" simplePos="0" relativeHeight="251665408" behindDoc="0" locked="0" layoutInCell="1" allowOverlap="1" wp14:anchorId="4F522693" wp14:editId="1D9EC666">
                      <wp:simplePos x="0" y="0"/>
                      <wp:positionH relativeFrom="column">
                        <wp:posOffset>1243965</wp:posOffset>
                      </wp:positionH>
                      <wp:positionV relativeFrom="paragraph">
                        <wp:posOffset>27940</wp:posOffset>
                      </wp:positionV>
                      <wp:extent cx="432000" cy="0"/>
                      <wp:effectExtent l="0" t="0" r="25400" b="19050"/>
                      <wp:wrapNone/>
                      <wp:docPr id="18" name="Straight Connector 18"/>
                      <wp:cNvGraphicFramePr/>
                      <a:graphic xmlns:a="http://schemas.openxmlformats.org/drawingml/2006/main">
                        <a:graphicData uri="http://schemas.microsoft.com/office/word/2010/wordprocessingShape">
                          <wps:wsp>
                            <wps:cNvCnPr/>
                            <wps:spPr>
                              <a:xfrm>
                                <a:off x="0" y="0"/>
                                <a:ext cx="43200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line w14:anchorId="2C4B31DD" id="Straight Connector 18"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95pt,2.2pt" to="131.9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" strokecolor="windowText" strokeweight=".5pt">
                      <v:stroke joinstyle="miter"/>
                    </v:line>
                  </w:pict>
                </mc:Fallback>
              </mc:AlternateContent>
            </w:r>
          </w:p>
        </w:tc>
        <w:tc>
          <w:tcPr>
            <w:tcW w:w="1351" w:type="pct"/>
            <w:vAlign w:val="center"/>
          </w:tcPr>
          <w:p w14:paraId="481E843B" w14:textId="77777777" w:rsidR="00BA3C95" w:rsidRPr="0014777F" w:rsidRDefault="00BA3C95" w:rsidP="005E28C6">
            <w:pPr>
              <w:rPr>
                <w:rFonts w:ascii="Times New Roman" w:hAnsi="Times New Roman" w:cs="Times New Roman"/>
              </w:rPr>
            </w:pPr>
          </w:p>
        </w:tc>
      </w:tr>
      <w:tr w:rsidR="00BA3C95" w:rsidRPr="0014777F" w14:paraId="495EB2FB" w14:textId="77777777" w:rsidTr="005E28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00" w:type="pct"/>
            <w:vAlign w:val="center"/>
          </w:tcPr>
          <w:p w14:paraId="4BD3B52E" w14:textId="77777777" w:rsidR="00BA3C95" w:rsidRPr="0014777F" w:rsidRDefault="00BA3C95" w:rsidP="005E28C6">
            <w:pPr>
              <w:jc w:val="center"/>
              <w:rPr>
                <w:rFonts w:ascii="Times New Roman" w:hAnsi="Times New Roman" w:cs="Times New Roman"/>
              </w:rPr>
            </w:pPr>
          </w:p>
        </w:tc>
        <w:tc>
          <w:tcPr>
            <w:tcW w:w="950" w:type="pct"/>
            <w:vAlign w:val="center"/>
          </w:tcPr>
          <w:p w14:paraId="13DA92A9" w14:textId="77777777" w:rsidR="00BA3C95" w:rsidRPr="0014777F" w:rsidRDefault="00BA3C95" w:rsidP="005E28C6">
            <w:pPr>
              <w:rPr>
                <w:rFonts w:ascii="Times New Roman" w:hAnsi="Times New Roman" w:cs="Times New Roman"/>
              </w:rPr>
            </w:pPr>
            <w:r w:rsidRPr="0014777F">
              <w:rPr>
                <w:rFonts w:ascii="Times New Roman" w:hAnsi="Times New Roman" w:cs="Times New Roman"/>
              </w:rPr>
              <w:t>dry graminoid</w:t>
            </w:r>
          </w:p>
          <w:p w14:paraId="433914EB" w14:textId="77777777" w:rsidR="00BA3C95" w:rsidRPr="0014777F" w:rsidRDefault="00BA3C95" w:rsidP="005E28C6">
            <w:pPr>
              <w:rPr>
                <w:rFonts w:ascii="Times New Roman" w:hAnsi="Times New Roman" w:cs="Times New Roman"/>
              </w:rPr>
            </w:pPr>
          </w:p>
        </w:tc>
        <w:tc>
          <w:tcPr>
            <w:tcW w:w="1899" w:type="pct"/>
            <w:gridSpan w:val="2"/>
            <w:tcBorders>
              <w:left w:val="nil"/>
            </w:tcBorders>
            <w:vAlign w:val="center"/>
          </w:tcPr>
          <w:p w14:paraId="7FE445B2" w14:textId="77777777" w:rsidR="00BA3C95" w:rsidRPr="0014777F" w:rsidRDefault="00BA3C95" w:rsidP="005E28C6">
            <w:pPr>
              <w:rPr>
                <w:rFonts w:ascii="Times New Roman" w:hAnsi="Times New Roman" w:cs="Times New Roman"/>
              </w:rPr>
            </w:pPr>
            <w:r w:rsidRPr="0014777F">
              <w:rPr>
                <w:rFonts w:ascii="Times New Roman" w:hAnsi="Times New Roman" w:cs="Times New Roman"/>
                <w:noProof/>
                <w:lang w:eastAsia="en-GB"/>
              </w:rPr>
              <mc:AlternateContent>
                <mc:Choice Requires="wps">
                  <w:drawing>
                    <wp:anchor distT="0" distB="0" distL="114300" distR="114300" simplePos="0" relativeHeight="251669504" behindDoc="0" locked="0" layoutInCell="1" allowOverlap="1" wp14:anchorId="6F2DE73B" wp14:editId="4F0CBAC5">
                      <wp:simplePos x="0" y="0"/>
                      <wp:positionH relativeFrom="column">
                        <wp:posOffset>-71755</wp:posOffset>
                      </wp:positionH>
                      <wp:positionV relativeFrom="paragraph">
                        <wp:posOffset>86360</wp:posOffset>
                      </wp:positionV>
                      <wp:extent cx="586740" cy="0"/>
                      <wp:effectExtent l="0" t="0" r="22860" b="19050"/>
                      <wp:wrapNone/>
                      <wp:docPr id="19" name="Straight Connector 19"/>
                      <wp:cNvGraphicFramePr/>
                      <a:graphic xmlns:a="http://schemas.openxmlformats.org/drawingml/2006/main">
                        <a:graphicData uri="http://schemas.microsoft.com/office/word/2010/wordprocessingShape">
                          <wps:wsp>
                            <wps:cNvCnPr/>
                            <wps:spPr>
                              <a:xfrm>
                                <a:off x="0" y="0"/>
                                <a:ext cx="58674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line w14:anchorId="42E0D983" id="Straight Connector 19"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5pt,6.8pt" to="40.5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" strokecolor="windowText" strokeweight=".5pt">
                      <v:stroke joinstyle="miter"/>
                    </v:line>
                  </w:pict>
                </mc:Fallback>
              </mc:AlternateContent>
            </w:r>
          </w:p>
        </w:tc>
        <w:tc>
          <w:tcPr>
            <w:tcW w:w="1351" w:type="pct"/>
            <w:vAlign w:val="center"/>
          </w:tcPr>
          <w:p w14:paraId="7352C50F" w14:textId="77777777" w:rsidR="00BA3C95" w:rsidRPr="0014777F" w:rsidRDefault="00BA3C95" w:rsidP="005E28C6">
            <w:pPr>
              <w:jc w:val="center"/>
              <w:rPr>
                <w:rFonts w:ascii="Times New Roman" w:hAnsi="Times New Roman" w:cs="Times New Roman"/>
              </w:rPr>
            </w:pPr>
          </w:p>
        </w:tc>
      </w:tr>
    </w:tbl>
    <w:p w14:paraId="7E5E5053" w14:textId="77777777" w:rsidR="00194244" w:rsidRPr="0014777F" w:rsidRDefault="00194244" w:rsidP="007F4F36">
      <w:pPr>
        <w:jc w:val="both"/>
        <w:rPr>
          <w:rFonts w:ascii="Times New Roman" w:hAnsi="Times New Roman" w:cs="Times New Roman"/>
          <w:sz w:val="24"/>
          <w:szCs w:val="24"/>
        </w:rPr>
      </w:pPr>
    </w:p>
    <w:p w14:paraId="033C6ADB" w14:textId="2399D73A" w:rsidR="00194244" w:rsidRPr="0014777F" w:rsidRDefault="00194244" w:rsidP="0047053D">
      <w:pPr>
        <w:spacing w:line="360" w:lineRule="auto"/>
        <w:jc w:val="both"/>
        <w:rPr>
          <w:rFonts w:ascii="Times New Roman" w:hAnsi="Times New Roman" w:cs="Times New Roman"/>
          <w:sz w:val="20"/>
          <w:szCs w:val="24"/>
        </w:rPr>
      </w:pPr>
      <w:r w:rsidRPr="0014777F">
        <w:rPr>
          <w:rFonts w:ascii="Times New Roman" w:hAnsi="Times New Roman" w:cs="Times New Roman"/>
          <w:b/>
          <w:sz w:val="20"/>
          <w:szCs w:val="24"/>
        </w:rPr>
        <w:t xml:space="preserve">Figure </w:t>
      </w:r>
      <w:r w:rsidR="00CA5A09" w:rsidRPr="0014777F">
        <w:rPr>
          <w:rFonts w:ascii="Times New Roman" w:hAnsi="Times New Roman" w:cs="Times New Roman"/>
          <w:b/>
          <w:sz w:val="20"/>
          <w:szCs w:val="24"/>
        </w:rPr>
        <w:t>2.</w:t>
      </w:r>
      <w:r w:rsidRPr="0014777F">
        <w:rPr>
          <w:rFonts w:ascii="Times New Roman" w:hAnsi="Times New Roman" w:cs="Times New Roman"/>
          <w:b/>
          <w:sz w:val="20"/>
          <w:szCs w:val="24"/>
        </w:rPr>
        <w:t>3</w:t>
      </w:r>
      <w:r w:rsidRPr="0014777F">
        <w:rPr>
          <w:rFonts w:ascii="Times New Roman" w:hAnsi="Times New Roman" w:cs="Times New Roman"/>
          <w:sz w:val="20"/>
          <w:szCs w:val="24"/>
        </w:rPr>
        <w:t>. Explanation the simplification of vegetation communities within the regression model. ‘Group 3’ is defined as the four vegetation communities without their own grouping</w:t>
      </w:r>
      <w:r w:rsidR="0047053D" w:rsidRPr="0014777F">
        <w:rPr>
          <w:rFonts w:ascii="Times New Roman" w:hAnsi="Times New Roman" w:cs="Times New Roman"/>
          <w:sz w:val="20"/>
          <w:szCs w:val="24"/>
        </w:rPr>
        <w:t>.</w:t>
      </w:r>
    </w:p>
    <w:p w14:paraId="0C36C4FB" w14:textId="77777777" w:rsidR="00CF16D9" w:rsidRPr="0014777F" w:rsidRDefault="00CF16D9" w:rsidP="007F4F36">
      <w:pPr>
        <w:jc w:val="both"/>
        <w:rPr>
          <w:rFonts w:ascii="Times New Roman" w:hAnsi="Times New Roman" w:cs="Times New Roman"/>
          <w:b/>
          <w:sz w:val="24"/>
          <w:szCs w:val="24"/>
        </w:rPr>
      </w:pPr>
    </w:p>
    <w:p w14:paraId="3FDBF9D9" w14:textId="7E0E0CE9" w:rsidR="00194244" w:rsidRPr="0014777F" w:rsidRDefault="00CA5A09" w:rsidP="007F4F36">
      <w:pPr>
        <w:jc w:val="both"/>
        <w:rPr>
          <w:rFonts w:ascii="Times New Roman" w:hAnsi="Times New Roman" w:cs="Times New Roman"/>
          <w:b/>
          <w:sz w:val="24"/>
          <w:szCs w:val="24"/>
        </w:rPr>
      </w:pPr>
      <w:r w:rsidRPr="0014777F">
        <w:rPr>
          <w:rFonts w:ascii="Times New Roman" w:hAnsi="Times New Roman" w:cs="Times New Roman"/>
          <w:b/>
          <w:sz w:val="24"/>
          <w:szCs w:val="24"/>
        </w:rPr>
        <w:t xml:space="preserve">2.4 </w:t>
      </w:r>
      <w:r w:rsidR="00194244" w:rsidRPr="0014777F">
        <w:rPr>
          <w:rFonts w:ascii="Times New Roman" w:hAnsi="Times New Roman" w:cs="Times New Roman"/>
          <w:b/>
          <w:sz w:val="24"/>
          <w:szCs w:val="24"/>
        </w:rPr>
        <w:t>Results</w:t>
      </w:r>
    </w:p>
    <w:p w14:paraId="7C124D4A" w14:textId="77777777" w:rsidR="00CA5A09" w:rsidRPr="0014777F" w:rsidRDefault="00CA5A09" w:rsidP="007F4F36">
      <w:pPr>
        <w:jc w:val="both"/>
        <w:rPr>
          <w:rFonts w:ascii="Times New Roman" w:hAnsi="Times New Roman" w:cs="Times New Roman"/>
          <w:b/>
          <w:sz w:val="24"/>
          <w:szCs w:val="24"/>
        </w:rPr>
      </w:pPr>
    </w:p>
    <w:p w14:paraId="750CCCB4" w14:textId="1D621CC0" w:rsidR="00194244" w:rsidRPr="0014777F" w:rsidRDefault="00CA5A09" w:rsidP="007F4F36">
      <w:pPr>
        <w:jc w:val="both"/>
        <w:rPr>
          <w:rFonts w:ascii="Times New Roman" w:hAnsi="Times New Roman" w:cs="Times New Roman"/>
          <w:i/>
          <w:sz w:val="24"/>
          <w:szCs w:val="24"/>
        </w:rPr>
      </w:pPr>
      <w:r w:rsidRPr="0014777F">
        <w:rPr>
          <w:rFonts w:ascii="Times New Roman" w:hAnsi="Times New Roman" w:cs="Times New Roman"/>
          <w:i/>
          <w:sz w:val="24"/>
          <w:szCs w:val="24"/>
        </w:rPr>
        <w:t>2.4</w:t>
      </w:r>
      <w:r w:rsidR="00194244" w:rsidRPr="0014777F">
        <w:rPr>
          <w:rFonts w:ascii="Times New Roman" w:hAnsi="Times New Roman" w:cs="Times New Roman"/>
          <w:i/>
          <w:sz w:val="24"/>
          <w:szCs w:val="24"/>
        </w:rPr>
        <w:t xml:space="preserve">.1 Vegetation communities </w:t>
      </w:r>
    </w:p>
    <w:p w14:paraId="07160231" w14:textId="279A7B0A"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Analyses of vegetation composition using hierarchical clustering and NMDS showed close groupings of flux collars (grouped based on visual inspection of the ordination diagram) according to the micro-topographic and microhabitat units in which they were originally placed (Figure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 xml:space="preserve">4a). A total of six “collar-scale” vegetation categories were </w:t>
      </w:r>
      <w:r w:rsidRPr="0014777F">
        <w:rPr>
          <w:rFonts w:ascii="Times New Roman" w:hAnsi="Times New Roman" w:cs="Times New Roman"/>
          <w:sz w:val="24"/>
          <w:szCs w:val="24"/>
        </w:rPr>
        <w:lastRenderedPageBreak/>
        <w:t xml:space="preserve">identified from examination of the cluster analysis output and NMDS, which reflected broad, cross-site communities of dominant plant functional type (Chapin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1996) within the measurement collars (Figure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2</w:t>
      </w:r>
      <w:r w:rsidR="00AC0C7F" w:rsidRPr="0014777F">
        <w:rPr>
          <w:rFonts w:ascii="Times New Roman" w:hAnsi="Times New Roman" w:cs="Times New Roman"/>
          <w:sz w:val="24"/>
          <w:szCs w:val="24"/>
        </w:rPr>
        <w:t xml:space="preserve">, </w:t>
      </w:r>
      <w:r w:rsidRPr="0014777F">
        <w:rPr>
          <w:rFonts w:ascii="Times New Roman" w:hAnsi="Times New Roman" w:cs="Times New Roman"/>
          <w:sz w:val="24"/>
          <w:szCs w:val="24"/>
        </w:rPr>
        <w:t xml:space="preserve">Figure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 xml:space="preserve">4a). Further divisions within the analyses separated these groups by site, reflecting the regional differences in temperature, floristics and substrate patterns found across northern Alaska (Raynolds </w:t>
      </w:r>
      <w:r w:rsidRPr="0014777F">
        <w:rPr>
          <w:rFonts w:ascii="Times New Roman" w:hAnsi="Times New Roman" w:cs="Times New Roman"/>
          <w:i/>
          <w:sz w:val="24"/>
          <w:szCs w:val="24"/>
        </w:rPr>
        <w:t>et al</w:t>
      </w:r>
      <w:r w:rsidR="00CF16D9" w:rsidRPr="0014777F">
        <w:rPr>
          <w:rFonts w:ascii="Times New Roman" w:hAnsi="Times New Roman" w:cs="Times New Roman"/>
          <w:sz w:val="24"/>
          <w:szCs w:val="24"/>
        </w:rPr>
        <w:t>.</w:t>
      </w:r>
      <w:r w:rsidRPr="0014777F">
        <w:rPr>
          <w:rFonts w:ascii="Times New Roman" w:hAnsi="Times New Roman" w:cs="Times New Roman"/>
          <w:sz w:val="24"/>
          <w:szCs w:val="24"/>
        </w:rPr>
        <w:t xml:space="preserve"> 2005). Vegetation composition was most strongly correlated with soil moisture variables, with a significant but weaker relationship with pH (Figure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4b).  Peak season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was also significantly but not strongly correlated with the NMDS ordination of communities (Figure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 xml:space="preserve">4b). </w:t>
      </w:r>
    </w:p>
    <w:p w14:paraId="725EBB62" w14:textId="2ECA4219" w:rsidR="00194244" w:rsidRPr="0014777F" w:rsidRDefault="00CA5A09" w:rsidP="007F4F36">
      <w:pPr>
        <w:spacing w:line="480" w:lineRule="auto"/>
        <w:jc w:val="both"/>
        <w:rPr>
          <w:rFonts w:ascii="Times New Roman" w:hAnsi="Times New Roman" w:cs="Times New Roman"/>
          <w:i/>
          <w:sz w:val="24"/>
          <w:szCs w:val="24"/>
        </w:rPr>
      </w:pPr>
      <w:r w:rsidRPr="0014777F">
        <w:rPr>
          <w:rFonts w:ascii="Times New Roman" w:hAnsi="Times New Roman" w:cs="Times New Roman"/>
          <w:i/>
          <w:sz w:val="24"/>
          <w:szCs w:val="24"/>
        </w:rPr>
        <w:t>2.4</w:t>
      </w:r>
      <w:r w:rsidR="00194244" w:rsidRPr="0014777F">
        <w:rPr>
          <w:rFonts w:ascii="Times New Roman" w:hAnsi="Times New Roman" w:cs="Times New Roman"/>
          <w:i/>
          <w:sz w:val="24"/>
          <w:szCs w:val="24"/>
        </w:rPr>
        <w:t>.2 Environmental and vegetation variability</w:t>
      </w:r>
    </w:p>
    <w:p w14:paraId="508D4334" w14:textId="7BE3FE05" w:rsidR="00194244" w:rsidRPr="00D1116C" w:rsidRDefault="00194244" w:rsidP="00D1116C">
      <w:pPr>
        <w:spacing w:line="480" w:lineRule="auto"/>
        <w:jc w:val="both"/>
        <w:rPr>
          <w:rFonts w:ascii="Times New Roman" w:hAnsi="Times New Roman" w:cs="Times New Roman"/>
          <w:sz w:val="24"/>
          <w:szCs w:val="24"/>
        </w:rPr>
        <w:sectPr w:rsidR="00194244" w:rsidRPr="00D1116C" w:rsidSect="002A0A60">
          <w:pgSz w:w="11906" w:h="16838"/>
          <w:pgMar w:top="1440" w:right="1134" w:bottom="1440" w:left="2268" w:header="709" w:footer="709" w:gutter="0"/>
          <w:pgNumType w:start="1"/>
          <w:cols w:space="708"/>
          <w:titlePg/>
          <w:docGrid w:linePitch="360"/>
        </w:sectPr>
      </w:pPr>
      <w:r w:rsidRPr="0014777F">
        <w:rPr>
          <w:rFonts w:ascii="Times New Roman" w:hAnsi="Times New Roman" w:cs="Times New Roman"/>
          <w:sz w:val="24"/>
          <w:szCs w:val="24"/>
        </w:rPr>
        <w:t>Air temperature ranged from between 2.1 and 13.2°C in Barrow-BEO and Barrow-BES, 4.1 and 10.9°C in Atqasuk and between 3 and 14°C in Ivotuk during the 20</w:t>
      </w:r>
      <w:r w:rsidRPr="0014777F">
        <w:rPr>
          <w:rFonts w:ascii="Times New Roman" w:hAnsi="Times New Roman" w:cs="Times New Roman"/>
          <w:sz w:val="24"/>
          <w:szCs w:val="24"/>
          <w:vertAlign w:val="superscript"/>
        </w:rPr>
        <w:t>th</w:t>
      </w:r>
      <w:r w:rsidRPr="0014777F">
        <w:rPr>
          <w:rFonts w:ascii="Times New Roman" w:hAnsi="Times New Roman" w:cs="Times New Roman"/>
          <w:sz w:val="24"/>
          <w:szCs w:val="24"/>
        </w:rPr>
        <w:t xml:space="preserve"> June to 22</w:t>
      </w:r>
      <w:r w:rsidRPr="0014777F">
        <w:rPr>
          <w:rFonts w:ascii="Times New Roman" w:hAnsi="Times New Roman" w:cs="Times New Roman"/>
          <w:sz w:val="24"/>
          <w:szCs w:val="24"/>
          <w:vertAlign w:val="superscript"/>
        </w:rPr>
        <w:t>nd</w:t>
      </w:r>
      <w:r w:rsidRPr="0014777F">
        <w:rPr>
          <w:rFonts w:ascii="Times New Roman" w:hAnsi="Times New Roman" w:cs="Times New Roman"/>
          <w:sz w:val="24"/>
          <w:szCs w:val="24"/>
        </w:rPr>
        <w:t xml:space="preserve"> August 2014 measurement period. Soil temperature (taken as spot measurements during each gas flux measurement) at 10 cm depth below the surface ranged from 0.3 – 4.3°C at the Barrow-BEO and Barrow-BES sites, 1.1 – 8.0°C in Atqasuk and 0.3 – 9.8°C in Ivotuk across the field campaign (Figure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5a). Active layer depth, reached a maximum depth of 45 cm and 38 cm in Barrow-BEO and Barrow-BES respectively, 58 cm in Atqasuk and 70 cm in Ivotuk (Figure</w:t>
      </w:r>
      <w:r w:rsidRPr="0014777F">
        <w:rPr>
          <w:rFonts w:ascii="Times New Roman" w:hAnsi="Times New Roman" w:cs="Times New Roman"/>
          <w:i/>
          <w:sz w:val="24"/>
          <w:szCs w:val="24"/>
        </w:rPr>
        <w:t xml:space="preserve"> </w:t>
      </w:r>
      <w:r w:rsidR="00AC0C7F" w:rsidRPr="0014777F">
        <w:rPr>
          <w:rFonts w:ascii="Times New Roman" w:hAnsi="Times New Roman" w:cs="Times New Roman"/>
          <w:sz w:val="24"/>
          <w:szCs w:val="24"/>
        </w:rPr>
        <w:t>2.5</w:t>
      </w:r>
      <w:r w:rsidRPr="0014777F">
        <w:rPr>
          <w:rFonts w:ascii="Times New Roman" w:hAnsi="Times New Roman" w:cs="Times New Roman"/>
          <w:sz w:val="24"/>
          <w:szCs w:val="24"/>
        </w:rPr>
        <w:t>b). pH across all vegetation communities and all micro-topographic positions and sites was acidic – neutral</w:t>
      </w:r>
      <w:r w:rsidR="00D1116C">
        <w:rPr>
          <w:rFonts w:ascii="Times New Roman" w:hAnsi="Times New Roman" w:cs="Times New Roman"/>
          <w:sz w:val="24"/>
          <w:szCs w:val="24"/>
        </w:rPr>
        <w:t xml:space="preserve"> (ranging between 4.2 – 5.4). </w:t>
      </w:r>
    </w:p>
    <w:p w14:paraId="072060C4" w14:textId="7A4EE2CB" w:rsidR="004161B5" w:rsidRPr="0014777F" w:rsidRDefault="00194244" w:rsidP="0047053D">
      <w:pPr>
        <w:spacing w:line="360" w:lineRule="auto"/>
        <w:jc w:val="both"/>
        <w:rPr>
          <w:rFonts w:ascii="Times New Roman" w:hAnsi="Times New Roman" w:cs="Times New Roman"/>
          <w:sz w:val="20"/>
          <w:szCs w:val="24"/>
        </w:rPr>
      </w:pPr>
      <w:bookmarkStart w:id="2" w:name="RANGE!A1:G30"/>
      <w:bookmarkEnd w:id="2"/>
      <w:r w:rsidRPr="0014777F">
        <w:rPr>
          <w:rFonts w:ascii="Times New Roman" w:hAnsi="Times New Roman" w:cs="Times New Roman"/>
          <w:b/>
          <w:color w:val="000000"/>
          <w:sz w:val="20"/>
          <w:szCs w:val="24"/>
        </w:rPr>
        <w:lastRenderedPageBreak/>
        <w:t xml:space="preserve">Table </w:t>
      </w:r>
      <w:r w:rsidR="00CA5A09" w:rsidRPr="0014777F">
        <w:rPr>
          <w:rFonts w:ascii="Times New Roman" w:hAnsi="Times New Roman" w:cs="Times New Roman"/>
          <w:b/>
          <w:color w:val="000000"/>
          <w:sz w:val="20"/>
          <w:szCs w:val="24"/>
        </w:rPr>
        <w:t>2.</w:t>
      </w:r>
      <w:r w:rsidRPr="0014777F">
        <w:rPr>
          <w:rFonts w:ascii="Times New Roman" w:hAnsi="Times New Roman" w:cs="Times New Roman"/>
          <w:b/>
          <w:color w:val="000000"/>
          <w:sz w:val="20"/>
          <w:szCs w:val="24"/>
        </w:rPr>
        <w:t>1</w:t>
      </w:r>
      <w:r w:rsidRPr="0014777F">
        <w:rPr>
          <w:rFonts w:ascii="Times New Roman" w:hAnsi="Times New Roman" w:cs="Times New Roman"/>
          <w:color w:val="000000"/>
          <w:sz w:val="20"/>
          <w:szCs w:val="24"/>
        </w:rPr>
        <w:t xml:space="preserve">. Vegetation community composition and characteristics of each flux measurement collar location for all four sites. </w:t>
      </w:r>
      <w:r w:rsidRPr="0014777F">
        <w:rPr>
          <w:rFonts w:ascii="Times New Roman" w:hAnsi="Times New Roman" w:cs="Times New Roman"/>
          <w:sz w:val="20"/>
          <w:szCs w:val="24"/>
        </w:rPr>
        <w:t>‘Vegetation type’ refers to the broad cross-site communities of domination plant functional type categories identified from the cluster analysis output and NMDS</w:t>
      </w:r>
      <w:r w:rsidR="00CF16D9" w:rsidRPr="0014777F">
        <w:rPr>
          <w:rFonts w:ascii="Times New Roman" w:hAnsi="Times New Roman" w:cs="Times New Roman"/>
          <w:sz w:val="20"/>
          <w:szCs w:val="24"/>
        </w:rPr>
        <w:t>. ‘Sedge density refers to the number of sedge tillers within each collar.</w:t>
      </w:r>
    </w:p>
    <w:p w14:paraId="2EBCDA4F" w14:textId="48D755FE" w:rsidR="004161B5" w:rsidRPr="0014777F" w:rsidRDefault="004161B5" w:rsidP="007F4F36">
      <w:pPr>
        <w:jc w:val="both"/>
        <w:rPr>
          <w:rFonts w:ascii="Times New Roman" w:hAnsi="Times New Roman" w:cs="Times New Roman"/>
          <w:sz w:val="20"/>
          <w:szCs w:val="24"/>
        </w:rPr>
      </w:pPr>
    </w:p>
    <w:tbl>
      <w:tblPr>
        <w:tblStyle w:val="TableGrid"/>
        <w:tblW w:w="133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6"/>
        <w:gridCol w:w="1706"/>
        <w:gridCol w:w="1276"/>
        <w:gridCol w:w="1134"/>
        <w:gridCol w:w="1275"/>
        <w:gridCol w:w="1418"/>
        <w:gridCol w:w="5670"/>
      </w:tblGrid>
      <w:tr w:rsidR="00E67808" w:rsidRPr="0014777F" w14:paraId="02C188CD" w14:textId="77777777" w:rsidTr="00757400">
        <w:trPr>
          <w:trHeight w:val="1125"/>
        </w:trPr>
        <w:tc>
          <w:tcPr>
            <w:tcW w:w="846" w:type="dxa"/>
            <w:tcBorders>
              <w:top w:val="single" w:sz="4" w:space="0" w:color="auto"/>
              <w:bottom w:val="single" w:sz="4" w:space="0" w:color="auto"/>
            </w:tcBorders>
            <w:vAlign w:val="center"/>
          </w:tcPr>
          <w:p w14:paraId="001D077F" w14:textId="77777777" w:rsidR="00E67808" w:rsidRPr="0014777F" w:rsidRDefault="00E67808" w:rsidP="000D6C13">
            <w:pPr>
              <w:jc w:val="center"/>
              <w:rPr>
                <w:rFonts w:ascii="Times New Roman" w:hAnsi="Times New Roman" w:cs="Times New Roman"/>
                <w:b/>
                <w:sz w:val="20"/>
              </w:rPr>
            </w:pPr>
            <w:r w:rsidRPr="0014777F">
              <w:rPr>
                <w:rFonts w:ascii="Times New Roman" w:hAnsi="Times New Roman" w:cs="Times New Roman"/>
                <w:b/>
                <w:sz w:val="20"/>
              </w:rPr>
              <w:t>Site</w:t>
            </w:r>
          </w:p>
        </w:tc>
        <w:tc>
          <w:tcPr>
            <w:tcW w:w="1706" w:type="dxa"/>
            <w:tcBorders>
              <w:top w:val="single" w:sz="4" w:space="0" w:color="auto"/>
              <w:bottom w:val="single" w:sz="4" w:space="0" w:color="auto"/>
            </w:tcBorders>
            <w:vAlign w:val="center"/>
          </w:tcPr>
          <w:p w14:paraId="74B53D65" w14:textId="77777777" w:rsidR="00E67808" w:rsidRPr="0014777F" w:rsidRDefault="00E67808" w:rsidP="000D6C13">
            <w:pPr>
              <w:jc w:val="center"/>
              <w:rPr>
                <w:rFonts w:ascii="Times New Roman" w:hAnsi="Times New Roman" w:cs="Times New Roman"/>
                <w:b/>
                <w:sz w:val="20"/>
              </w:rPr>
            </w:pPr>
            <w:r w:rsidRPr="0014777F">
              <w:rPr>
                <w:rFonts w:ascii="Times New Roman" w:hAnsi="Times New Roman" w:cs="Times New Roman"/>
                <w:b/>
                <w:sz w:val="20"/>
              </w:rPr>
              <w:t>Micro-topographic position</w:t>
            </w:r>
          </w:p>
        </w:tc>
        <w:tc>
          <w:tcPr>
            <w:tcW w:w="1276" w:type="dxa"/>
            <w:tcBorders>
              <w:top w:val="single" w:sz="4" w:space="0" w:color="auto"/>
              <w:bottom w:val="single" w:sz="4" w:space="0" w:color="auto"/>
            </w:tcBorders>
            <w:vAlign w:val="center"/>
          </w:tcPr>
          <w:p w14:paraId="6801369D" w14:textId="77777777" w:rsidR="00E67808" w:rsidRPr="0014777F" w:rsidRDefault="00E67808" w:rsidP="000D6C13">
            <w:pPr>
              <w:jc w:val="center"/>
              <w:rPr>
                <w:rFonts w:ascii="Times New Roman" w:hAnsi="Times New Roman" w:cs="Times New Roman"/>
                <w:b/>
                <w:sz w:val="20"/>
              </w:rPr>
            </w:pPr>
            <w:r w:rsidRPr="0014777F">
              <w:rPr>
                <w:rFonts w:ascii="Times New Roman" w:hAnsi="Times New Roman" w:cs="Times New Roman"/>
                <w:b/>
                <w:sz w:val="20"/>
              </w:rPr>
              <w:t>Vegetation type</w:t>
            </w:r>
          </w:p>
        </w:tc>
        <w:tc>
          <w:tcPr>
            <w:tcW w:w="1134" w:type="dxa"/>
            <w:tcBorders>
              <w:top w:val="single" w:sz="4" w:space="0" w:color="auto"/>
              <w:bottom w:val="single" w:sz="4" w:space="0" w:color="auto"/>
            </w:tcBorders>
            <w:vAlign w:val="center"/>
          </w:tcPr>
          <w:p w14:paraId="1199150E" w14:textId="77777777" w:rsidR="00E67808" w:rsidRPr="0014777F" w:rsidRDefault="00E67808" w:rsidP="000D6C13">
            <w:pPr>
              <w:jc w:val="center"/>
              <w:rPr>
                <w:rFonts w:ascii="Times New Roman" w:hAnsi="Times New Roman" w:cs="Times New Roman"/>
                <w:b/>
                <w:sz w:val="20"/>
              </w:rPr>
            </w:pPr>
            <w:r w:rsidRPr="0014777F">
              <w:rPr>
                <w:rFonts w:ascii="Times New Roman" w:hAnsi="Times New Roman" w:cs="Times New Roman"/>
                <w:b/>
                <w:sz w:val="20"/>
              </w:rPr>
              <w:t>No. of flux collars</w:t>
            </w:r>
          </w:p>
        </w:tc>
        <w:tc>
          <w:tcPr>
            <w:tcW w:w="1275" w:type="dxa"/>
            <w:tcBorders>
              <w:top w:val="single" w:sz="4" w:space="0" w:color="auto"/>
              <w:bottom w:val="single" w:sz="4" w:space="0" w:color="auto"/>
            </w:tcBorders>
            <w:vAlign w:val="center"/>
          </w:tcPr>
          <w:p w14:paraId="38C982C4" w14:textId="092D4BF5" w:rsidR="00E67808" w:rsidRPr="0014777F" w:rsidRDefault="00E67808" w:rsidP="000D6C13">
            <w:pPr>
              <w:jc w:val="center"/>
              <w:rPr>
                <w:rFonts w:ascii="Times New Roman" w:eastAsia="Times New Roman" w:hAnsi="Times New Roman" w:cs="Times New Roman"/>
                <w:b/>
                <w:color w:val="000000"/>
                <w:sz w:val="20"/>
                <w:lang w:eastAsia="en-GB"/>
              </w:rPr>
            </w:pPr>
            <w:r w:rsidRPr="0014777F">
              <w:rPr>
                <w:rFonts w:ascii="Times New Roman" w:eastAsia="Times New Roman" w:hAnsi="Times New Roman" w:cs="Times New Roman"/>
                <w:b/>
                <w:color w:val="000000"/>
                <w:sz w:val="20"/>
                <w:lang w:eastAsia="en-GB"/>
              </w:rPr>
              <w:t xml:space="preserve">Sedge density         </w:t>
            </w:r>
            <w:r w:rsidR="00757400" w:rsidRPr="0014777F">
              <w:rPr>
                <w:rFonts w:ascii="Times New Roman" w:eastAsia="Times New Roman" w:hAnsi="Times New Roman" w:cs="Times New Roman"/>
                <w:b/>
                <w:color w:val="000000"/>
                <w:sz w:val="20"/>
                <w:lang w:eastAsia="en-GB"/>
              </w:rPr>
              <w:t xml:space="preserve">  (</w:t>
            </w:r>
            <w:r w:rsidRPr="0014777F">
              <w:rPr>
                <w:rFonts w:ascii="Times New Roman" w:eastAsia="Times New Roman" w:hAnsi="Times New Roman" w:cs="Times New Roman"/>
                <w:b/>
                <w:color w:val="000000"/>
                <w:sz w:val="20"/>
                <w:lang w:eastAsia="en-GB"/>
              </w:rPr>
              <w:t>tillers m</w:t>
            </w:r>
            <w:r w:rsidRPr="0014777F">
              <w:rPr>
                <w:rFonts w:ascii="Times New Roman" w:eastAsia="Times New Roman" w:hAnsi="Times New Roman" w:cs="Times New Roman"/>
                <w:b/>
                <w:color w:val="000000"/>
                <w:sz w:val="20"/>
                <w:vertAlign w:val="superscript"/>
                <w:lang w:eastAsia="en-GB"/>
              </w:rPr>
              <w:t>-2</w:t>
            </w:r>
            <w:r w:rsidRPr="0014777F">
              <w:rPr>
                <w:rFonts w:ascii="Times New Roman" w:eastAsia="Times New Roman" w:hAnsi="Times New Roman" w:cs="Times New Roman"/>
                <w:b/>
                <w:color w:val="000000"/>
                <w:sz w:val="20"/>
                <w:lang w:eastAsia="en-GB"/>
              </w:rPr>
              <w:t>)                 mean ± s.d.</w:t>
            </w:r>
          </w:p>
        </w:tc>
        <w:tc>
          <w:tcPr>
            <w:tcW w:w="1418" w:type="dxa"/>
            <w:tcBorders>
              <w:top w:val="single" w:sz="4" w:space="0" w:color="auto"/>
              <w:bottom w:val="single" w:sz="4" w:space="0" w:color="auto"/>
            </w:tcBorders>
            <w:vAlign w:val="center"/>
          </w:tcPr>
          <w:p w14:paraId="25AA7A63" w14:textId="2DF41A63" w:rsidR="00E67808" w:rsidRPr="0014777F" w:rsidRDefault="00757400" w:rsidP="000D6C13">
            <w:pPr>
              <w:jc w:val="center"/>
              <w:rPr>
                <w:rFonts w:ascii="Times New Roman" w:eastAsia="Times New Roman" w:hAnsi="Times New Roman" w:cs="Times New Roman"/>
                <w:b/>
                <w:color w:val="000000"/>
                <w:sz w:val="20"/>
                <w:lang w:eastAsia="en-GB"/>
              </w:rPr>
            </w:pPr>
            <w:r w:rsidRPr="0014777F">
              <w:rPr>
                <w:rFonts w:ascii="Times New Roman" w:eastAsia="Times New Roman" w:hAnsi="Times New Roman" w:cs="Times New Roman"/>
                <w:b/>
                <w:color w:val="000000"/>
                <w:sz w:val="20"/>
                <w:lang w:eastAsia="en-GB"/>
              </w:rPr>
              <w:t>Maximum se</w:t>
            </w:r>
            <w:r w:rsidR="00E67808" w:rsidRPr="0014777F">
              <w:rPr>
                <w:rFonts w:ascii="Times New Roman" w:eastAsia="Times New Roman" w:hAnsi="Times New Roman" w:cs="Times New Roman"/>
                <w:b/>
                <w:color w:val="000000"/>
                <w:sz w:val="20"/>
                <w:lang w:eastAsia="en-GB"/>
              </w:rPr>
              <w:t>dge height (cm)</w:t>
            </w:r>
            <w:r w:rsidR="00E67808" w:rsidRPr="0014777F">
              <w:rPr>
                <w:rFonts w:ascii="Times New Roman" w:eastAsia="Times New Roman" w:hAnsi="Times New Roman" w:cs="Times New Roman"/>
                <w:b/>
                <w:color w:val="000000"/>
                <w:sz w:val="20"/>
                <w:lang w:eastAsia="en-GB"/>
              </w:rPr>
              <w:br/>
              <w:t>mean ± s.d.</w:t>
            </w:r>
          </w:p>
        </w:tc>
        <w:tc>
          <w:tcPr>
            <w:tcW w:w="5670" w:type="dxa"/>
            <w:tcBorders>
              <w:top w:val="single" w:sz="4" w:space="0" w:color="auto"/>
              <w:bottom w:val="single" w:sz="4" w:space="0" w:color="auto"/>
            </w:tcBorders>
            <w:vAlign w:val="center"/>
          </w:tcPr>
          <w:p w14:paraId="1825F1FF" w14:textId="77777777" w:rsidR="00E67808" w:rsidRPr="0014777F" w:rsidRDefault="00E67808" w:rsidP="000D6C13">
            <w:pPr>
              <w:jc w:val="center"/>
              <w:rPr>
                <w:rFonts w:ascii="Times New Roman" w:hAnsi="Times New Roman" w:cs="Times New Roman"/>
                <w:b/>
                <w:sz w:val="20"/>
              </w:rPr>
            </w:pPr>
            <w:r w:rsidRPr="0014777F">
              <w:rPr>
                <w:rFonts w:ascii="Times New Roman" w:hAnsi="Times New Roman" w:cs="Times New Roman"/>
                <w:b/>
                <w:sz w:val="20"/>
              </w:rPr>
              <w:t>Vegetation composition (% cover)</w:t>
            </w:r>
          </w:p>
        </w:tc>
      </w:tr>
      <w:tr w:rsidR="00E67808" w:rsidRPr="0014777F" w14:paraId="274F1180" w14:textId="77777777" w:rsidTr="009831D1">
        <w:tc>
          <w:tcPr>
            <w:tcW w:w="846" w:type="dxa"/>
            <w:tcBorders>
              <w:top w:val="single" w:sz="4" w:space="0" w:color="auto"/>
              <w:right w:val="single" w:sz="4" w:space="0" w:color="auto"/>
            </w:tcBorders>
            <w:vAlign w:val="center"/>
          </w:tcPr>
          <w:p w14:paraId="55A9C6AF" w14:textId="77777777" w:rsidR="00E67808" w:rsidRPr="0014777F" w:rsidRDefault="00E67808" w:rsidP="000D6C13">
            <w:pPr>
              <w:jc w:val="center"/>
              <w:rPr>
                <w:rFonts w:ascii="Times New Roman" w:hAnsi="Times New Roman" w:cs="Times New Roman"/>
                <w:b/>
                <w:sz w:val="20"/>
              </w:rPr>
            </w:pPr>
            <w:r w:rsidRPr="0014777F">
              <w:rPr>
                <w:rFonts w:ascii="Times New Roman" w:hAnsi="Times New Roman" w:cs="Times New Roman"/>
                <w:b/>
                <w:sz w:val="20"/>
              </w:rPr>
              <w:t>BEO</w:t>
            </w:r>
          </w:p>
        </w:tc>
        <w:tc>
          <w:tcPr>
            <w:tcW w:w="1706" w:type="dxa"/>
            <w:tcBorders>
              <w:top w:val="single" w:sz="4" w:space="0" w:color="auto"/>
              <w:left w:val="single" w:sz="4" w:space="0" w:color="auto"/>
            </w:tcBorders>
            <w:vAlign w:val="center"/>
          </w:tcPr>
          <w:p w14:paraId="6D3819D7" w14:textId="77777777" w:rsidR="00E67808" w:rsidRPr="0014777F" w:rsidRDefault="00E67808" w:rsidP="000D6C13">
            <w:pPr>
              <w:jc w:val="center"/>
              <w:rPr>
                <w:rFonts w:ascii="Times New Roman" w:hAnsi="Times New Roman" w:cs="Times New Roman"/>
                <w:sz w:val="20"/>
              </w:rPr>
            </w:pPr>
            <w:r w:rsidRPr="0014777F">
              <w:rPr>
                <w:rFonts w:ascii="Times New Roman" w:hAnsi="Times New Roman" w:cs="Times New Roman"/>
                <w:sz w:val="20"/>
              </w:rPr>
              <w:t>Polygon high centre</w:t>
            </w:r>
          </w:p>
        </w:tc>
        <w:tc>
          <w:tcPr>
            <w:tcW w:w="1276" w:type="dxa"/>
            <w:tcBorders>
              <w:top w:val="single" w:sz="4" w:space="0" w:color="auto"/>
            </w:tcBorders>
            <w:vAlign w:val="center"/>
          </w:tcPr>
          <w:p w14:paraId="1C443E06" w14:textId="77777777" w:rsidR="00E67808" w:rsidRPr="0014777F" w:rsidRDefault="00E67808" w:rsidP="000D6C13">
            <w:pPr>
              <w:jc w:val="center"/>
              <w:rPr>
                <w:rFonts w:ascii="Times New Roman" w:hAnsi="Times New Roman" w:cs="Times New Roman"/>
                <w:sz w:val="20"/>
              </w:rPr>
            </w:pPr>
            <w:r w:rsidRPr="0014777F">
              <w:rPr>
                <w:rFonts w:ascii="Times New Roman" w:hAnsi="Times New Roman" w:cs="Times New Roman"/>
                <w:sz w:val="20"/>
              </w:rPr>
              <w:t>Moss-lichen</w:t>
            </w:r>
          </w:p>
        </w:tc>
        <w:tc>
          <w:tcPr>
            <w:tcW w:w="1134" w:type="dxa"/>
            <w:tcBorders>
              <w:top w:val="single" w:sz="4" w:space="0" w:color="auto"/>
            </w:tcBorders>
            <w:vAlign w:val="center"/>
          </w:tcPr>
          <w:p w14:paraId="010C3BD5" w14:textId="77777777" w:rsidR="00E67808" w:rsidRPr="0014777F" w:rsidRDefault="00E67808" w:rsidP="000D6C13">
            <w:pPr>
              <w:jc w:val="center"/>
              <w:rPr>
                <w:rFonts w:ascii="Times New Roman" w:hAnsi="Times New Roman" w:cs="Times New Roman"/>
                <w:sz w:val="20"/>
              </w:rPr>
            </w:pPr>
            <w:r w:rsidRPr="0014777F">
              <w:rPr>
                <w:rFonts w:ascii="Times New Roman" w:hAnsi="Times New Roman" w:cs="Times New Roman"/>
                <w:sz w:val="20"/>
              </w:rPr>
              <w:t>6</w:t>
            </w:r>
          </w:p>
        </w:tc>
        <w:tc>
          <w:tcPr>
            <w:tcW w:w="1275" w:type="dxa"/>
            <w:tcBorders>
              <w:top w:val="single" w:sz="4" w:space="0" w:color="auto"/>
            </w:tcBorders>
            <w:vAlign w:val="center"/>
          </w:tcPr>
          <w:p w14:paraId="4D601113" w14:textId="77777777" w:rsidR="00E67808" w:rsidRPr="0014777F" w:rsidRDefault="00E67808" w:rsidP="000D6C13">
            <w:pPr>
              <w:jc w:val="center"/>
              <w:rPr>
                <w:rFonts w:ascii="Times New Roman" w:hAnsi="Times New Roman" w:cs="Times New Roman"/>
                <w:sz w:val="20"/>
              </w:rPr>
            </w:pPr>
            <w:r w:rsidRPr="0014777F">
              <w:rPr>
                <w:rFonts w:ascii="Times New Roman" w:hAnsi="Times New Roman" w:cs="Times New Roman"/>
                <w:sz w:val="20"/>
              </w:rPr>
              <w:t>0</w:t>
            </w:r>
          </w:p>
        </w:tc>
        <w:tc>
          <w:tcPr>
            <w:tcW w:w="1418" w:type="dxa"/>
            <w:tcBorders>
              <w:top w:val="single" w:sz="4" w:space="0" w:color="auto"/>
            </w:tcBorders>
            <w:vAlign w:val="center"/>
          </w:tcPr>
          <w:p w14:paraId="797BF6AB" w14:textId="77777777" w:rsidR="00E67808" w:rsidRPr="0014777F" w:rsidRDefault="00E67808" w:rsidP="000D6C13">
            <w:pPr>
              <w:jc w:val="center"/>
              <w:rPr>
                <w:rFonts w:ascii="Times New Roman" w:hAnsi="Times New Roman" w:cs="Times New Roman"/>
                <w:sz w:val="20"/>
              </w:rPr>
            </w:pPr>
            <w:r w:rsidRPr="0014777F">
              <w:rPr>
                <w:rFonts w:ascii="Times New Roman" w:hAnsi="Times New Roman" w:cs="Times New Roman"/>
                <w:sz w:val="20"/>
              </w:rPr>
              <w:t>0</w:t>
            </w:r>
          </w:p>
        </w:tc>
        <w:tc>
          <w:tcPr>
            <w:tcW w:w="5670" w:type="dxa"/>
            <w:tcBorders>
              <w:top w:val="single" w:sz="4" w:space="0" w:color="auto"/>
            </w:tcBorders>
            <w:vAlign w:val="center"/>
          </w:tcPr>
          <w:p w14:paraId="23B2F196" w14:textId="77777777" w:rsidR="00E67808" w:rsidRPr="0014777F" w:rsidRDefault="00E67808" w:rsidP="009831D1">
            <w:pPr>
              <w:jc w:val="center"/>
              <w:rPr>
                <w:rFonts w:ascii="Times New Roman" w:hAnsi="Times New Roman" w:cs="Times New Roman"/>
                <w:sz w:val="20"/>
              </w:rPr>
            </w:pPr>
            <w:r w:rsidRPr="0014777F">
              <w:rPr>
                <w:rFonts w:ascii="Times New Roman" w:hAnsi="Times New Roman" w:cs="Times New Roman"/>
                <w:i/>
                <w:sz w:val="20"/>
              </w:rPr>
              <w:t>Luzula arctica</w:t>
            </w:r>
            <w:r w:rsidRPr="0014777F">
              <w:rPr>
                <w:rFonts w:ascii="Times New Roman" w:hAnsi="Times New Roman" w:cs="Times New Roman"/>
                <w:sz w:val="20"/>
              </w:rPr>
              <w:t xml:space="preserve"> (&lt;1), </w:t>
            </w:r>
            <w:r w:rsidRPr="0014777F">
              <w:rPr>
                <w:rFonts w:ascii="Times New Roman" w:hAnsi="Times New Roman" w:cs="Times New Roman"/>
                <w:i/>
                <w:sz w:val="20"/>
              </w:rPr>
              <w:t>Petasites frigidus</w:t>
            </w:r>
            <w:r w:rsidRPr="0014777F">
              <w:rPr>
                <w:rFonts w:ascii="Times New Roman" w:hAnsi="Times New Roman" w:cs="Times New Roman"/>
                <w:sz w:val="20"/>
              </w:rPr>
              <w:t xml:space="preserve"> (&lt;1), </w:t>
            </w:r>
            <w:r w:rsidRPr="0014777F">
              <w:rPr>
                <w:rFonts w:ascii="Times New Roman" w:hAnsi="Times New Roman" w:cs="Times New Roman"/>
                <w:i/>
                <w:sz w:val="20"/>
              </w:rPr>
              <w:t>Poa arctica</w:t>
            </w:r>
            <w:r w:rsidRPr="0014777F">
              <w:rPr>
                <w:rFonts w:ascii="Times New Roman" w:hAnsi="Times New Roman" w:cs="Times New Roman"/>
                <w:sz w:val="20"/>
              </w:rPr>
              <w:t xml:space="preserve"> (&lt;1)</w:t>
            </w:r>
          </w:p>
          <w:p w14:paraId="22EADDE3" w14:textId="77777777" w:rsidR="00E67808" w:rsidRPr="0014777F" w:rsidRDefault="00E67808" w:rsidP="009831D1">
            <w:pPr>
              <w:jc w:val="center"/>
              <w:rPr>
                <w:rFonts w:ascii="Times New Roman" w:hAnsi="Times New Roman" w:cs="Times New Roman"/>
                <w:sz w:val="20"/>
              </w:rPr>
            </w:pPr>
            <w:r w:rsidRPr="0014777F">
              <w:rPr>
                <w:rFonts w:ascii="Times New Roman" w:hAnsi="Times New Roman" w:cs="Times New Roman"/>
                <w:i/>
                <w:sz w:val="20"/>
              </w:rPr>
              <w:t>lichen crust</w:t>
            </w:r>
            <w:r w:rsidRPr="0014777F">
              <w:rPr>
                <w:rFonts w:ascii="Times New Roman" w:hAnsi="Times New Roman" w:cs="Times New Roman"/>
                <w:sz w:val="20"/>
              </w:rPr>
              <w:t xml:space="preserve"> (10), </w:t>
            </w:r>
            <w:r w:rsidRPr="0014777F">
              <w:rPr>
                <w:rFonts w:ascii="Times New Roman" w:hAnsi="Times New Roman" w:cs="Times New Roman"/>
                <w:i/>
                <w:sz w:val="20"/>
              </w:rPr>
              <w:t>Alectoria nigricans</w:t>
            </w:r>
            <w:r w:rsidRPr="0014777F">
              <w:rPr>
                <w:rFonts w:ascii="Times New Roman" w:hAnsi="Times New Roman" w:cs="Times New Roman"/>
                <w:sz w:val="20"/>
              </w:rPr>
              <w:t xml:space="preserve"> (3), </w:t>
            </w:r>
            <w:r w:rsidRPr="0014777F">
              <w:rPr>
                <w:rFonts w:ascii="Times New Roman" w:hAnsi="Times New Roman" w:cs="Times New Roman"/>
                <w:i/>
                <w:sz w:val="20"/>
              </w:rPr>
              <w:t>Sphaerophorus globosus</w:t>
            </w:r>
            <w:r w:rsidRPr="0014777F">
              <w:rPr>
                <w:rFonts w:ascii="Times New Roman" w:hAnsi="Times New Roman" w:cs="Times New Roman"/>
                <w:sz w:val="20"/>
              </w:rPr>
              <w:t xml:space="preserve"> (3), </w:t>
            </w:r>
            <w:r w:rsidRPr="0014777F">
              <w:rPr>
                <w:rFonts w:ascii="Times New Roman" w:hAnsi="Times New Roman" w:cs="Times New Roman"/>
                <w:i/>
                <w:sz w:val="20"/>
              </w:rPr>
              <w:t>Thamnolia subuliformis</w:t>
            </w:r>
            <w:r w:rsidRPr="0014777F">
              <w:rPr>
                <w:rFonts w:ascii="Times New Roman" w:hAnsi="Times New Roman" w:cs="Times New Roman"/>
                <w:sz w:val="20"/>
              </w:rPr>
              <w:t xml:space="preserve"> (&lt;1), </w:t>
            </w:r>
            <w:r w:rsidRPr="0014777F">
              <w:rPr>
                <w:rFonts w:ascii="Times New Roman" w:hAnsi="Times New Roman" w:cs="Times New Roman"/>
                <w:i/>
                <w:sz w:val="20"/>
              </w:rPr>
              <w:t xml:space="preserve">Cetraria </w:t>
            </w:r>
            <w:r w:rsidRPr="0014777F">
              <w:rPr>
                <w:rFonts w:ascii="Times New Roman" w:hAnsi="Times New Roman" w:cs="Times New Roman"/>
                <w:sz w:val="20"/>
              </w:rPr>
              <w:t xml:space="preserve">sp. (&lt;1), </w:t>
            </w:r>
            <w:r w:rsidRPr="0014777F">
              <w:rPr>
                <w:rFonts w:ascii="Times New Roman" w:hAnsi="Times New Roman" w:cs="Times New Roman"/>
                <w:i/>
                <w:sz w:val="20"/>
              </w:rPr>
              <w:t>Cladonia</w:t>
            </w:r>
            <w:r w:rsidRPr="0014777F">
              <w:rPr>
                <w:rFonts w:ascii="Times New Roman" w:hAnsi="Times New Roman" w:cs="Times New Roman"/>
                <w:sz w:val="20"/>
              </w:rPr>
              <w:t xml:space="preserve"> sp. (&lt;1), </w:t>
            </w:r>
            <w:r w:rsidRPr="0014777F">
              <w:rPr>
                <w:rFonts w:ascii="Times New Roman" w:hAnsi="Times New Roman" w:cs="Times New Roman"/>
                <w:i/>
                <w:sz w:val="20"/>
              </w:rPr>
              <w:t>Flavocetraria cucculata</w:t>
            </w:r>
            <w:r w:rsidRPr="0014777F">
              <w:rPr>
                <w:rFonts w:ascii="Times New Roman" w:hAnsi="Times New Roman" w:cs="Times New Roman"/>
                <w:sz w:val="20"/>
              </w:rPr>
              <w:t xml:space="preserve"> (&lt;1), </w:t>
            </w:r>
            <w:r w:rsidRPr="0014777F">
              <w:rPr>
                <w:rFonts w:ascii="Times New Roman" w:hAnsi="Times New Roman" w:cs="Times New Roman"/>
                <w:i/>
                <w:sz w:val="20"/>
              </w:rPr>
              <w:t>Flavocetraria nivalis</w:t>
            </w:r>
            <w:r w:rsidRPr="0014777F">
              <w:rPr>
                <w:rFonts w:ascii="Times New Roman" w:hAnsi="Times New Roman" w:cs="Times New Roman"/>
                <w:sz w:val="20"/>
              </w:rPr>
              <w:t xml:space="preserve"> (&lt;1), </w:t>
            </w:r>
            <w:r w:rsidRPr="0014777F">
              <w:rPr>
                <w:rFonts w:ascii="Times New Roman" w:hAnsi="Times New Roman" w:cs="Times New Roman"/>
                <w:i/>
                <w:sz w:val="20"/>
              </w:rPr>
              <w:t>Polytrichum</w:t>
            </w:r>
            <w:r w:rsidRPr="0014777F">
              <w:rPr>
                <w:rFonts w:ascii="Times New Roman" w:hAnsi="Times New Roman" w:cs="Times New Roman"/>
                <w:sz w:val="20"/>
              </w:rPr>
              <w:t xml:space="preserve"> sp. (55), </w:t>
            </w:r>
            <w:r w:rsidRPr="0014777F">
              <w:rPr>
                <w:rFonts w:ascii="Times New Roman" w:hAnsi="Times New Roman" w:cs="Times New Roman"/>
                <w:i/>
                <w:sz w:val="20"/>
              </w:rPr>
              <w:t>Dicranum</w:t>
            </w:r>
            <w:r w:rsidRPr="0014777F">
              <w:rPr>
                <w:rFonts w:ascii="Times New Roman" w:hAnsi="Times New Roman" w:cs="Times New Roman"/>
                <w:sz w:val="20"/>
              </w:rPr>
              <w:t xml:space="preserve"> sp. (15), liverworts (&lt;1)</w:t>
            </w:r>
          </w:p>
        </w:tc>
      </w:tr>
      <w:tr w:rsidR="00E67808" w:rsidRPr="0014777F" w14:paraId="5A811562" w14:textId="77777777" w:rsidTr="009831D1">
        <w:trPr>
          <w:trHeight w:val="768"/>
        </w:trPr>
        <w:tc>
          <w:tcPr>
            <w:tcW w:w="846" w:type="dxa"/>
            <w:tcBorders>
              <w:right w:val="single" w:sz="4" w:space="0" w:color="auto"/>
            </w:tcBorders>
            <w:vAlign w:val="center"/>
          </w:tcPr>
          <w:p w14:paraId="1F5F32A5" w14:textId="77777777" w:rsidR="00E67808" w:rsidRPr="0014777F" w:rsidRDefault="00E67808" w:rsidP="000D6C13">
            <w:pPr>
              <w:jc w:val="center"/>
              <w:rPr>
                <w:rFonts w:ascii="Times New Roman" w:hAnsi="Times New Roman" w:cs="Times New Roman"/>
                <w:b/>
                <w:sz w:val="20"/>
              </w:rPr>
            </w:pPr>
          </w:p>
        </w:tc>
        <w:tc>
          <w:tcPr>
            <w:tcW w:w="1706" w:type="dxa"/>
            <w:tcBorders>
              <w:left w:val="single" w:sz="4" w:space="0" w:color="auto"/>
            </w:tcBorders>
            <w:vAlign w:val="center"/>
          </w:tcPr>
          <w:p w14:paraId="2226A0EF" w14:textId="77777777" w:rsidR="00E67808" w:rsidRPr="0014777F" w:rsidRDefault="00E67808" w:rsidP="000D6C13">
            <w:pPr>
              <w:jc w:val="center"/>
              <w:rPr>
                <w:rFonts w:ascii="Times New Roman" w:hAnsi="Times New Roman" w:cs="Times New Roman"/>
                <w:sz w:val="20"/>
              </w:rPr>
            </w:pPr>
            <w:r w:rsidRPr="0014777F">
              <w:rPr>
                <w:rFonts w:ascii="Times New Roman" w:hAnsi="Times New Roman" w:cs="Times New Roman"/>
                <w:sz w:val="20"/>
              </w:rPr>
              <w:t>Polygon rim</w:t>
            </w:r>
          </w:p>
        </w:tc>
        <w:tc>
          <w:tcPr>
            <w:tcW w:w="1276" w:type="dxa"/>
            <w:vAlign w:val="center"/>
          </w:tcPr>
          <w:p w14:paraId="3EF8C51E" w14:textId="77777777" w:rsidR="00E67808" w:rsidRPr="0014777F" w:rsidRDefault="00E67808" w:rsidP="000D6C13">
            <w:pPr>
              <w:jc w:val="center"/>
              <w:rPr>
                <w:rFonts w:ascii="Times New Roman" w:hAnsi="Times New Roman" w:cs="Times New Roman"/>
                <w:sz w:val="20"/>
              </w:rPr>
            </w:pPr>
            <w:r w:rsidRPr="0014777F">
              <w:rPr>
                <w:rFonts w:ascii="Times New Roman" w:hAnsi="Times New Roman" w:cs="Times New Roman"/>
                <w:sz w:val="20"/>
              </w:rPr>
              <w:t>Dry graminoid</w:t>
            </w:r>
          </w:p>
        </w:tc>
        <w:tc>
          <w:tcPr>
            <w:tcW w:w="1134" w:type="dxa"/>
            <w:vAlign w:val="center"/>
          </w:tcPr>
          <w:p w14:paraId="68AEF6FF" w14:textId="77777777" w:rsidR="00E67808" w:rsidRPr="0014777F" w:rsidRDefault="00E67808" w:rsidP="000D6C13">
            <w:pPr>
              <w:jc w:val="center"/>
              <w:rPr>
                <w:rFonts w:ascii="Times New Roman" w:hAnsi="Times New Roman" w:cs="Times New Roman"/>
                <w:sz w:val="20"/>
              </w:rPr>
            </w:pPr>
            <w:r w:rsidRPr="0014777F">
              <w:rPr>
                <w:rFonts w:ascii="Times New Roman" w:hAnsi="Times New Roman" w:cs="Times New Roman"/>
                <w:sz w:val="20"/>
              </w:rPr>
              <w:t>6</w:t>
            </w:r>
          </w:p>
        </w:tc>
        <w:tc>
          <w:tcPr>
            <w:tcW w:w="1275" w:type="dxa"/>
            <w:vAlign w:val="center"/>
          </w:tcPr>
          <w:p w14:paraId="1B469272" w14:textId="48C91936" w:rsidR="00E67808" w:rsidRPr="0014777F" w:rsidRDefault="00E67808" w:rsidP="000D6C13">
            <w:pPr>
              <w:jc w:val="center"/>
              <w:rPr>
                <w:rFonts w:ascii="Times New Roman" w:hAnsi="Times New Roman" w:cs="Times New Roman"/>
                <w:sz w:val="20"/>
              </w:rPr>
            </w:pPr>
            <w:r w:rsidRPr="0014777F">
              <w:rPr>
                <w:rFonts w:ascii="Times New Roman" w:hAnsi="Times New Roman" w:cs="Times New Roman"/>
                <w:sz w:val="20"/>
              </w:rPr>
              <w:t>1103</w:t>
            </w:r>
            <w:r w:rsidRPr="0014777F">
              <w:rPr>
                <w:rFonts w:ascii="Times New Roman" w:eastAsia="Times New Roman" w:hAnsi="Times New Roman" w:cs="Times New Roman"/>
                <w:color w:val="000000"/>
                <w:sz w:val="20"/>
                <w:lang w:eastAsia="en-GB"/>
              </w:rPr>
              <w:t xml:space="preserve"> ± </w:t>
            </w:r>
            <w:r w:rsidRPr="0014777F">
              <w:rPr>
                <w:rFonts w:ascii="Times New Roman" w:hAnsi="Times New Roman" w:cs="Times New Roman"/>
                <w:sz w:val="20"/>
              </w:rPr>
              <w:t>710</w:t>
            </w:r>
          </w:p>
        </w:tc>
        <w:tc>
          <w:tcPr>
            <w:tcW w:w="1418" w:type="dxa"/>
            <w:vAlign w:val="center"/>
          </w:tcPr>
          <w:p w14:paraId="7D6CD1EA" w14:textId="634DEE62" w:rsidR="00E67808" w:rsidRPr="0014777F" w:rsidRDefault="00757400" w:rsidP="000D6C13">
            <w:pPr>
              <w:jc w:val="center"/>
              <w:rPr>
                <w:rFonts w:ascii="Times New Roman" w:hAnsi="Times New Roman" w:cs="Times New Roman"/>
                <w:sz w:val="20"/>
              </w:rPr>
            </w:pPr>
            <w:r w:rsidRPr="0014777F">
              <w:rPr>
                <w:rFonts w:ascii="Times New Roman" w:hAnsi="Times New Roman" w:cs="Times New Roman"/>
                <w:sz w:val="20"/>
              </w:rPr>
              <w:t>7</w:t>
            </w:r>
            <w:r w:rsidR="00E67808" w:rsidRPr="0014777F">
              <w:rPr>
                <w:rFonts w:ascii="Times New Roman" w:eastAsia="Times New Roman" w:hAnsi="Times New Roman" w:cs="Times New Roman"/>
                <w:color w:val="000000"/>
                <w:sz w:val="20"/>
                <w:lang w:eastAsia="en-GB"/>
              </w:rPr>
              <w:t xml:space="preserve"> ± </w:t>
            </w:r>
            <w:r w:rsidR="00E67808" w:rsidRPr="0014777F">
              <w:rPr>
                <w:rFonts w:ascii="Times New Roman" w:hAnsi="Times New Roman" w:cs="Times New Roman"/>
                <w:sz w:val="20"/>
              </w:rPr>
              <w:t>3</w:t>
            </w:r>
          </w:p>
        </w:tc>
        <w:tc>
          <w:tcPr>
            <w:tcW w:w="5670" w:type="dxa"/>
            <w:vAlign w:val="center"/>
          </w:tcPr>
          <w:p w14:paraId="52BDE82E" w14:textId="77777777" w:rsidR="00E67808" w:rsidRPr="0014777F" w:rsidRDefault="00E67808" w:rsidP="009831D1">
            <w:pPr>
              <w:jc w:val="center"/>
              <w:rPr>
                <w:rFonts w:ascii="Times New Roman" w:hAnsi="Times New Roman" w:cs="Times New Roman"/>
                <w:sz w:val="20"/>
              </w:rPr>
            </w:pPr>
            <w:r w:rsidRPr="0014777F">
              <w:rPr>
                <w:rFonts w:ascii="Times New Roman" w:hAnsi="Times New Roman" w:cs="Times New Roman"/>
                <w:i/>
                <w:sz w:val="20"/>
              </w:rPr>
              <w:t>Eriophorum russeolum</w:t>
            </w:r>
            <w:r w:rsidRPr="0014777F">
              <w:rPr>
                <w:rFonts w:ascii="Times New Roman" w:hAnsi="Times New Roman" w:cs="Times New Roman"/>
                <w:sz w:val="20"/>
              </w:rPr>
              <w:t xml:space="preserve"> (10), </w:t>
            </w:r>
            <w:r w:rsidRPr="0014777F">
              <w:rPr>
                <w:rFonts w:ascii="Times New Roman" w:hAnsi="Times New Roman" w:cs="Times New Roman"/>
                <w:i/>
                <w:sz w:val="20"/>
              </w:rPr>
              <w:t>L. arctica</w:t>
            </w:r>
            <w:r w:rsidRPr="0014777F">
              <w:rPr>
                <w:rFonts w:ascii="Times New Roman" w:hAnsi="Times New Roman" w:cs="Times New Roman"/>
                <w:sz w:val="20"/>
              </w:rPr>
              <w:t xml:space="preserve"> (5), </w:t>
            </w:r>
            <w:r w:rsidRPr="0014777F">
              <w:rPr>
                <w:rFonts w:ascii="Times New Roman" w:hAnsi="Times New Roman" w:cs="Times New Roman"/>
                <w:i/>
                <w:sz w:val="20"/>
              </w:rPr>
              <w:t>Carex aquatilis</w:t>
            </w:r>
            <w:r w:rsidRPr="0014777F">
              <w:rPr>
                <w:rFonts w:ascii="Times New Roman" w:hAnsi="Times New Roman" w:cs="Times New Roman"/>
                <w:sz w:val="20"/>
              </w:rPr>
              <w:t xml:space="preserve"> (3), </w:t>
            </w:r>
            <w:r w:rsidRPr="0014777F">
              <w:rPr>
                <w:rFonts w:ascii="Times New Roman" w:hAnsi="Times New Roman" w:cs="Times New Roman"/>
                <w:i/>
                <w:sz w:val="20"/>
              </w:rPr>
              <w:t>Dupontia fisheri</w:t>
            </w:r>
            <w:r w:rsidRPr="0014777F">
              <w:rPr>
                <w:rFonts w:ascii="Times New Roman" w:hAnsi="Times New Roman" w:cs="Times New Roman"/>
                <w:sz w:val="20"/>
              </w:rPr>
              <w:t xml:space="preserve"> (&lt;1), </w:t>
            </w:r>
            <w:r w:rsidRPr="0014777F">
              <w:rPr>
                <w:rFonts w:ascii="Times New Roman" w:hAnsi="Times New Roman" w:cs="Times New Roman"/>
                <w:i/>
                <w:sz w:val="20"/>
              </w:rPr>
              <w:t>P. arctica</w:t>
            </w:r>
            <w:r w:rsidRPr="0014777F">
              <w:rPr>
                <w:rFonts w:ascii="Times New Roman" w:hAnsi="Times New Roman" w:cs="Times New Roman"/>
                <w:sz w:val="20"/>
              </w:rPr>
              <w:t xml:space="preserve"> (&lt;1), </w:t>
            </w:r>
            <w:r w:rsidRPr="0014777F">
              <w:rPr>
                <w:rFonts w:ascii="Times New Roman" w:hAnsi="Times New Roman" w:cs="Times New Roman"/>
                <w:i/>
                <w:sz w:val="20"/>
              </w:rPr>
              <w:t>Cetraria</w:t>
            </w:r>
            <w:r w:rsidRPr="0014777F">
              <w:rPr>
                <w:rFonts w:ascii="Times New Roman" w:hAnsi="Times New Roman" w:cs="Times New Roman"/>
                <w:sz w:val="20"/>
              </w:rPr>
              <w:t xml:space="preserve"> sp. (3), </w:t>
            </w:r>
            <w:r w:rsidRPr="0014777F">
              <w:rPr>
                <w:rFonts w:ascii="Times New Roman" w:hAnsi="Times New Roman" w:cs="Times New Roman"/>
                <w:i/>
                <w:sz w:val="20"/>
              </w:rPr>
              <w:t>Cladonia</w:t>
            </w:r>
            <w:r w:rsidRPr="0014777F">
              <w:rPr>
                <w:rFonts w:ascii="Times New Roman" w:hAnsi="Times New Roman" w:cs="Times New Roman"/>
                <w:sz w:val="20"/>
              </w:rPr>
              <w:t xml:space="preserve"> sp. (3), </w:t>
            </w:r>
            <w:r w:rsidRPr="0014777F">
              <w:rPr>
                <w:rFonts w:ascii="Times New Roman" w:hAnsi="Times New Roman" w:cs="Times New Roman"/>
                <w:i/>
                <w:sz w:val="20"/>
              </w:rPr>
              <w:t>Dactylina arctica</w:t>
            </w:r>
            <w:r w:rsidRPr="0014777F">
              <w:rPr>
                <w:rFonts w:ascii="Times New Roman" w:hAnsi="Times New Roman" w:cs="Times New Roman"/>
                <w:sz w:val="20"/>
              </w:rPr>
              <w:t xml:space="preserve"> (3), </w:t>
            </w:r>
            <w:r w:rsidRPr="0014777F">
              <w:rPr>
                <w:rFonts w:ascii="Times New Roman" w:hAnsi="Times New Roman" w:cs="Times New Roman"/>
                <w:i/>
                <w:sz w:val="20"/>
              </w:rPr>
              <w:t>Alectoria nigricans</w:t>
            </w:r>
            <w:r w:rsidRPr="0014777F">
              <w:rPr>
                <w:rFonts w:ascii="Times New Roman" w:hAnsi="Times New Roman" w:cs="Times New Roman"/>
                <w:sz w:val="20"/>
              </w:rPr>
              <w:t xml:space="preserve"> (&lt;1),  </w:t>
            </w:r>
            <w:r w:rsidRPr="0014777F">
              <w:rPr>
                <w:rFonts w:ascii="Times New Roman" w:hAnsi="Times New Roman" w:cs="Times New Roman"/>
                <w:i/>
                <w:sz w:val="20"/>
              </w:rPr>
              <w:t>Thamnolia subuliformis</w:t>
            </w:r>
            <w:r w:rsidRPr="0014777F">
              <w:rPr>
                <w:rFonts w:ascii="Times New Roman" w:hAnsi="Times New Roman" w:cs="Times New Roman"/>
                <w:sz w:val="20"/>
              </w:rPr>
              <w:t xml:space="preserve"> (&lt;1), lichen</w:t>
            </w:r>
            <w:r w:rsidRPr="0014777F">
              <w:rPr>
                <w:rFonts w:ascii="Times New Roman" w:hAnsi="Times New Roman" w:cs="Times New Roman"/>
                <w:i/>
                <w:sz w:val="20"/>
              </w:rPr>
              <w:t xml:space="preserve"> </w:t>
            </w:r>
            <w:r w:rsidRPr="0014777F">
              <w:rPr>
                <w:rFonts w:ascii="Times New Roman" w:hAnsi="Times New Roman" w:cs="Times New Roman"/>
                <w:sz w:val="20"/>
              </w:rPr>
              <w:t>crust (&lt;1)</w:t>
            </w:r>
          </w:p>
        </w:tc>
      </w:tr>
      <w:tr w:rsidR="00E67808" w:rsidRPr="0014777F" w14:paraId="6BE1E745" w14:textId="77777777" w:rsidTr="009831D1">
        <w:trPr>
          <w:trHeight w:val="864"/>
        </w:trPr>
        <w:tc>
          <w:tcPr>
            <w:tcW w:w="846" w:type="dxa"/>
            <w:tcBorders>
              <w:right w:val="single" w:sz="4" w:space="0" w:color="auto"/>
            </w:tcBorders>
            <w:vAlign w:val="center"/>
          </w:tcPr>
          <w:p w14:paraId="251E474A" w14:textId="77777777" w:rsidR="00E67808" w:rsidRPr="0014777F" w:rsidRDefault="00E67808" w:rsidP="000D6C13">
            <w:pPr>
              <w:jc w:val="center"/>
              <w:rPr>
                <w:rFonts w:ascii="Times New Roman" w:hAnsi="Times New Roman" w:cs="Times New Roman"/>
                <w:b/>
                <w:sz w:val="20"/>
              </w:rPr>
            </w:pPr>
          </w:p>
        </w:tc>
        <w:tc>
          <w:tcPr>
            <w:tcW w:w="1706" w:type="dxa"/>
            <w:tcBorders>
              <w:left w:val="single" w:sz="4" w:space="0" w:color="auto"/>
            </w:tcBorders>
            <w:vAlign w:val="center"/>
          </w:tcPr>
          <w:p w14:paraId="15A1B0EF" w14:textId="77777777" w:rsidR="00E67808" w:rsidRPr="0014777F" w:rsidRDefault="00E67808" w:rsidP="000D6C13">
            <w:pPr>
              <w:jc w:val="center"/>
              <w:rPr>
                <w:rFonts w:ascii="Times New Roman" w:hAnsi="Times New Roman" w:cs="Times New Roman"/>
                <w:sz w:val="20"/>
              </w:rPr>
            </w:pPr>
            <w:r w:rsidRPr="0014777F">
              <w:rPr>
                <w:rFonts w:ascii="Times New Roman" w:hAnsi="Times New Roman" w:cs="Times New Roman"/>
                <w:sz w:val="20"/>
              </w:rPr>
              <w:t>Polygon flat centre</w:t>
            </w:r>
          </w:p>
        </w:tc>
        <w:tc>
          <w:tcPr>
            <w:tcW w:w="1276" w:type="dxa"/>
            <w:vAlign w:val="center"/>
          </w:tcPr>
          <w:p w14:paraId="770D8C80" w14:textId="77777777" w:rsidR="00E67808" w:rsidRPr="0014777F" w:rsidRDefault="00E67808" w:rsidP="000D6C13">
            <w:pPr>
              <w:jc w:val="center"/>
              <w:rPr>
                <w:rFonts w:ascii="Times New Roman" w:hAnsi="Times New Roman" w:cs="Times New Roman"/>
                <w:sz w:val="20"/>
              </w:rPr>
            </w:pPr>
            <w:r w:rsidRPr="0014777F">
              <w:rPr>
                <w:rFonts w:ascii="Times New Roman" w:hAnsi="Times New Roman" w:cs="Times New Roman"/>
                <w:sz w:val="20"/>
              </w:rPr>
              <w:t>Dry graminoid</w:t>
            </w:r>
          </w:p>
        </w:tc>
        <w:tc>
          <w:tcPr>
            <w:tcW w:w="1134" w:type="dxa"/>
            <w:vAlign w:val="center"/>
          </w:tcPr>
          <w:p w14:paraId="5DD3F5DF" w14:textId="77777777" w:rsidR="00E67808" w:rsidRPr="0014777F" w:rsidRDefault="00E67808" w:rsidP="000D6C13">
            <w:pPr>
              <w:jc w:val="center"/>
              <w:rPr>
                <w:rFonts w:ascii="Times New Roman" w:hAnsi="Times New Roman" w:cs="Times New Roman"/>
                <w:sz w:val="20"/>
              </w:rPr>
            </w:pPr>
            <w:r w:rsidRPr="0014777F">
              <w:rPr>
                <w:rFonts w:ascii="Times New Roman" w:hAnsi="Times New Roman" w:cs="Times New Roman"/>
                <w:sz w:val="20"/>
              </w:rPr>
              <w:t>6</w:t>
            </w:r>
          </w:p>
        </w:tc>
        <w:tc>
          <w:tcPr>
            <w:tcW w:w="1275" w:type="dxa"/>
            <w:vAlign w:val="center"/>
          </w:tcPr>
          <w:p w14:paraId="278C5118" w14:textId="505FE1A1" w:rsidR="00E67808" w:rsidRPr="0014777F" w:rsidRDefault="00E67808" w:rsidP="000D6C13">
            <w:pPr>
              <w:jc w:val="center"/>
              <w:rPr>
                <w:rFonts w:ascii="Times New Roman" w:hAnsi="Times New Roman" w:cs="Times New Roman"/>
                <w:sz w:val="20"/>
              </w:rPr>
            </w:pPr>
            <w:r w:rsidRPr="0014777F">
              <w:rPr>
                <w:rFonts w:ascii="Times New Roman" w:hAnsi="Times New Roman" w:cs="Times New Roman"/>
                <w:sz w:val="20"/>
              </w:rPr>
              <w:t>541</w:t>
            </w:r>
            <w:r w:rsidRPr="0014777F">
              <w:rPr>
                <w:rFonts w:ascii="Times New Roman" w:eastAsia="Times New Roman" w:hAnsi="Times New Roman" w:cs="Times New Roman"/>
                <w:color w:val="000000"/>
                <w:sz w:val="20"/>
                <w:lang w:eastAsia="en-GB"/>
              </w:rPr>
              <w:t xml:space="preserve"> ± </w:t>
            </w:r>
            <w:r w:rsidRPr="0014777F">
              <w:rPr>
                <w:rFonts w:ascii="Times New Roman" w:hAnsi="Times New Roman" w:cs="Times New Roman"/>
                <w:sz w:val="20"/>
              </w:rPr>
              <w:t>192</w:t>
            </w:r>
          </w:p>
        </w:tc>
        <w:tc>
          <w:tcPr>
            <w:tcW w:w="1418" w:type="dxa"/>
            <w:vAlign w:val="center"/>
          </w:tcPr>
          <w:p w14:paraId="4D0FBA78" w14:textId="4877C78B" w:rsidR="00E67808" w:rsidRPr="0014777F" w:rsidRDefault="00E67808" w:rsidP="000D6C13">
            <w:pPr>
              <w:jc w:val="center"/>
              <w:rPr>
                <w:rFonts w:ascii="Times New Roman" w:hAnsi="Times New Roman" w:cs="Times New Roman"/>
                <w:sz w:val="20"/>
              </w:rPr>
            </w:pPr>
            <w:r w:rsidRPr="0014777F">
              <w:rPr>
                <w:rFonts w:ascii="Times New Roman" w:hAnsi="Times New Roman" w:cs="Times New Roman"/>
                <w:sz w:val="20"/>
              </w:rPr>
              <w:t>7</w:t>
            </w:r>
            <w:r w:rsidRPr="0014777F">
              <w:rPr>
                <w:rFonts w:ascii="Times New Roman" w:eastAsia="Times New Roman" w:hAnsi="Times New Roman" w:cs="Times New Roman"/>
                <w:color w:val="000000"/>
                <w:sz w:val="20"/>
                <w:lang w:eastAsia="en-GB"/>
              </w:rPr>
              <w:t xml:space="preserve"> ± </w:t>
            </w:r>
            <w:r w:rsidRPr="0014777F">
              <w:rPr>
                <w:rFonts w:ascii="Times New Roman" w:hAnsi="Times New Roman" w:cs="Times New Roman"/>
                <w:sz w:val="20"/>
              </w:rPr>
              <w:t>3</w:t>
            </w:r>
          </w:p>
        </w:tc>
        <w:tc>
          <w:tcPr>
            <w:tcW w:w="5670" w:type="dxa"/>
            <w:vAlign w:val="center"/>
          </w:tcPr>
          <w:p w14:paraId="6F7162A3" w14:textId="77777777" w:rsidR="00E67808" w:rsidRPr="0014777F" w:rsidRDefault="00E67808" w:rsidP="009831D1">
            <w:pPr>
              <w:jc w:val="center"/>
              <w:rPr>
                <w:rFonts w:ascii="Times New Roman" w:hAnsi="Times New Roman" w:cs="Times New Roman"/>
                <w:sz w:val="20"/>
              </w:rPr>
            </w:pPr>
            <w:r w:rsidRPr="0014777F">
              <w:rPr>
                <w:rFonts w:ascii="Times New Roman" w:hAnsi="Times New Roman" w:cs="Times New Roman"/>
                <w:i/>
                <w:sz w:val="20"/>
              </w:rPr>
              <w:t>P. arctica</w:t>
            </w:r>
            <w:r w:rsidRPr="0014777F">
              <w:rPr>
                <w:rFonts w:ascii="Times New Roman" w:hAnsi="Times New Roman" w:cs="Times New Roman"/>
                <w:sz w:val="20"/>
              </w:rPr>
              <w:t xml:space="preserve"> (10), </w:t>
            </w:r>
            <w:r w:rsidRPr="0014777F">
              <w:rPr>
                <w:rFonts w:ascii="Times New Roman" w:hAnsi="Times New Roman" w:cs="Times New Roman"/>
                <w:i/>
                <w:sz w:val="20"/>
              </w:rPr>
              <w:t>C. aquatilis</w:t>
            </w:r>
            <w:r w:rsidRPr="0014777F">
              <w:rPr>
                <w:rFonts w:ascii="Times New Roman" w:hAnsi="Times New Roman" w:cs="Times New Roman"/>
                <w:sz w:val="20"/>
              </w:rPr>
              <w:t xml:space="preserve"> (3), </w:t>
            </w:r>
            <w:r w:rsidRPr="0014777F">
              <w:rPr>
                <w:rFonts w:ascii="Times New Roman" w:hAnsi="Times New Roman" w:cs="Times New Roman"/>
                <w:i/>
                <w:sz w:val="20"/>
              </w:rPr>
              <w:t>E. russeolum</w:t>
            </w:r>
            <w:r w:rsidRPr="0014777F">
              <w:rPr>
                <w:rFonts w:ascii="Times New Roman" w:hAnsi="Times New Roman" w:cs="Times New Roman"/>
                <w:sz w:val="20"/>
              </w:rPr>
              <w:t xml:space="preserve"> (3), </w:t>
            </w:r>
            <w:r w:rsidRPr="0014777F">
              <w:rPr>
                <w:rFonts w:ascii="Times New Roman" w:hAnsi="Times New Roman" w:cs="Times New Roman"/>
                <w:i/>
                <w:sz w:val="20"/>
              </w:rPr>
              <w:t>L. arctica</w:t>
            </w:r>
            <w:r w:rsidRPr="0014777F">
              <w:rPr>
                <w:rFonts w:ascii="Times New Roman" w:hAnsi="Times New Roman" w:cs="Times New Roman"/>
                <w:sz w:val="20"/>
              </w:rPr>
              <w:t xml:space="preserve"> (3), </w:t>
            </w:r>
            <w:r w:rsidRPr="0014777F">
              <w:rPr>
                <w:rFonts w:ascii="Times New Roman" w:hAnsi="Times New Roman" w:cs="Times New Roman"/>
                <w:i/>
                <w:sz w:val="20"/>
              </w:rPr>
              <w:t>Luzula confusa</w:t>
            </w:r>
            <w:r w:rsidRPr="0014777F">
              <w:rPr>
                <w:rFonts w:ascii="Times New Roman" w:hAnsi="Times New Roman" w:cs="Times New Roman"/>
                <w:sz w:val="20"/>
              </w:rPr>
              <w:t xml:space="preserve"> (3), </w:t>
            </w:r>
            <w:r w:rsidRPr="0014777F">
              <w:rPr>
                <w:rFonts w:ascii="Times New Roman" w:hAnsi="Times New Roman" w:cs="Times New Roman"/>
                <w:i/>
                <w:sz w:val="20"/>
              </w:rPr>
              <w:t>Eriophorum angustifolium</w:t>
            </w:r>
            <w:r w:rsidRPr="0014777F">
              <w:rPr>
                <w:rFonts w:ascii="Times New Roman" w:hAnsi="Times New Roman" w:cs="Times New Roman"/>
                <w:sz w:val="20"/>
              </w:rPr>
              <w:t xml:space="preserve"> (&lt;1), </w:t>
            </w:r>
            <w:r w:rsidRPr="0014777F">
              <w:rPr>
                <w:rFonts w:ascii="Times New Roman" w:hAnsi="Times New Roman" w:cs="Times New Roman"/>
                <w:i/>
                <w:sz w:val="20"/>
              </w:rPr>
              <w:t>P. frigidus</w:t>
            </w:r>
            <w:r w:rsidRPr="0014777F">
              <w:rPr>
                <w:rFonts w:ascii="Times New Roman" w:hAnsi="Times New Roman" w:cs="Times New Roman"/>
                <w:sz w:val="20"/>
              </w:rPr>
              <w:t xml:space="preserve"> (&lt;1), </w:t>
            </w:r>
            <w:r w:rsidRPr="0014777F">
              <w:rPr>
                <w:rFonts w:ascii="Times New Roman" w:hAnsi="Times New Roman" w:cs="Times New Roman"/>
                <w:i/>
                <w:sz w:val="20"/>
              </w:rPr>
              <w:t>Saxifraga cernua</w:t>
            </w:r>
            <w:r w:rsidRPr="0014777F">
              <w:rPr>
                <w:rFonts w:ascii="Times New Roman" w:hAnsi="Times New Roman" w:cs="Times New Roman"/>
                <w:sz w:val="20"/>
              </w:rPr>
              <w:t xml:space="preserve"> (&lt;1), </w:t>
            </w:r>
            <w:r w:rsidRPr="0014777F">
              <w:rPr>
                <w:rFonts w:ascii="Times New Roman" w:hAnsi="Times New Roman" w:cs="Times New Roman"/>
                <w:i/>
                <w:sz w:val="20"/>
              </w:rPr>
              <w:t xml:space="preserve">Saxifraga foliolosa </w:t>
            </w:r>
            <w:r w:rsidRPr="0014777F">
              <w:rPr>
                <w:rFonts w:ascii="Times New Roman" w:hAnsi="Times New Roman" w:cs="Times New Roman"/>
                <w:sz w:val="20"/>
              </w:rPr>
              <w:t xml:space="preserve">(&lt;1) , </w:t>
            </w:r>
            <w:r w:rsidRPr="0014777F">
              <w:rPr>
                <w:rFonts w:ascii="Times New Roman" w:hAnsi="Times New Roman" w:cs="Times New Roman"/>
                <w:i/>
                <w:sz w:val="20"/>
              </w:rPr>
              <w:t>Cetraria</w:t>
            </w:r>
            <w:r w:rsidRPr="0014777F">
              <w:rPr>
                <w:rFonts w:ascii="Times New Roman" w:hAnsi="Times New Roman" w:cs="Times New Roman"/>
                <w:sz w:val="20"/>
              </w:rPr>
              <w:t xml:space="preserve"> sp (3), </w:t>
            </w:r>
            <w:r w:rsidRPr="0014777F">
              <w:rPr>
                <w:rFonts w:ascii="Times New Roman" w:hAnsi="Times New Roman" w:cs="Times New Roman"/>
                <w:i/>
                <w:sz w:val="20"/>
              </w:rPr>
              <w:t>Cladonia</w:t>
            </w:r>
            <w:r w:rsidRPr="0014777F">
              <w:rPr>
                <w:rFonts w:ascii="Times New Roman" w:hAnsi="Times New Roman" w:cs="Times New Roman"/>
                <w:sz w:val="20"/>
              </w:rPr>
              <w:t xml:space="preserve"> sp. (&lt;1), </w:t>
            </w:r>
            <w:r w:rsidRPr="0014777F">
              <w:rPr>
                <w:rFonts w:ascii="Times New Roman" w:hAnsi="Times New Roman" w:cs="Times New Roman"/>
                <w:i/>
                <w:sz w:val="20"/>
              </w:rPr>
              <w:t>Dactylina arctica</w:t>
            </w:r>
            <w:r w:rsidRPr="0014777F">
              <w:rPr>
                <w:rFonts w:ascii="Times New Roman" w:hAnsi="Times New Roman" w:cs="Times New Roman"/>
                <w:sz w:val="20"/>
              </w:rPr>
              <w:t xml:space="preserve"> (3), </w:t>
            </w:r>
            <w:r w:rsidRPr="0014777F">
              <w:rPr>
                <w:rFonts w:ascii="Times New Roman" w:hAnsi="Times New Roman" w:cs="Times New Roman"/>
                <w:i/>
                <w:sz w:val="20"/>
              </w:rPr>
              <w:t>Dicranum</w:t>
            </w:r>
            <w:r w:rsidRPr="0014777F">
              <w:rPr>
                <w:rFonts w:ascii="Times New Roman" w:hAnsi="Times New Roman" w:cs="Times New Roman"/>
                <w:sz w:val="20"/>
              </w:rPr>
              <w:t xml:space="preserve"> sp. (10), </w:t>
            </w:r>
            <w:r w:rsidRPr="0014777F">
              <w:rPr>
                <w:rFonts w:ascii="Times New Roman" w:hAnsi="Times New Roman" w:cs="Times New Roman"/>
                <w:i/>
                <w:sz w:val="20"/>
              </w:rPr>
              <w:t xml:space="preserve">Polytrichum </w:t>
            </w:r>
            <w:r w:rsidRPr="0014777F">
              <w:rPr>
                <w:rFonts w:ascii="Times New Roman" w:hAnsi="Times New Roman" w:cs="Times New Roman"/>
                <w:sz w:val="20"/>
              </w:rPr>
              <w:t>sp. (5), liverworts (3)</w:t>
            </w:r>
          </w:p>
        </w:tc>
      </w:tr>
      <w:tr w:rsidR="00E67808" w:rsidRPr="0014777F" w14:paraId="477A09A7" w14:textId="77777777" w:rsidTr="009831D1">
        <w:trPr>
          <w:trHeight w:val="489"/>
        </w:trPr>
        <w:tc>
          <w:tcPr>
            <w:tcW w:w="846" w:type="dxa"/>
            <w:tcBorders>
              <w:right w:val="single" w:sz="4" w:space="0" w:color="auto"/>
            </w:tcBorders>
            <w:vAlign w:val="center"/>
          </w:tcPr>
          <w:p w14:paraId="54723D2C" w14:textId="77777777" w:rsidR="00E67808" w:rsidRPr="0014777F" w:rsidRDefault="00E67808" w:rsidP="000D6C13">
            <w:pPr>
              <w:jc w:val="center"/>
              <w:rPr>
                <w:rFonts w:ascii="Times New Roman" w:hAnsi="Times New Roman" w:cs="Times New Roman"/>
                <w:b/>
                <w:sz w:val="20"/>
              </w:rPr>
            </w:pPr>
          </w:p>
        </w:tc>
        <w:tc>
          <w:tcPr>
            <w:tcW w:w="1706" w:type="dxa"/>
            <w:tcBorders>
              <w:left w:val="single" w:sz="4" w:space="0" w:color="auto"/>
            </w:tcBorders>
            <w:vAlign w:val="center"/>
          </w:tcPr>
          <w:p w14:paraId="3DA1AB9C" w14:textId="77777777" w:rsidR="00E67808" w:rsidRPr="0014777F" w:rsidRDefault="00E67808" w:rsidP="000D6C13">
            <w:pPr>
              <w:jc w:val="center"/>
              <w:rPr>
                <w:rFonts w:ascii="Times New Roman" w:hAnsi="Times New Roman" w:cs="Times New Roman"/>
                <w:sz w:val="20"/>
              </w:rPr>
            </w:pPr>
            <w:r w:rsidRPr="0014777F">
              <w:rPr>
                <w:rFonts w:ascii="Times New Roman" w:hAnsi="Times New Roman" w:cs="Times New Roman"/>
                <w:sz w:val="20"/>
              </w:rPr>
              <w:t>Polygon low centre</w:t>
            </w:r>
          </w:p>
        </w:tc>
        <w:tc>
          <w:tcPr>
            <w:tcW w:w="1276" w:type="dxa"/>
            <w:vAlign w:val="center"/>
          </w:tcPr>
          <w:p w14:paraId="7E41455A" w14:textId="77777777" w:rsidR="00E67808" w:rsidRPr="0014777F" w:rsidRDefault="00E67808" w:rsidP="000D6C13">
            <w:pPr>
              <w:jc w:val="center"/>
              <w:rPr>
                <w:rFonts w:ascii="Times New Roman" w:hAnsi="Times New Roman" w:cs="Times New Roman"/>
                <w:sz w:val="20"/>
              </w:rPr>
            </w:pPr>
            <w:r w:rsidRPr="0014777F">
              <w:rPr>
                <w:rFonts w:ascii="Times New Roman" w:hAnsi="Times New Roman" w:cs="Times New Roman"/>
                <w:sz w:val="20"/>
              </w:rPr>
              <w:t>Wet sedge</w:t>
            </w:r>
          </w:p>
        </w:tc>
        <w:tc>
          <w:tcPr>
            <w:tcW w:w="1134" w:type="dxa"/>
            <w:vAlign w:val="center"/>
          </w:tcPr>
          <w:p w14:paraId="290E8B0D" w14:textId="77777777" w:rsidR="00E67808" w:rsidRPr="0014777F" w:rsidRDefault="00E67808" w:rsidP="000D6C13">
            <w:pPr>
              <w:jc w:val="center"/>
              <w:rPr>
                <w:rFonts w:ascii="Times New Roman" w:hAnsi="Times New Roman" w:cs="Times New Roman"/>
                <w:sz w:val="20"/>
              </w:rPr>
            </w:pPr>
            <w:r w:rsidRPr="0014777F">
              <w:rPr>
                <w:rFonts w:ascii="Times New Roman" w:hAnsi="Times New Roman" w:cs="Times New Roman"/>
                <w:sz w:val="20"/>
              </w:rPr>
              <w:t>6</w:t>
            </w:r>
          </w:p>
        </w:tc>
        <w:tc>
          <w:tcPr>
            <w:tcW w:w="1275" w:type="dxa"/>
            <w:vAlign w:val="center"/>
          </w:tcPr>
          <w:p w14:paraId="2DF94738" w14:textId="3C1E7F22" w:rsidR="00E67808" w:rsidRPr="0014777F" w:rsidRDefault="00E67808" w:rsidP="000D6C13">
            <w:pPr>
              <w:jc w:val="center"/>
              <w:rPr>
                <w:rFonts w:ascii="Times New Roman" w:hAnsi="Times New Roman" w:cs="Times New Roman"/>
                <w:sz w:val="20"/>
              </w:rPr>
            </w:pPr>
            <w:r w:rsidRPr="0014777F">
              <w:rPr>
                <w:rFonts w:ascii="Times New Roman" w:hAnsi="Times New Roman" w:cs="Times New Roman"/>
                <w:sz w:val="20"/>
              </w:rPr>
              <w:t>625</w:t>
            </w:r>
            <w:r w:rsidRPr="0014777F">
              <w:rPr>
                <w:rFonts w:ascii="Times New Roman" w:eastAsia="Times New Roman" w:hAnsi="Times New Roman" w:cs="Times New Roman"/>
                <w:color w:val="000000"/>
                <w:sz w:val="20"/>
                <w:lang w:eastAsia="en-GB"/>
              </w:rPr>
              <w:t xml:space="preserve"> ± </w:t>
            </w:r>
            <w:r w:rsidRPr="0014777F">
              <w:rPr>
                <w:rFonts w:ascii="Times New Roman" w:hAnsi="Times New Roman" w:cs="Times New Roman"/>
                <w:sz w:val="20"/>
              </w:rPr>
              <w:t>220</w:t>
            </w:r>
          </w:p>
        </w:tc>
        <w:tc>
          <w:tcPr>
            <w:tcW w:w="1418" w:type="dxa"/>
            <w:vAlign w:val="center"/>
          </w:tcPr>
          <w:p w14:paraId="4F2DEC7C" w14:textId="50D3A749" w:rsidR="00E67808" w:rsidRPr="0014777F" w:rsidRDefault="00E67808" w:rsidP="000D6C13">
            <w:pPr>
              <w:jc w:val="center"/>
              <w:rPr>
                <w:rFonts w:ascii="Times New Roman" w:hAnsi="Times New Roman" w:cs="Times New Roman"/>
                <w:sz w:val="20"/>
              </w:rPr>
            </w:pPr>
            <w:r w:rsidRPr="0014777F">
              <w:rPr>
                <w:rFonts w:ascii="Times New Roman" w:hAnsi="Times New Roman" w:cs="Times New Roman"/>
                <w:sz w:val="20"/>
              </w:rPr>
              <w:t>15</w:t>
            </w:r>
            <w:r w:rsidRPr="0014777F">
              <w:rPr>
                <w:rFonts w:ascii="Times New Roman" w:eastAsia="Times New Roman" w:hAnsi="Times New Roman" w:cs="Times New Roman"/>
                <w:color w:val="000000"/>
                <w:sz w:val="20"/>
                <w:lang w:eastAsia="en-GB"/>
              </w:rPr>
              <w:t xml:space="preserve"> ± </w:t>
            </w:r>
            <w:r w:rsidRPr="0014777F">
              <w:rPr>
                <w:rFonts w:ascii="Times New Roman" w:hAnsi="Times New Roman" w:cs="Times New Roman"/>
                <w:sz w:val="20"/>
              </w:rPr>
              <w:t>5</w:t>
            </w:r>
          </w:p>
        </w:tc>
        <w:tc>
          <w:tcPr>
            <w:tcW w:w="5670" w:type="dxa"/>
            <w:vAlign w:val="center"/>
          </w:tcPr>
          <w:p w14:paraId="2FD63347" w14:textId="77777777" w:rsidR="00E67808" w:rsidRPr="0014777F" w:rsidRDefault="00E67808" w:rsidP="009831D1">
            <w:pPr>
              <w:jc w:val="center"/>
              <w:rPr>
                <w:rFonts w:ascii="Times New Roman" w:hAnsi="Times New Roman" w:cs="Times New Roman"/>
                <w:sz w:val="20"/>
              </w:rPr>
            </w:pPr>
            <w:r w:rsidRPr="0014777F">
              <w:rPr>
                <w:rFonts w:ascii="Times New Roman" w:hAnsi="Times New Roman" w:cs="Times New Roman"/>
                <w:i/>
                <w:sz w:val="20"/>
              </w:rPr>
              <w:t>C.</w:t>
            </w:r>
            <w:r w:rsidRPr="0014777F">
              <w:rPr>
                <w:rFonts w:ascii="Times New Roman" w:hAnsi="Times New Roman" w:cs="Times New Roman"/>
                <w:sz w:val="20"/>
              </w:rPr>
              <w:t xml:space="preserve"> </w:t>
            </w:r>
            <w:r w:rsidRPr="0014777F">
              <w:rPr>
                <w:rFonts w:ascii="Times New Roman" w:hAnsi="Times New Roman" w:cs="Times New Roman"/>
                <w:i/>
                <w:sz w:val="20"/>
              </w:rPr>
              <w:t>aquatilis</w:t>
            </w:r>
            <w:r w:rsidRPr="0014777F">
              <w:rPr>
                <w:rFonts w:ascii="Times New Roman" w:hAnsi="Times New Roman" w:cs="Times New Roman"/>
                <w:sz w:val="20"/>
              </w:rPr>
              <w:t xml:space="preserve"> (5), </w:t>
            </w:r>
            <w:r w:rsidRPr="0014777F">
              <w:rPr>
                <w:rFonts w:ascii="Times New Roman" w:hAnsi="Times New Roman" w:cs="Times New Roman"/>
                <w:i/>
                <w:sz w:val="20"/>
              </w:rPr>
              <w:t>E. russeolum</w:t>
            </w:r>
            <w:r w:rsidRPr="0014777F">
              <w:rPr>
                <w:rFonts w:ascii="Times New Roman" w:hAnsi="Times New Roman" w:cs="Times New Roman"/>
                <w:sz w:val="20"/>
              </w:rPr>
              <w:t xml:space="preserve"> (&lt;1) </w:t>
            </w:r>
            <w:r w:rsidRPr="0014777F">
              <w:rPr>
                <w:rFonts w:ascii="Times New Roman" w:hAnsi="Times New Roman" w:cs="Times New Roman"/>
                <w:i/>
                <w:sz w:val="20"/>
              </w:rPr>
              <w:t>Calligeron</w:t>
            </w:r>
            <w:r w:rsidRPr="0014777F">
              <w:rPr>
                <w:rFonts w:ascii="Times New Roman" w:hAnsi="Times New Roman" w:cs="Times New Roman"/>
                <w:sz w:val="20"/>
              </w:rPr>
              <w:t xml:space="preserve"> sp. (5), </w:t>
            </w:r>
            <w:r w:rsidRPr="0014777F">
              <w:rPr>
                <w:rFonts w:ascii="Times New Roman" w:hAnsi="Times New Roman" w:cs="Times New Roman"/>
                <w:i/>
                <w:sz w:val="20"/>
              </w:rPr>
              <w:t>Sphagnum</w:t>
            </w:r>
            <w:r w:rsidRPr="0014777F">
              <w:rPr>
                <w:rFonts w:ascii="Times New Roman" w:hAnsi="Times New Roman" w:cs="Times New Roman"/>
                <w:sz w:val="20"/>
              </w:rPr>
              <w:t xml:space="preserve"> sp. (&lt;1)</w:t>
            </w:r>
          </w:p>
        </w:tc>
      </w:tr>
      <w:tr w:rsidR="00E67808" w:rsidRPr="0014777F" w14:paraId="286F5718" w14:textId="77777777" w:rsidTr="009831D1">
        <w:tc>
          <w:tcPr>
            <w:tcW w:w="846" w:type="dxa"/>
            <w:tcBorders>
              <w:right w:val="single" w:sz="4" w:space="0" w:color="auto"/>
            </w:tcBorders>
            <w:vAlign w:val="center"/>
          </w:tcPr>
          <w:p w14:paraId="2FD123DC" w14:textId="77777777" w:rsidR="00E67808" w:rsidRPr="0014777F" w:rsidRDefault="00E67808" w:rsidP="000D6C13">
            <w:pPr>
              <w:jc w:val="center"/>
              <w:rPr>
                <w:rFonts w:ascii="Times New Roman" w:hAnsi="Times New Roman" w:cs="Times New Roman"/>
                <w:b/>
                <w:sz w:val="20"/>
              </w:rPr>
            </w:pPr>
          </w:p>
        </w:tc>
        <w:tc>
          <w:tcPr>
            <w:tcW w:w="1706" w:type="dxa"/>
            <w:tcBorders>
              <w:left w:val="single" w:sz="4" w:space="0" w:color="auto"/>
            </w:tcBorders>
            <w:vAlign w:val="center"/>
          </w:tcPr>
          <w:p w14:paraId="055980BF" w14:textId="77777777" w:rsidR="00E67808" w:rsidRPr="0014777F" w:rsidRDefault="00E67808" w:rsidP="000D6C13">
            <w:pPr>
              <w:jc w:val="center"/>
              <w:rPr>
                <w:rFonts w:ascii="Times New Roman" w:hAnsi="Times New Roman" w:cs="Times New Roman"/>
                <w:sz w:val="20"/>
              </w:rPr>
            </w:pPr>
            <w:r w:rsidRPr="0014777F">
              <w:rPr>
                <w:rFonts w:ascii="Times New Roman" w:hAnsi="Times New Roman" w:cs="Times New Roman"/>
                <w:sz w:val="20"/>
              </w:rPr>
              <w:t>Polygon trough</w:t>
            </w:r>
          </w:p>
        </w:tc>
        <w:tc>
          <w:tcPr>
            <w:tcW w:w="1276" w:type="dxa"/>
            <w:vAlign w:val="center"/>
          </w:tcPr>
          <w:p w14:paraId="55ACE059" w14:textId="77777777" w:rsidR="00E67808" w:rsidRPr="0014777F" w:rsidRDefault="00E67808" w:rsidP="000D6C13">
            <w:pPr>
              <w:jc w:val="center"/>
              <w:rPr>
                <w:rFonts w:ascii="Times New Roman" w:hAnsi="Times New Roman" w:cs="Times New Roman"/>
                <w:sz w:val="20"/>
              </w:rPr>
            </w:pPr>
            <w:r w:rsidRPr="0014777F">
              <w:rPr>
                <w:rFonts w:ascii="Times New Roman" w:hAnsi="Times New Roman" w:cs="Times New Roman"/>
                <w:sz w:val="20"/>
              </w:rPr>
              <w:t>Wet sedge</w:t>
            </w:r>
          </w:p>
        </w:tc>
        <w:tc>
          <w:tcPr>
            <w:tcW w:w="1134" w:type="dxa"/>
            <w:vAlign w:val="center"/>
          </w:tcPr>
          <w:p w14:paraId="6427A2AD" w14:textId="77777777" w:rsidR="00E67808" w:rsidRPr="0014777F" w:rsidRDefault="00E67808" w:rsidP="000D6C13">
            <w:pPr>
              <w:jc w:val="center"/>
              <w:rPr>
                <w:rFonts w:ascii="Times New Roman" w:hAnsi="Times New Roman" w:cs="Times New Roman"/>
                <w:sz w:val="20"/>
              </w:rPr>
            </w:pPr>
            <w:r w:rsidRPr="0014777F">
              <w:rPr>
                <w:rFonts w:ascii="Times New Roman" w:hAnsi="Times New Roman" w:cs="Times New Roman"/>
                <w:sz w:val="20"/>
              </w:rPr>
              <w:t>6</w:t>
            </w:r>
          </w:p>
        </w:tc>
        <w:tc>
          <w:tcPr>
            <w:tcW w:w="1275" w:type="dxa"/>
            <w:vAlign w:val="center"/>
          </w:tcPr>
          <w:p w14:paraId="5F98B9B6" w14:textId="1F6345CD" w:rsidR="00E67808" w:rsidRPr="0014777F" w:rsidRDefault="00E67808" w:rsidP="000D6C13">
            <w:pPr>
              <w:jc w:val="center"/>
              <w:rPr>
                <w:rFonts w:ascii="Times New Roman" w:hAnsi="Times New Roman" w:cs="Times New Roman"/>
                <w:sz w:val="20"/>
              </w:rPr>
            </w:pPr>
            <w:r w:rsidRPr="0014777F">
              <w:rPr>
                <w:rFonts w:ascii="Times New Roman" w:hAnsi="Times New Roman" w:cs="Times New Roman"/>
                <w:sz w:val="20"/>
              </w:rPr>
              <w:t>880</w:t>
            </w:r>
            <w:r w:rsidRPr="0014777F">
              <w:rPr>
                <w:rFonts w:ascii="Times New Roman" w:eastAsia="Times New Roman" w:hAnsi="Times New Roman" w:cs="Times New Roman"/>
                <w:color w:val="000000"/>
                <w:sz w:val="20"/>
                <w:lang w:eastAsia="en-GB"/>
              </w:rPr>
              <w:t xml:space="preserve"> ± </w:t>
            </w:r>
            <w:r w:rsidRPr="0014777F">
              <w:rPr>
                <w:rFonts w:ascii="Times New Roman" w:hAnsi="Times New Roman" w:cs="Times New Roman"/>
                <w:sz w:val="20"/>
              </w:rPr>
              <w:t>301</w:t>
            </w:r>
          </w:p>
        </w:tc>
        <w:tc>
          <w:tcPr>
            <w:tcW w:w="1418" w:type="dxa"/>
            <w:vAlign w:val="center"/>
          </w:tcPr>
          <w:p w14:paraId="0119666B" w14:textId="0A178BFD" w:rsidR="00E67808" w:rsidRPr="0014777F" w:rsidRDefault="00E67808" w:rsidP="000D6C13">
            <w:pPr>
              <w:jc w:val="center"/>
              <w:rPr>
                <w:rFonts w:ascii="Times New Roman" w:hAnsi="Times New Roman" w:cs="Times New Roman"/>
                <w:sz w:val="20"/>
              </w:rPr>
            </w:pPr>
            <w:r w:rsidRPr="0014777F">
              <w:rPr>
                <w:rFonts w:ascii="Times New Roman" w:hAnsi="Times New Roman" w:cs="Times New Roman"/>
                <w:sz w:val="20"/>
              </w:rPr>
              <w:t xml:space="preserve">16 </w:t>
            </w:r>
            <w:r w:rsidRPr="0014777F">
              <w:rPr>
                <w:rFonts w:ascii="Times New Roman" w:eastAsia="Times New Roman" w:hAnsi="Times New Roman" w:cs="Times New Roman"/>
                <w:color w:val="000000"/>
                <w:sz w:val="20"/>
                <w:lang w:eastAsia="en-GB"/>
              </w:rPr>
              <w:t xml:space="preserve">± </w:t>
            </w:r>
            <w:r w:rsidRPr="0014777F">
              <w:rPr>
                <w:rFonts w:ascii="Times New Roman" w:hAnsi="Times New Roman" w:cs="Times New Roman"/>
                <w:sz w:val="20"/>
              </w:rPr>
              <w:t>5</w:t>
            </w:r>
          </w:p>
        </w:tc>
        <w:tc>
          <w:tcPr>
            <w:tcW w:w="5670" w:type="dxa"/>
            <w:vAlign w:val="center"/>
          </w:tcPr>
          <w:p w14:paraId="467ACE8B" w14:textId="77777777" w:rsidR="00E67808" w:rsidRPr="0014777F" w:rsidRDefault="00E67808" w:rsidP="009831D1">
            <w:pPr>
              <w:jc w:val="center"/>
              <w:rPr>
                <w:rFonts w:ascii="Times New Roman" w:hAnsi="Times New Roman" w:cs="Times New Roman"/>
                <w:sz w:val="20"/>
              </w:rPr>
            </w:pPr>
            <w:r w:rsidRPr="0014777F">
              <w:rPr>
                <w:rFonts w:ascii="Times New Roman" w:hAnsi="Times New Roman" w:cs="Times New Roman"/>
                <w:i/>
                <w:sz w:val="20"/>
              </w:rPr>
              <w:t>C. aquatilis</w:t>
            </w:r>
            <w:r w:rsidRPr="0014777F">
              <w:rPr>
                <w:rFonts w:ascii="Times New Roman" w:hAnsi="Times New Roman" w:cs="Times New Roman"/>
                <w:sz w:val="20"/>
              </w:rPr>
              <w:t xml:space="preserve"> (10), </w:t>
            </w:r>
            <w:r w:rsidRPr="0014777F">
              <w:rPr>
                <w:rFonts w:ascii="Times New Roman" w:hAnsi="Times New Roman" w:cs="Times New Roman"/>
                <w:i/>
                <w:sz w:val="20"/>
              </w:rPr>
              <w:t>E. russeolum</w:t>
            </w:r>
            <w:r w:rsidRPr="0014777F">
              <w:rPr>
                <w:rFonts w:ascii="Times New Roman" w:hAnsi="Times New Roman" w:cs="Times New Roman"/>
                <w:sz w:val="20"/>
              </w:rPr>
              <w:t xml:space="preserve"> (3), </w:t>
            </w:r>
            <w:r w:rsidRPr="0014777F">
              <w:rPr>
                <w:rFonts w:ascii="Times New Roman" w:hAnsi="Times New Roman" w:cs="Times New Roman"/>
                <w:i/>
                <w:sz w:val="20"/>
              </w:rPr>
              <w:t>D. fisheri</w:t>
            </w:r>
            <w:r w:rsidRPr="0014777F">
              <w:rPr>
                <w:rFonts w:ascii="Times New Roman" w:hAnsi="Times New Roman" w:cs="Times New Roman"/>
                <w:sz w:val="20"/>
              </w:rPr>
              <w:t xml:space="preserve"> (&lt;1), </w:t>
            </w:r>
            <w:r w:rsidRPr="0014777F">
              <w:rPr>
                <w:rFonts w:ascii="Times New Roman" w:hAnsi="Times New Roman" w:cs="Times New Roman"/>
                <w:i/>
                <w:sz w:val="20"/>
              </w:rPr>
              <w:t>Poa alpina</w:t>
            </w:r>
            <w:r w:rsidRPr="0014777F">
              <w:rPr>
                <w:rFonts w:ascii="Times New Roman" w:hAnsi="Times New Roman" w:cs="Times New Roman"/>
                <w:sz w:val="20"/>
              </w:rPr>
              <w:t xml:space="preserve"> (&lt;1)</w:t>
            </w:r>
          </w:p>
          <w:p w14:paraId="705282C3" w14:textId="77777777" w:rsidR="00E67808" w:rsidRPr="0014777F" w:rsidRDefault="00E67808" w:rsidP="009831D1">
            <w:pPr>
              <w:jc w:val="center"/>
              <w:rPr>
                <w:rFonts w:ascii="Times New Roman" w:hAnsi="Times New Roman" w:cs="Times New Roman"/>
                <w:sz w:val="20"/>
              </w:rPr>
            </w:pPr>
            <w:r w:rsidRPr="0014777F">
              <w:rPr>
                <w:rFonts w:ascii="Times New Roman" w:hAnsi="Times New Roman" w:cs="Times New Roman"/>
                <w:i/>
                <w:sz w:val="20"/>
              </w:rPr>
              <w:t>Drepanocladus</w:t>
            </w:r>
            <w:r w:rsidRPr="0014777F">
              <w:rPr>
                <w:rFonts w:ascii="Times New Roman" w:hAnsi="Times New Roman" w:cs="Times New Roman"/>
                <w:sz w:val="20"/>
              </w:rPr>
              <w:t xml:space="preserve"> sp. (50), </w:t>
            </w:r>
            <w:r w:rsidRPr="0014777F">
              <w:rPr>
                <w:rFonts w:ascii="Times New Roman" w:hAnsi="Times New Roman" w:cs="Times New Roman"/>
                <w:i/>
                <w:sz w:val="20"/>
              </w:rPr>
              <w:t>Sphganum</w:t>
            </w:r>
            <w:r w:rsidRPr="0014777F">
              <w:rPr>
                <w:rFonts w:ascii="Times New Roman" w:hAnsi="Times New Roman" w:cs="Times New Roman"/>
                <w:sz w:val="20"/>
              </w:rPr>
              <w:t xml:space="preserve"> sp. (15)</w:t>
            </w:r>
          </w:p>
        </w:tc>
      </w:tr>
      <w:tr w:rsidR="00E67808" w:rsidRPr="0014777F" w14:paraId="4FCAEDAC" w14:textId="77777777" w:rsidTr="00AE2074">
        <w:tc>
          <w:tcPr>
            <w:tcW w:w="846" w:type="dxa"/>
            <w:tcBorders>
              <w:bottom w:val="single" w:sz="4" w:space="0" w:color="auto"/>
              <w:right w:val="single" w:sz="4" w:space="0" w:color="auto"/>
            </w:tcBorders>
            <w:vAlign w:val="center"/>
          </w:tcPr>
          <w:p w14:paraId="526D0F0E" w14:textId="77777777" w:rsidR="00E67808" w:rsidRPr="0014777F" w:rsidRDefault="00E67808" w:rsidP="000D6C13">
            <w:pPr>
              <w:jc w:val="center"/>
              <w:rPr>
                <w:rFonts w:ascii="Times New Roman" w:hAnsi="Times New Roman" w:cs="Times New Roman"/>
                <w:b/>
                <w:sz w:val="20"/>
              </w:rPr>
            </w:pPr>
          </w:p>
        </w:tc>
        <w:tc>
          <w:tcPr>
            <w:tcW w:w="1706" w:type="dxa"/>
            <w:tcBorders>
              <w:left w:val="single" w:sz="4" w:space="0" w:color="auto"/>
              <w:bottom w:val="single" w:sz="4" w:space="0" w:color="auto"/>
            </w:tcBorders>
            <w:vAlign w:val="center"/>
          </w:tcPr>
          <w:p w14:paraId="3CE77609" w14:textId="77777777" w:rsidR="00E67808" w:rsidRPr="0014777F" w:rsidRDefault="00E67808" w:rsidP="000D6C13">
            <w:pPr>
              <w:jc w:val="center"/>
              <w:rPr>
                <w:rFonts w:ascii="Times New Roman" w:hAnsi="Times New Roman" w:cs="Times New Roman"/>
                <w:sz w:val="20"/>
              </w:rPr>
            </w:pPr>
          </w:p>
        </w:tc>
        <w:tc>
          <w:tcPr>
            <w:tcW w:w="1276" w:type="dxa"/>
            <w:tcBorders>
              <w:bottom w:val="single" w:sz="4" w:space="0" w:color="auto"/>
            </w:tcBorders>
            <w:vAlign w:val="center"/>
          </w:tcPr>
          <w:p w14:paraId="16A80AF8" w14:textId="77777777" w:rsidR="00E67808" w:rsidRPr="0014777F" w:rsidRDefault="00E67808" w:rsidP="000D6C13">
            <w:pPr>
              <w:jc w:val="center"/>
              <w:rPr>
                <w:rFonts w:ascii="Times New Roman" w:hAnsi="Times New Roman" w:cs="Times New Roman"/>
                <w:sz w:val="20"/>
              </w:rPr>
            </w:pPr>
          </w:p>
        </w:tc>
        <w:tc>
          <w:tcPr>
            <w:tcW w:w="1134" w:type="dxa"/>
            <w:tcBorders>
              <w:bottom w:val="single" w:sz="4" w:space="0" w:color="auto"/>
            </w:tcBorders>
            <w:vAlign w:val="center"/>
          </w:tcPr>
          <w:p w14:paraId="47B97B73" w14:textId="77777777" w:rsidR="00E67808" w:rsidRPr="0014777F" w:rsidRDefault="00E67808" w:rsidP="000D6C13">
            <w:pPr>
              <w:jc w:val="center"/>
              <w:rPr>
                <w:rFonts w:ascii="Times New Roman" w:hAnsi="Times New Roman" w:cs="Times New Roman"/>
                <w:sz w:val="20"/>
              </w:rPr>
            </w:pPr>
          </w:p>
        </w:tc>
        <w:tc>
          <w:tcPr>
            <w:tcW w:w="1275" w:type="dxa"/>
            <w:tcBorders>
              <w:bottom w:val="single" w:sz="4" w:space="0" w:color="auto"/>
            </w:tcBorders>
            <w:vAlign w:val="center"/>
          </w:tcPr>
          <w:p w14:paraId="31C1BCD3" w14:textId="77777777" w:rsidR="00E67808" w:rsidRPr="0014777F" w:rsidRDefault="00E67808" w:rsidP="000D6C13">
            <w:pPr>
              <w:jc w:val="center"/>
              <w:rPr>
                <w:rFonts w:ascii="Times New Roman" w:hAnsi="Times New Roman" w:cs="Times New Roman"/>
                <w:sz w:val="20"/>
              </w:rPr>
            </w:pPr>
          </w:p>
        </w:tc>
        <w:tc>
          <w:tcPr>
            <w:tcW w:w="1418" w:type="dxa"/>
            <w:tcBorders>
              <w:bottom w:val="single" w:sz="4" w:space="0" w:color="auto"/>
            </w:tcBorders>
            <w:vAlign w:val="center"/>
          </w:tcPr>
          <w:p w14:paraId="7075C084" w14:textId="77777777" w:rsidR="00E67808" w:rsidRPr="0014777F" w:rsidRDefault="00E67808" w:rsidP="000D6C13">
            <w:pPr>
              <w:jc w:val="center"/>
              <w:rPr>
                <w:rFonts w:ascii="Times New Roman" w:hAnsi="Times New Roman" w:cs="Times New Roman"/>
                <w:sz w:val="20"/>
              </w:rPr>
            </w:pPr>
          </w:p>
        </w:tc>
        <w:tc>
          <w:tcPr>
            <w:tcW w:w="5670" w:type="dxa"/>
            <w:tcBorders>
              <w:bottom w:val="single" w:sz="4" w:space="0" w:color="auto"/>
            </w:tcBorders>
            <w:vAlign w:val="center"/>
          </w:tcPr>
          <w:p w14:paraId="70678E4C" w14:textId="77777777" w:rsidR="00E67808" w:rsidRPr="0014777F" w:rsidRDefault="00E67808" w:rsidP="000D6C13">
            <w:pPr>
              <w:rPr>
                <w:rFonts w:ascii="Times New Roman" w:hAnsi="Times New Roman" w:cs="Times New Roman"/>
                <w:sz w:val="20"/>
              </w:rPr>
            </w:pPr>
          </w:p>
        </w:tc>
      </w:tr>
      <w:tr w:rsidR="009831D1" w:rsidRPr="0014777F" w14:paraId="74C60F48" w14:textId="77777777" w:rsidTr="009831D1">
        <w:tc>
          <w:tcPr>
            <w:tcW w:w="846" w:type="dxa"/>
            <w:tcBorders>
              <w:top w:val="single" w:sz="4" w:space="0" w:color="auto"/>
              <w:right w:val="single" w:sz="4" w:space="0" w:color="auto"/>
            </w:tcBorders>
            <w:vAlign w:val="center"/>
          </w:tcPr>
          <w:p w14:paraId="44FD60A1" w14:textId="77777777" w:rsidR="009831D1" w:rsidRPr="0014777F" w:rsidRDefault="009831D1" w:rsidP="000D6C13">
            <w:pPr>
              <w:jc w:val="center"/>
              <w:rPr>
                <w:rFonts w:ascii="Times New Roman" w:hAnsi="Times New Roman" w:cs="Times New Roman"/>
                <w:b/>
                <w:sz w:val="20"/>
              </w:rPr>
            </w:pPr>
          </w:p>
        </w:tc>
        <w:tc>
          <w:tcPr>
            <w:tcW w:w="1706" w:type="dxa"/>
            <w:vMerge w:val="restart"/>
            <w:tcBorders>
              <w:top w:val="single" w:sz="4" w:space="0" w:color="auto"/>
              <w:left w:val="single" w:sz="4" w:space="0" w:color="auto"/>
            </w:tcBorders>
            <w:vAlign w:val="center"/>
          </w:tcPr>
          <w:p w14:paraId="4770EA5D" w14:textId="1D5BE144"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Drained lake basin</w:t>
            </w:r>
          </w:p>
        </w:tc>
        <w:tc>
          <w:tcPr>
            <w:tcW w:w="1276" w:type="dxa"/>
            <w:vMerge w:val="restart"/>
            <w:tcBorders>
              <w:top w:val="single" w:sz="4" w:space="0" w:color="auto"/>
            </w:tcBorders>
            <w:vAlign w:val="center"/>
          </w:tcPr>
          <w:p w14:paraId="51DBBE83" w14:textId="2C6C9635"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Wet sedge</w:t>
            </w:r>
          </w:p>
        </w:tc>
        <w:tc>
          <w:tcPr>
            <w:tcW w:w="1134" w:type="dxa"/>
            <w:vMerge w:val="restart"/>
            <w:tcBorders>
              <w:top w:val="single" w:sz="4" w:space="0" w:color="auto"/>
            </w:tcBorders>
            <w:vAlign w:val="center"/>
          </w:tcPr>
          <w:p w14:paraId="7628816D" w14:textId="0B7D131F"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12</w:t>
            </w:r>
          </w:p>
        </w:tc>
        <w:tc>
          <w:tcPr>
            <w:tcW w:w="1275" w:type="dxa"/>
            <w:vMerge w:val="restart"/>
            <w:tcBorders>
              <w:top w:val="single" w:sz="4" w:space="0" w:color="auto"/>
            </w:tcBorders>
            <w:vAlign w:val="center"/>
          </w:tcPr>
          <w:p w14:paraId="0AFA2AA3" w14:textId="03D1C141"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477</w:t>
            </w:r>
            <w:r w:rsidRPr="0014777F">
              <w:rPr>
                <w:rFonts w:ascii="Times New Roman" w:eastAsia="Times New Roman" w:hAnsi="Times New Roman" w:cs="Times New Roman"/>
                <w:color w:val="000000"/>
                <w:sz w:val="20"/>
                <w:lang w:eastAsia="en-GB"/>
              </w:rPr>
              <w:t xml:space="preserve"> ± </w:t>
            </w:r>
            <w:r w:rsidRPr="0014777F">
              <w:rPr>
                <w:rFonts w:ascii="Times New Roman" w:hAnsi="Times New Roman" w:cs="Times New Roman"/>
                <w:sz w:val="20"/>
              </w:rPr>
              <w:t>262</w:t>
            </w:r>
          </w:p>
        </w:tc>
        <w:tc>
          <w:tcPr>
            <w:tcW w:w="1418" w:type="dxa"/>
            <w:vMerge w:val="restart"/>
            <w:tcBorders>
              <w:top w:val="single" w:sz="4" w:space="0" w:color="auto"/>
            </w:tcBorders>
            <w:vAlign w:val="center"/>
          </w:tcPr>
          <w:p w14:paraId="3A426264" w14:textId="2BC7544D"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13</w:t>
            </w:r>
            <w:r w:rsidRPr="0014777F">
              <w:rPr>
                <w:rFonts w:ascii="Times New Roman" w:eastAsia="Times New Roman" w:hAnsi="Times New Roman" w:cs="Times New Roman"/>
                <w:color w:val="000000"/>
                <w:sz w:val="20"/>
                <w:lang w:eastAsia="en-GB"/>
              </w:rPr>
              <w:t xml:space="preserve"> ± </w:t>
            </w:r>
            <w:r w:rsidRPr="0014777F">
              <w:rPr>
                <w:rFonts w:ascii="Times New Roman" w:hAnsi="Times New Roman" w:cs="Times New Roman"/>
                <w:sz w:val="20"/>
              </w:rPr>
              <w:t>5</w:t>
            </w:r>
          </w:p>
        </w:tc>
        <w:tc>
          <w:tcPr>
            <w:tcW w:w="5670" w:type="dxa"/>
            <w:vMerge w:val="restart"/>
            <w:tcBorders>
              <w:top w:val="single" w:sz="4" w:space="0" w:color="auto"/>
            </w:tcBorders>
            <w:vAlign w:val="center"/>
          </w:tcPr>
          <w:p w14:paraId="1FC5727E" w14:textId="7EFC0CCD"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i/>
                <w:sz w:val="20"/>
              </w:rPr>
              <w:t>C. aquatilis</w:t>
            </w:r>
            <w:r w:rsidRPr="0014777F">
              <w:rPr>
                <w:rFonts w:ascii="Times New Roman" w:hAnsi="Times New Roman" w:cs="Times New Roman"/>
                <w:sz w:val="20"/>
              </w:rPr>
              <w:t xml:space="preserve"> (3), </w:t>
            </w:r>
            <w:r w:rsidRPr="0014777F">
              <w:rPr>
                <w:rFonts w:ascii="Times New Roman" w:hAnsi="Times New Roman" w:cs="Times New Roman"/>
                <w:i/>
                <w:sz w:val="20"/>
              </w:rPr>
              <w:t>E. russeolum</w:t>
            </w:r>
            <w:r w:rsidRPr="0014777F">
              <w:rPr>
                <w:rFonts w:ascii="Times New Roman" w:hAnsi="Times New Roman" w:cs="Times New Roman"/>
                <w:sz w:val="20"/>
              </w:rPr>
              <w:t xml:space="preserve"> (&lt;1), </w:t>
            </w:r>
            <w:r w:rsidRPr="0014777F">
              <w:rPr>
                <w:rFonts w:ascii="Times New Roman" w:hAnsi="Times New Roman" w:cs="Times New Roman"/>
                <w:i/>
                <w:sz w:val="20"/>
              </w:rPr>
              <w:t>Sphagnum</w:t>
            </w:r>
            <w:r w:rsidRPr="0014777F">
              <w:rPr>
                <w:rFonts w:ascii="Times New Roman" w:hAnsi="Times New Roman" w:cs="Times New Roman"/>
                <w:sz w:val="20"/>
              </w:rPr>
              <w:t xml:space="preserve"> sp. (95)</w:t>
            </w:r>
          </w:p>
        </w:tc>
      </w:tr>
      <w:tr w:rsidR="009831D1" w:rsidRPr="0014777F" w14:paraId="424BC8D8" w14:textId="77777777" w:rsidTr="009831D1">
        <w:trPr>
          <w:trHeight w:val="496"/>
        </w:trPr>
        <w:tc>
          <w:tcPr>
            <w:tcW w:w="846" w:type="dxa"/>
            <w:tcBorders>
              <w:bottom w:val="single" w:sz="4" w:space="0" w:color="auto"/>
              <w:right w:val="single" w:sz="4" w:space="0" w:color="auto"/>
            </w:tcBorders>
            <w:vAlign w:val="center"/>
          </w:tcPr>
          <w:p w14:paraId="370CC743" w14:textId="77777777" w:rsidR="009831D1" w:rsidRPr="0014777F" w:rsidRDefault="009831D1" w:rsidP="000D6C13">
            <w:pPr>
              <w:jc w:val="center"/>
              <w:rPr>
                <w:rFonts w:ascii="Times New Roman" w:hAnsi="Times New Roman" w:cs="Times New Roman"/>
                <w:b/>
                <w:sz w:val="20"/>
              </w:rPr>
            </w:pPr>
            <w:r w:rsidRPr="0014777F">
              <w:rPr>
                <w:rFonts w:ascii="Times New Roman" w:hAnsi="Times New Roman" w:cs="Times New Roman"/>
                <w:b/>
                <w:sz w:val="20"/>
              </w:rPr>
              <w:t>BES</w:t>
            </w:r>
          </w:p>
        </w:tc>
        <w:tc>
          <w:tcPr>
            <w:tcW w:w="1706" w:type="dxa"/>
            <w:vMerge/>
            <w:tcBorders>
              <w:left w:val="single" w:sz="4" w:space="0" w:color="auto"/>
              <w:bottom w:val="single" w:sz="4" w:space="0" w:color="auto"/>
            </w:tcBorders>
            <w:vAlign w:val="center"/>
          </w:tcPr>
          <w:p w14:paraId="00451EC6" w14:textId="5CC21992" w:rsidR="009831D1" w:rsidRPr="0014777F" w:rsidRDefault="009831D1" w:rsidP="009831D1">
            <w:pPr>
              <w:jc w:val="left"/>
              <w:rPr>
                <w:rFonts w:ascii="Times New Roman" w:hAnsi="Times New Roman" w:cs="Times New Roman"/>
                <w:sz w:val="20"/>
              </w:rPr>
            </w:pPr>
          </w:p>
        </w:tc>
        <w:tc>
          <w:tcPr>
            <w:tcW w:w="1276" w:type="dxa"/>
            <w:vMerge/>
            <w:tcBorders>
              <w:bottom w:val="single" w:sz="4" w:space="0" w:color="auto"/>
            </w:tcBorders>
            <w:vAlign w:val="center"/>
          </w:tcPr>
          <w:p w14:paraId="76BA45B4" w14:textId="37149A34" w:rsidR="009831D1" w:rsidRPr="0014777F" w:rsidRDefault="009831D1" w:rsidP="009831D1">
            <w:pPr>
              <w:jc w:val="left"/>
              <w:rPr>
                <w:rFonts w:ascii="Times New Roman" w:hAnsi="Times New Roman" w:cs="Times New Roman"/>
                <w:sz w:val="20"/>
              </w:rPr>
            </w:pPr>
          </w:p>
        </w:tc>
        <w:tc>
          <w:tcPr>
            <w:tcW w:w="1134" w:type="dxa"/>
            <w:vMerge/>
            <w:tcBorders>
              <w:bottom w:val="single" w:sz="4" w:space="0" w:color="auto"/>
            </w:tcBorders>
            <w:vAlign w:val="center"/>
          </w:tcPr>
          <w:p w14:paraId="6310F7EF" w14:textId="1AF6DCB0" w:rsidR="009831D1" w:rsidRPr="0014777F" w:rsidRDefault="009831D1" w:rsidP="009831D1">
            <w:pPr>
              <w:jc w:val="left"/>
              <w:rPr>
                <w:rFonts w:ascii="Times New Roman" w:hAnsi="Times New Roman" w:cs="Times New Roman"/>
                <w:sz w:val="20"/>
              </w:rPr>
            </w:pPr>
          </w:p>
        </w:tc>
        <w:tc>
          <w:tcPr>
            <w:tcW w:w="1275" w:type="dxa"/>
            <w:vMerge/>
            <w:tcBorders>
              <w:bottom w:val="single" w:sz="4" w:space="0" w:color="auto"/>
            </w:tcBorders>
            <w:vAlign w:val="center"/>
          </w:tcPr>
          <w:p w14:paraId="1D04897B" w14:textId="272CFC24" w:rsidR="009831D1" w:rsidRPr="0014777F" w:rsidRDefault="009831D1" w:rsidP="009831D1">
            <w:pPr>
              <w:jc w:val="left"/>
              <w:rPr>
                <w:rFonts w:ascii="Times New Roman" w:hAnsi="Times New Roman" w:cs="Times New Roman"/>
                <w:sz w:val="20"/>
              </w:rPr>
            </w:pPr>
          </w:p>
        </w:tc>
        <w:tc>
          <w:tcPr>
            <w:tcW w:w="1418" w:type="dxa"/>
            <w:vMerge/>
            <w:tcBorders>
              <w:bottom w:val="single" w:sz="4" w:space="0" w:color="auto"/>
            </w:tcBorders>
            <w:vAlign w:val="center"/>
          </w:tcPr>
          <w:p w14:paraId="521AFE9C" w14:textId="0D7710AC" w:rsidR="009831D1" w:rsidRPr="0014777F" w:rsidRDefault="009831D1" w:rsidP="009831D1">
            <w:pPr>
              <w:jc w:val="left"/>
              <w:rPr>
                <w:rFonts w:ascii="Times New Roman" w:hAnsi="Times New Roman" w:cs="Times New Roman"/>
                <w:sz w:val="20"/>
              </w:rPr>
            </w:pPr>
          </w:p>
        </w:tc>
        <w:tc>
          <w:tcPr>
            <w:tcW w:w="5670" w:type="dxa"/>
            <w:vMerge/>
            <w:tcBorders>
              <w:bottom w:val="single" w:sz="4" w:space="0" w:color="auto"/>
            </w:tcBorders>
            <w:vAlign w:val="center"/>
          </w:tcPr>
          <w:p w14:paraId="70A69916" w14:textId="1DDB3E91" w:rsidR="009831D1" w:rsidRPr="0014777F" w:rsidRDefault="009831D1" w:rsidP="009831D1">
            <w:pPr>
              <w:jc w:val="left"/>
              <w:rPr>
                <w:rFonts w:ascii="Times New Roman" w:hAnsi="Times New Roman" w:cs="Times New Roman"/>
                <w:sz w:val="20"/>
              </w:rPr>
            </w:pPr>
          </w:p>
        </w:tc>
      </w:tr>
    </w:tbl>
    <w:p w14:paraId="080ADC46" w14:textId="3B709099" w:rsidR="00E67808" w:rsidRPr="0014777F" w:rsidRDefault="00E67808" w:rsidP="00D1116C">
      <w:pPr>
        <w:jc w:val="center"/>
        <w:rPr>
          <w:rFonts w:ascii="Times New Roman" w:hAnsi="Times New Roman" w:cs="Times New Roman"/>
          <w:sz w:val="20"/>
          <w:szCs w:val="24"/>
        </w:rPr>
      </w:pPr>
    </w:p>
    <w:tbl>
      <w:tblPr>
        <w:tblStyle w:val="TableGrid"/>
        <w:tblpPr w:leftFromText="180" w:rightFromText="180" w:vertAnchor="page" w:horzAnchor="margin" w:tblpY="2643"/>
        <w:tblW w:w="133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6"/>
        <w:gridCol w:w="1422"/>
        <w:gridCol w:w="1276"/>
        <w:gridCol w:w="1134"/>
        <w:gridCol w:w="1418"/>
        <w:gridCol w:w="1275"/>
        <w:gridCol w:w="5954"/>
      </w:tblGrid>
      <w:tr w:rsidR="009831D1" w:rsidRPr="0014777F" w14:paraId="1F5A147C" w14:textId="77777777" w:rsidTr="009831D1">
        <w:tc>
          <w:tcPr>
            <w:tcW w:w="846" w:type="dxa"/>
            <w:tcBorders>
              <w:top w:val="single" w:sz="4" w:space="0" w:color="auto"/>
              <w:right w:val="single" w:sz="4" w:space="0" w:color="auto"/>
            </w:tcBorders>
            <w:vAlign w:val="center"/>
          </w:tcPr>
          <w:p w14:paraId="47BC2E72" w14:textId="77777777" w:rsidR="009831D1" w:rsidRPr="0014777F" w:rsidRDefault="009831D1" w:rsidP="009831D1">
            <w:pPr>
              <w:jc w:val="center"/>
              <w:rPr>
                <w:rFonts w:ascii="Times New Roman" w:hAnsi="Times New Roman" w:cs="Times New Roman"/>
                <w:b/>
                <w:sz w:val="20"/>
              </w:rPr>
            </w:pPr>
            <w:r w:rsidRPr="0014777F">
              <w:rPr>
                <w:rFonts w:ascii="Times New Roman" w:hAnsi="Times New Roman" w:cs="Times New Roman"/>
                <w:b/>
                <w:sz w:val="20"/>
              </w:rPr>
              <w:lastRenderedPageBreak/>
              <w:t>Site</w:t>
            </w:r>
          </w:p>
        </w:tc>
        <w:tc>
          <w:tcPr>
            <w:tcW w:w="1422" w:type="dxa"/>
            <w:tcBorders>
              <w:top w:val="single" w:sz="4" w:space="0" w:color="auto"/>
              <w:bottom w:val="single" w:sz="4" w:space="0" w:color="auto"/>
            </w:tcBorders>
            <w:vAlign w:val="center"/>
          </w:tcPr>
          <w:p w14:paraId="194EA1BC"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b/>
                <w:sz w:val="20"/>
              </w:rPr>
              <w:t>Micro-topographic position</w:t>
            </w:r>
          </w:p>
        </w:tc>
        <w:tc>
          <w:tcPr>
            <w:tcW w:w="1276" w:type="dxa"/>
            <w:tcBorders>
              <w:top w:val="single" w:sz="4" w:space="0" w:color="auto"/>
              <w:bottom w:val="single" w:sz="4" w:space="0" w:color="auto"/>
            </w:tcBorders>
            <w:vAlign w:val="center"/>
          </w:tcPr>
          <w:p w14:paraId="789F665C"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b/>
                <w:sz w:val="20"/>
              </w:rPr>
              <w:t>Vegetation type</w:t>
            </w:r>
          </w:p>
        </w:tc>
        <w:tc>
          <w:tcPr>
            <w:tcW w:w="1134" w:type="dxa"/>
            <w:tcBorders>
              <w:top w:val="single" w:sz="4" w:space="0" w:color="auto"/>
              <w:bottom w:val="single" w:sz="4" w:space="0" w:color="auto"/>
            </w:tcBorders>
            <w:vAlign w:val="center"/>
          </w:tcPr>
          <w:p w14:paraId="1626D90D"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b/>
                <w:sz w:val="20"/>
              </w:rPr>
              <w:t>No. of flux collars</w:t>
            </w:r>
          </w:p>
        </w:tc>
        <w:tc>
          <w:tcPr>
            <w:tcW w:w="1418" w:type="dxa"/>
            <w:tcBorders>
              <w:top w:val="single" w:sz="4" w:space="0" w:color="auto"/>
              <w:bottom w:val="single" w:sz="4" w:space="0" w:color="auto"/>
            </w:tcBorders>
            <w:vAlign w:val="center"/>
          </w:tcPr>
          <w:p w14:paraId="6B61847D" w14:textId="77777777" w:rsidR="009831D1" w:rsidRPr="0014777F" w:rsidRDefault="009831D1" w:rsidP="009831D1">
            <w:pPr>
              <w:jc w:val="center"/>
              <w:rPr>
                <w:rFonts w:ascii="Times New Roman" w:hAnsi="Times New Roman" w:cs="Times New Roman"/>
                <w:sz w:val="20"/>
              </w:rPr>
            </w:pPr>
            <w:r w:rsidRPr="0014777F">
              <w:rPr>
                <w:rFonts w:ascii="Times New Roman" w:eastAsia="Times New Roman" w:hAnsi="Times New Roman" w:cs="Times New Roman"/>
                <w:b/>
                <w:color w:val="000000"/>
                <w:sz w:val="20"/>
                <w:lang w:eastAsia="en-GB"/>
              </w:rPr>
              <w:t>Sedge density           (tillers m</w:t>
            </w:r>
            <w:r w:rsidRPr="0014777F">
              <w:rPr>
                <w:rFonts w:ascii="Times New Roman" w:eastAsia="Times New Roman" w:hAnsi="Times New Roman" w:cs="Times New Roman"/>
                <w:b/>
                <w:color w:val="000000"/>
                <w:sz w:val="20"/>
                <w:vertAlign w:val="superscript"/>
                <w:lang w:eastAsia="en-GB"/>
              </w:rPr>
              <w:t>-2</w:t>
            </w:r>
            <w:r w:rsidRPr="0014777F">
              <w:rPr>
                <w:rFonts w:ascii="Times New Roman" w:eastAsia="Times New Roman" w:hAnsi="Times New Roman" w:cs="Times New Roman"/>
                <w:b/>
                <w:color w:val="000000"/>
                <w:sz w:val="20"/>
                <w:lang w:eastAsia="en-GB"/>
              </w:rPr>
              <w:t>)                 mean ± s.d.</w:t>
            </w:r>
          </w:p>
        </w:tc>
        <w:tc>
          <w:tcPr>
            <w:tcW w:w="1275" w:type="dxa"/>
            <w:tcBorders>
              <w:top w:val="single" w:sz="4" w:space="0" w:color="auto"/>
              <w:bottom w:val="single" w:sz="4" w:space="0" w:color="auto"/>
            </w:tcBorders>
            <w:vAlign w:val="center"/>
          </w:tcPr>
          <w:p w14:paraId="1724952A" w14:textId="77777777" w:rsidR="009831D1" w:rsidRPr="0014777F" w:rsidRDefault="009831D1" w:rsidP="009831D1">
            <w:pPr>
              <w:jc w:val="center"/>
              <w:rPr>
                <w:rFonts w:ascii="Times New Roman" w:hAnsi="Times New Roman" w:cs="Times New Roman"/>
                <w:sz w:val="20"/>
              </w:rPr>
            </w:pPr>
            <w:r w:rsidRPr="0014777F">
              <w:rPr>
                <w:rFonts w:ascii="Times New Roman" w:eastAsia="Times New Roman" w:hAnsi="Times New Roman" w:cs="Times New Roman"/>
                <w:b/>
                <w:color w:val="000000"/>
                <w:sz w:val="20"/>
                <w:lang w:eastAsia="en-GB"/>
              </w:rPr>
              <w:t>Maximum sedge height (cm)</w:t>
            </w:r>
            <w:r w:rsidRPr="0014777F">
              <w:rPr>
                <w:rFonts w:ascii="Times New Roman" w:eastAsia="Times New Roman" w:hAnsi="Times New Roman" w:cs="Times New Roman"/>
                <w:b/>
                <w:color w:val="000000"/>
                <w:sz w:val="20"/>
                <w:lang w:eastAsia="en-GB"/>
              </w:rPr>
              <w:br/>
              <w:t>mean ± s.d.</w:t>
            </w:r>
          </w:p>
        </w:tc>
        <w:tc>
          <w:tcPr>
            <w:tcW w:w="5954" w:type="dxa"/>
            <w:tcBorders>
              <w:top w:val="single" w:sz="4" w:space="0" w:color="auto"/>
              <w:bottom w:val="single" w:sz="4" w:space="0" w:color="auto"/>
            </w:tcBorders>
            <w:vAlign w:val="center"/>
          </w:tcPr>
          <w:p w14:paraId="717B3982" w14:textId="77777777" w:rsidR="009831D1" w:rsidRPr="0014777F" w:rsidRDefault="009831D1" w:rsidP="009831D1">
            <w:pPr>
              <w:rPr>
                <w:rFonts w:ascii="Times New Roman" w:hAnsi="Times New Roman" w:cs="Times New Roman"/>
                <w:i/>
                <w:sz w:val="20"/>
              </w:rPr>
            </w:pPr>
            <w:r w:rsidRPr="0014777F">
              <w:rPr>
                <w:rFonts w:ascii="Times New Roman" w:hAnsi="Times New Roman" w:cs="Times New Roman"/>
                <w:b/>
                <w:sz w:val="20"/>
              </w:rPr>
              <w:t>Vegetation composition (% cover)</w:t>
            </w:r>
          </w:p>
        </w:tc>
      </w:tr>
      <w:tr w:rsidR="009831D1" w:rsidRPr="0014777F" w14:paraId="6BE8FAC0" w14:textId="77777777" w:rsidTr="009831D1">
        <w:tc>
          <w:tcPr>
            <w:tcW w:w="846" w:type="dxa"/>
            <w:tcBorders>
              <w:top w:val="single" w:sz="4" w:space="0" w:color="auto"/>
              <w:right w:val="single" w:sz="4" w:space="0" w:color="auto"/>
            </w:tcBorders>
            <w:vAlign w:val="center"/>
          </w:tcPr>
          <w:p w14:paraId="5DD08E05" w14:textId="77777777" w:rsidR="009831D1" w:rsidRPr="0014777F" w:rsidRDefault="009831D1" w:rsidP="009831D1">
            <w:pPr>
              <w:jc w:val="center"/>
              <w:rPr>
                <w:rFonts w:ascii="Times New Roman" w:hAnsi="Times New Roman" w:cs="Times New Roman"/>
                <w:b/>
                <w:sz w:val="20"/>
              </w:rPr>
            </w:pPr>
            <w:r w:rsidRPr="0014777F">
              <w:rPr>
                <w:rFonts w:ascii="Times New Roman" w:hAnsi="Times New Roman" w:cs="Times New Roman"/>
                <w:b/>
                <w:sz w:val="20"/>
              </w:rPr>
              <w:t>ATQ</w:t>
            </w:r>
          </w:p>
        </w:tc>
        <w:tc>
          <w:tcPr>
            <w:tcW w:w="1422" w:type="dxa"/>
            <w:tcBorders>
              <w:top w:val="single" w:sz="4" w:space="0" w:color="auto"/>
              <w:left w:val="single" w:sz="4" w:space="0" w:color="auto"/>
            </w:tcBorders>
            <w:vAlign w:val="center"/>
          </w:tcPr>
          <w:p w14:paraId="24E53FC4"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Ridge - tussock</w:t>
            </w:r>
          </w:p>
        </w:tc>
        <w:tc>
          <w:tcPr>
            <w:tcW w:w="1276" w:type="dxa"/>
            <w:tcBorders>
              <w:top w:val="single" w:sz="4" w:space="0" w:color="auto"/>
            </w:tcBorders>
            <w:vAlign w:val="center"/>
          </w:tcPr>
          <w:p w14:paraId="09CC15E7"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Moss-shrub</w:t>
            </w:r>
          </w:p>
        </w:tc>
        <w:tc>
          <w:tcPr>
            <w:tcW w:w="1134" w:type="dxa"/>
            <w:tcBorders>
              <w:top w:val="single" w:sz="4" w:space="0" w:color="auto"/>
            </w:tcBorders>
            <w:vAlign w:val="center"/>
          </w:tcPr>
          <w:p w14:paraId="7570EE45"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7</w:t>
            </w:r>
          </w:p>
        </w:tc>
        <w:tc>
          <w:tcPr>
            <w:tcW w:w="1418" w:type="dxa"/>
            <w:tcBorders>
              <w:top w:val="single" w:sz="4" w:space="0" w:color="auto"/>
            </w:tcBorders>
            <w:vAlign w:val="center"/>
          </w:tcPr>
          <w:p w14:paraId="0871C57B"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2410</w:t>
            </w:r>
            <w:r w:rsidRPr="0014777F">
              <w:rPr>
                <w:rFonts w:ascii="Times New Roman" w:eastAsia="Times New Roman" w:hAnsi="Times New Roman" w:cs="Times New Roman"/>
                <w:color w:val="000000"/>
                <w:sz w:val="20"/>
                <w:lang w:eastAsia="en-GB"/>
              </w:rPr>
              <w:t xml:space="preserve"> ± </w:t>
            </w:r>
            <w:r w:rsidRPr="0014777F">
              <w:rPr>
                <w:rFonts w:ascii="Times New Roman" w:hAnsi="Times New Roman" w:cs="Times New Roman"/>
                <w:sz w:val="20"/>
              </w:rPr>
              <w:t>378</w:t>
            </w:r>
          </w:p>
        </w:tc>
        <w:tc>
          <w:tcPr>
            <w:tcW w:w="1275" w:type="dxa"/>
            <w:tcBorders>
              <w:top w:val="single" w:sz="4" w:space="0" w:color="auto"/>
            </w:tcBorders>
            <w:vAlign w:val="center"/>
          </w:tcPr>
          <w:p w14:paraId="0FB1AF44"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12</w:t>
            </w:r>
            <w:r w:rsidRPr="0014777F">
              <w:rPr>
                <w:rFonts w:ascii="Times New Roman" w:eastAsia="Times New Roman" w:hAnsi="Times New Roman" w:cs="Times New Roman"/>
                <w:color w:val="000000"/>
                <w:sz w:val="20"/>
                <w:lang w:eastAsia="en-GB"/>
              </w:rPr>
              <w:t xml:space="preserve"> ± </w:t>
            </w:r>
            <w:r w:rsidRPr="0014777F">
              <w:rPr>
                <w:rFonts w:ascii="Times New Roman" w:hAnsi="Times New Roman" w:cs="Times New Roman"/>
                <w:sz w:val="20"/>
              </w:rPr>
              <w:t>2</w:t>
            </w:r>
          </w:p>
        </w:tc>
        <w:tc>
          <w:tcPr>
            <w:tcW w:w="5954" w:type="dxa"/>
            <w:tcBorders>
              <w:top w:val="single" w:sz="4" w:space="0" w:color="auto"/>
            </w:tcBorders>
            <w:vAlign w:val="center"/>
          </w:tcPr>
          <w:p w14:paraId="2E9D844B"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i/>
                <w:sz w:val="20"/>
              </w:rPr>
              <w:t>Eriophorum vaginatum</w:t>
            </w:r>
            <w:r w:rsidRPr="0014777F">
              <w:rPr>
                <w:rFonts w:ascii="Times New Roman" w:hAnsi="Times New Roman" w:cs="Times New Roman"/>
                <w:sz w:val="20"/>
              </w:rPr>
              <w:t xml:space="preserve"> (60), </w:t>
            </w:r>
            <w:r w:rsidRPr="0014777F">
              <w:rPr>
                <w:rFonts w:ascii="Times New Roman" w:hAnsi="Times New Roman" w:cs="Times New Roman"/>
                <w:i/>
                <w:sz w:val="20"/>
              </w:rPr>
              <w:t>Vaccinium vitis-idaea</w:t>
            </w:r>
            <w:r w:rsidRPr="0014777F">
              <w:rPr>
                <w:rFonts w:ascii="Times New Roman" w:hAnsi="Times New Roman" w:cs="Times New Roman"/>
                <w:sz w:val="20"/>
              </w:rPr>
              <w:t xml:space="preserve"> (5), </w:t>
            </w:r>
            <w:r w:rsidRPr="0014777F">
              <w:rPr>
                <w:rFonts w:ascii="Times New Roman" w:hAnsi="Times New Roman" w:cs="Times New Roman"/>
                <w:i/>
                <w:sz w:val="20"/>
              </w:rPr>
              <w:t>Ledum palustre</w:t>
            </w:r>
            <w:r w:rsidRPr="0014777F">
              <w:rPr>
                <w:rFonts w:ascii="Times New Roman" w:hAnsi="Times New Roman" w:cs="Times New Roman"/>
                <w:sz w:val="20"/>
              </w:rPr>
              <w:t xml:space="preserve"> (3), </w:t>
            </w:r>
            <w:r w:rsidRPr="0014777F">
              <w:rPr>
                <w:rFonts w:ascii="Times New Roman" w:hAnsi="Times New Roman" w:cs="Times New Roman"/>
                <w:i/>
                <w:sz w:val="20"/>
              </w:rPr>
              <w:t>Rubus chamaemoru</w:t>
            </w:r>
            <w:r w:rsidRPr="0014777F">
              <w:rPr>
                <w:rFonts w:ascii="Times New Roman" w:hAnsi="Times New Roman" w:cs="Times New Roman"/>
                <w:sz w:val="20"/>
              </w:rPr>
              <w:t xml:space="preserve">s (&lt;1), </w:t>
            </w:r>
            <w:r w:rsidRPr="0014777F">
              <w:rPr>
                <w:rFonts w:ascii="Times New Roman" w:hAnsi="Times New Roman" w:cs="Times New Roman"/>
                <w:i/>
                <w:sz w:val="20"/>
              </w:rPr>
              <w:t>Carex bigelowii</w:t>
            </w:r>
            <w:r w:rsidRPr="0014777F">
              <w:rPr>
                <w:rFonts w:ascii="Times New Roman" w:hAnsi="Times New Roman" w:cs="Times New Roman"/>
                <w:sz w:val="20"/>
              </w:rPr>
              <w:t xml:space="preserve"> (&lt;1), </w:t>
            </w:r>
            <w:r w:rsidRPr="0014777F">
              <w:rPr>
                <w:rFonts w:ascii="Times New Roman" w:hAnsi="Times New Roman" w:cs="Times New Roman"/>
                <w:i/>
                <w:sz w:val="20"/>
              </w:rPr>
              <w:t>Alectoria ochroleuca</w:t>
            </w:r>
            <w:r w:rsidRPr="0014777F">
              <w:rPr>
                <w:rFonts w:ascii="Times New Roman" w:hAnsi="Times New Roman" w:cs="Times New Roman"/>
                <w:sz w:val="20"/>
              </w:rPr>
              <w:t xml:space="preserve"> (&lt;1), </w:t>
            </w:r>
            <w:r w:rsidRPr="0014777F">
              <w:rPr>
                <w:rFonts w:ascii="Times New Roman" w:hAnsi="Times New Roman" w:cs="Times New Roman"/>
                <w:i/>
                <w:sz w:val="20"/>
              </w:rPr>
              <w:t>Bryocaulon divergens</w:t>
            </w:r>
            <w:r w:rsidRPr="0014777F">
              <w:rPr>
                <w:rFonts w:ascii="Times New Roman" w:hAnsi="Times New Roman" w:cs="Times New Roman"/>
                <w:sz w:val="20"/>
              </w:rPr>
              <w:t xml:space="preserve"> (&lt;1), </w:t>
            </w:r>
            <w:r w:rsidRPr="0014777F">
              <w:rPr>
                <w:rFonts w:ascii="Times New Roman" w:hAnsi="Times New Roman" w:cs="Times New Roman"/>
                <w:i/>
                <w:sz w:val="20"/>
              </w:rPr>
              <w:t>Cetraria</w:t>
            </w:r>
            <w:r w:rsidRPr="0014777F">
              <w:rPr>
                <w:rFonts w:ascii="Times New Roman" w:hAnsi="Times New Roman" w:cs="Times New Roman"/>
                <w:sz w:val="20"/>
              </w:rPr>
              <w:t xml:space="preserve"> sp. (&lt;1), </w:t>
            </w:r>
            <w:r w:rsidRPr="0014777F">
              <w:rPr>
                <w:rFonts w:ascii="Times New Roman" w:hAnsi="Times New Roman" w:cs="Times New Roman"/>
                <w:i/>
                <w:sz w:val="20"/>
              </w:rPr>
              <w:t>Cladonia</w:t>
            </w:r>
            <w:r w:rsidRPr="0014777F">
              <w:rPr>
                <w:rFonts w:ascii="Times New Roman" w:hAnsi="Times New Roman" w:cs="Times New Roman"/>
                <w:sz w:val="20"/>
              </w:rPr>
              <w:t xml:space="preserve"> sp. (&lt;1), </w:t>
            </w:r>
            <w:r w:rsidRPr="0014777F">
              <w:rPr>
                <w:rFonts w:ascii="Times New Roman" w:hAnsi="Times New Roman" w:cs="Times New Roman"/>
                <w:i/>
                <w:sz w:val="20"/>
              </w:rPr>
              <w:t>F. cucculata</w:t>
            </w:r>
            <w:r w:rsidRPr="0014777F">
              <w:rPr>
                <w:rFonts w:ascii="Times New Roman" w:hAnsi="Times New Roman" w:cs="Times New Roman"/>
                <w:sz w:val="20"/>
              </w:rPr>
              <w:t xml:space="preserve"> (&lt;1), </w:t>
            </w:r>
            <w:r w:rsidRPr="0014777F">
              <w:rPr>
                <w:rFonts w:ascii="Times New Roman" w:hAnsi="Times New Roman" w:cs="Times New Roman"/>
                <w:i/>
                <w:sz w:val="20"/>
              </w:rPr>
              <w:t>Peltigera</w:t>
            </w:r>
            <w:r w:rsidRPr="0014777F">
              <w:rPr>
                <w:rFonts w:ascii="Times New Roman" w:hAnsi="Times New Roman" w:cs="Times New Roman"/>
                <w:sz w:val="20"/>
              </w:rPr>
              <w:t xml:space="preserve"> sp. (&lt;1), </w:t>
            </w:r>
            <w:r w:rsidRPr="0014777F">
              <w:rPr>
                <w:rFonts w:ascii="Times New Roman" w:hAnsi="Times New Roman" w:cs="Times New Roman"/>
                <w:i/>
                <w:sz w:val="20"/>
              </w:rPr>
              <w:t>Dicranum</w:t>
            </w:r>
            <w:r w:rsidRPr="0014777F">
              <w:rPr>
                <w:rFonts w:ascii="Times New Roman" w:hAnsi="Times New Roman" w:cs="Times New Roman"/>
                <w:sz w:val="20"/>
              </w:rPr>
              <w:t xml:space="preserve"> sp. (5), </w:t>
            </w:r>
            <w:r w:rsidRPr="0014777F">
              <w:rPr>
                <w:rFonts w:ascii="Times New Roman" w:hAnsi="Times New Roman" w:cs="Times New Roman"/>
                <w:i/>
                <w:sz w:val="20"/>
              </w:rPr>
              <w:t>Distichium</w:t>
            </w:r>
            <w:r w:rsidRPr="0014777F">
              <w:rPr>
                <w:rFonts w:ascii="Times New Roman" w:hAnsi="Times New Roman" w:cs="Times New Roman"/>
                <w:sz w:val="20"/>
              </w:rPr>
              <w:t xml:space="preserve"> sp. (&lt;1), </w:t>
            </w:r>
            <w:r w:rsidRPr="0014777F">
              <w:rPr>
                <w:rFonts w:ascii="Times New Roman" w:hAnsi="Times New Roman" w:cs="Times New Roman"/>
                <w:i/>
                <w:sz w:val="20"/>
              </w:rPr>
              <w:t>Hylocomnion splendens</w:t>
            </w:r>
            <w:r w:rsidRPr="0014777F">
              <w:rPr>
                <w:rFonts w:ascii="Times New Roman" w:hAnsi="Times New Roman" w:cs="Times New Roman"/>
                <w:sz w:val="20"/>
              </w:rPr>
              <w:t xml:space="preserve"> (&lt;1), </w:t>
            </w:r>
            <w:r w:rsidRPr="0014777F">
              <w:rPr>
                <w:rFonts w:ascii="Times New Roman" w:hAnsi="Times New Roman" w:cs="Times New Roman"/>
                <w:i/>
                <w:sz w:val="20"/>
              </w:rPr>
              <w:t>Polytrichum</w:t>
            </w:r>
            <w:r w:rsidRPr="0014777F">
              <w:rPr>
                <w:rFonts w:ascii="Times New Roman" w:hAnsi="Times New Roman" w:cs="Times New Roman"/>
                <w:sz w:val="20"/>
              </w:rPr>
              <w:t xml:space="preserve"> sp. (&lt;1)</w:t>
            </w:r>
          </w:p>
        </w:tc>
      </w:tr>
      <w:tr w:rsidR="009831D1" w:rsidRPr="0014777F" w14:paraId="327F9D56" w14:textId="77777777" w:rsidTr="009831D1">
        <w:tc>
          <w:tcPr>
            <w:tcW w:w="846" w:type="dxa"/>
            <w:tcBorders>
              <w:right w:val="single" w:sz="4" w:space="0" w:color="auto"/>
            </w:tcBorders>
            <w:vAlign w:val="center"/>
          </w:tcPr>
          <w:p w14:paraId="63E878DB" w14:textId="77777777" w:rsidR="009831D1" w:rsidRPr="0014777F" w:rsidRDefault="009831D1" w:rsidP="009831D1">
            <w:pPr>
              <w:jc w:val="center"/>
              <w:rPr>
                <w:rFonts w:ascii="Times New Roman" w:hAnsi="Times New Roman" w:cs="Times New Roman"/>
                <w:b/>
                <w:sz w:val="20"/>
              </w:rPr>
            </w:pPr>
          </w:p>
        </w:tc>
        <w:tc>
          <w:tcPr>
            <w:tcW w:w="1422" w:type="dxa"/>
            <w:tcBorders>
              <w:left w:val="single" w:sz="4" w:space="0" w:color="auto"/>
            </w:tcBorders>
            <w:vAlign w:val="center"/>
          </w:tcPr>
          <w:p w14:paraId="687152FB"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Ridge – inter-tussock</w:t>
            </w:r>
          </w:p>
        </w:tc>
        <w:tc>
          <w:tcPr>
            <w:tcW w:w="1276" w:type="dxa"/>
            <w:vAlign w:val="center"/>
          </w:tcPr>
          <w:p w14:paraId="5E8956D3"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Tussock sedge</w:t>
            </w:r>
          </w:p>
        </w:tc>
        <w:tc>
          <w:tcPr>
            <w:tcW w:w="1134" w:type="dxa"/>
            <w:vAlign w:val="center"/>
          </w:tcPr>
          <w:p w14:paraId="55D4CF37"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7</w:t>
            </w:r>
          </w:p>
        </w:tc>
        <w:tc>
          <w:tcPr>
            <w:tcW w:w="1418" w:type="dxa"/>
            <w:vAlign w:val="center"/>
          </w:tcPr>
          <w:p w14:paraId="601E66C4"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59</w:t>
            </w:r>
            <w:r w:rsidRPr="0014777F">
              <w:rPr>
                <w:rFonts w:ascii="Times New Roman" w:eastAsia="Times New Roman" w:hAnsi="Times New Roman" w:cs="Times New Roman"/>
                <w:color w:val="000000"/>
                <w:sz w:val="20"/>
                <w:lang w:eastAsia="en-GB"/>
              </w:rPr>
              <w:t xml:space="preserve"> ± </w:t>
            </w:r>
            <w:r w:rsidRPr="0014777F">
              <w:rPr>
                <w:rFonts w:ascii="Times New Roman" w:hAnsi="Times New Roman" w:cs="Times New Roman"/>
                <w:sz w:val="20"/>
              </w:rPr>
              <w:t>103</w:t>
            </w:r>
          </w:p>
        </w:tc>
        <w:tc>
          <w:tcPr>
            <w:tcW w:w="1275" w:type="dxa"/>
            <w:vAlign w:val="center"/>
          </w:tcPr>
          <w:p w14:paraId="09595BBA"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4</w:t>
            </w:r>
            <w:r w:rsidRPr="0014777F">
              <w:rPr>
                <w:rFonts w:ascii="Times New Roman" w:eastAsia="Times New Roman" w:hAnsi="Times New Roman" w:cs="Times New Roman"/>
                <w:color w:val="000000"/>
                <w:sz w:val="20"/>
                <w:lang w:eastAsia="en-GB"/>
              </w:rPr>
              <w:t xml:space="preserve"> ± </w:t>
            </w:r>
            <w:r w:rsidRPr="0014777F">
              <w:rPr>
                <w:rFonts w:ascii="Times New Roman" w:hAnsi="Times New Roman" w:cs="Times New Roman"/>
                <w:sz w:val="20"/>
              </w:rPr>
              <w:t>4</w:t>
            </w:r>
          </w:p>
        </w:tc>
        <w:tc>
          <w:tcPr>
            <w:tcW w:w="5954" w:type="dxa"/>
            <w:vAlign w:val="center"/>
          </w:tcPr>
          <w:p w14:paraId="44209EF9"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i/>
                <w:sz w:val="20"/>
              </w:rPr>
              <w:t>R. chamaemorus</w:t>
            </w:r>
            <w:r w:rsidRPr="0014777F">
              <w:rPr>
                <w:rFonts w:ascii="Times New Roman" w:hAnsi="Times New Roman" w:cs="Times New Roman"/>
                <w:sz w:val="20"/>
              </w:rPr>
              <w:t xml:space="preserve"> (10), </w:t>
            </w:r>
            <w:r w:rsidRPr="0014777F">
              <w:rPr>
                <w:rFonts w:ascii="Times New Roman" w:hAnsi="Times New Roman" w:cs="Times New Roman"/>
                <w:i/>
                <w:sz w:val="20"/>
              </w:rPr>
              <w:t>L. palustre</w:t>
            </w:r>
            <w:r w:rsidRPr="0014777F">
              <w:rPr>
                <w:rFonts w:ascii="Times New Roman" w:hAnsi="Times New Roman" w:cs="Times New Roman"/>
                <w:sz w:val="20"/>
              </w:rPr>
              <w:t xml:space="preserve"> (5), </w:t>
            </w:r>
            <w:r w:rsidRPr="0014777F">
              <w:rPr>
                <w:rFonts w:ascii="Times New Roman" w:hAnsi="Times New Roman" w:cs="Times New Roman"/>
                <w:i/>
                <w:sz w:val="20"/>
              </w:rPr>
              <w:t>V. vitis-idaea</w:t>
            </w:r>
            <w:r w:rsidRPr="0014777F">
              <w:rPr>
                <w:rFonts w:ascii="Times New Roman" w:hAnsi="Times New Roman" w:cs="Times New Roman"/>
                <w:sz w:val="20"/>
              </w:rPr>
              <w:t xml:space="preserve"> (5), </w:t>
            </w:r>
            <w:r w:rsidRPr="0014777F">
              <w:rPr>
                <w:rFonts w:ascii="Times New Roman" w:hAnsi="Times New Roman" w:cs="Times New Roman"/>
                <w:i/>
                <w:sz w:val="20"/>
              </w:rPr>
              <w:t>Betula nana</w:t>
            </w:r>
            <w:r w:rsidRPr="0014777F">
              <w:rPr>
                <w:rFonts w:ascii="Times New Roman" w:hAnsi="Times New Roman" w:cs="Times New Roman"/>
                <w:sz w:val="20"/>
              </w:rPr>
              <w:t xml:space="preserve"> (&lt;1), </w:t>
            </w:r>
            <w:r w:rsidRPr="0014777F">
              <w:rPr>
                <w:rFonts w:ascii="Times New Roman" w:hAnsi="Times New Roman" w:cs="Times New Roman"/>
                <w:i/>
                <w:sz w:val="20"/>
              </w:rPr>
              <w:t>C. bigelowii</w:t>
            </w:r>
            <w:r w:rsidRPr="0014777F">
              <w:rPr>
                <w:rFonts w:ascii="Times New Roman" w:hAnsi="Times New Roman" w:cs="Times New Roman"/>
                <w:sz w:val="20"/>
              </w:rPr>
              <w:t xml:space="preserve"> (&lt;1), </w:t>
            </w:r>
            <w:r w:rsidRPr="0014777F">
              <w:rPr>
                <w:rFonts w:ascii="Times New Roman" w:hAnsi="Times New Roman" w:cs="Times New Roman"/>
                <w:i/>
                <w:sz w:val="20"/>
              </w:rPr>
              <w:t>A. ochroleuca</w:t>
            </w:r>
            <w:r w:rsidRPr="0014777F">
              <w:rPr>
                <w:rFonts w:ascii="Times New Roman" w:hAnsi="Times New Roman" w:cs="Times New Roman"/>
                <w:sz w:val="20"/>
              </w:rPr>
              <w:t xml:space="preserve"> (&lt;1), </w:t>
            </w:r>
            <w:r w:rsidRPr="0014777F">
              <w:rPr>
                <w:rFonts w:ascii="Times New Roman" w:hAnsi="Times New Roman" w:cs="Times New Roman"/>
                <w:i/>
                <w:sz w:val="20"/>
              </w:rPr>
              <w:t>Cetraria</w:t>
            </w:r>
            <w:r w:rsidRPr="0014777F">
              <w:rPr>
                <w:rFonts w:ascii="Times New Roman" w:hAnsi="Times New Roman" w:cs="Times New Roman"/>
                <w:sz w:val="20"/>
              </w:rPr>
              <w:t xml:space="preserve"> sp. (&lt;1), </w:t>
            </w:r>
            <w:r w:rsidRPr="0014777F">
              <w:rPr>
                <w:rFonts w:ascii="Times New Roman" w:hAnsi="Times New Roman" w:cs="Times New Roman"/>
                <w:i/>
                <w:sz w:val="20"/>
              </w:rPr>
              <w:t xml:space="preserve">Cladonia </w:t>
            </w:r>
            <w:r w:rsidRPr="0014777F">
              <w:rPr>
                <w:rFonts w:ascii="Times New Roman" w:hAnsi="Times New Roman" w:cs="Times New Roman"/>
                <w:sz w:val="20"/>
              </w:rPr>
              <w:t xml:space="preserve">sp. (&lt;1), </w:t>
            </w:r>
            <w:r w:rsidRPr="0014777F">
              <w:rPr>
                <w:rFonts w:ascii="Times New Roman" w:hAnsi="Times New Roman" w:cs="Times New Roman"/>
                <w:i/>
                <w:sz w:val="20"/>
              </w:rPr>
              <w:t>F. cucculata</w:t>
            </w:r>
            <w:r w:rsidRPr="0014777F">
              <w:rPr>
                <w:rFonts w:ascii="Times New Roman" w:hAnsi="Times New Roman" w:cs="Times New Roman"/>
                <w:sz w:val="20"/>
              </w:rPr>
              <w:t xml:space="preserve"> (&lt;1), </w:t>
            </w:r>
            <w:r w:rsidRPr="0014777F">
              <w:rPr>
                <w:rFonts w:ascii="Times New Roman" w:hAnsi="Times New Roman" w:cs="Times New Roman"/>
                <w:i/>
                <w:sz w:val="20"/>
              </w:rPr>
              <w:t>Peltigera</w:t>
            </w:r>
            <w:r w:rsidRPr="0014777F">
              <w:rPr>
                <w:rFonts w:ascii="Times New Roman" w:hAnsi="Times New Roman" w:cs="Times New Roman"/>
                <w:sz w:val="20"/>
              </w:rPr>
              <w:t xml:space="preserve"> sp. (&lt;1), </w:t>
            </w:r>
            <w:r w:rsidRPr="0014777F">
              <w:rPr>
                <w:rFonts w:ascii="Times New Roman" w:hAnsi="Times New Roman" w:cs="Times New Roman"/>
                <w:i/>
                <w:sz w:val="20"/>
              </w:rPr>
              <w:t>T. subuliformis</w:t>
            </w:r>
            <w:r w:rsidRPr="0014777F">
              <w:rPr>
                <w:rFonts w:ascii="Times New Roman" w:hAnsi="Times New Roman" w:cs="Times New Roman"/>
                <w:sz w:val="20"/>
              </w:rPr>
              <w:t xml:space="preserve"> (&lt;1),  </w:t>
            </w:r>
            <w:r w:rsidRPr="0014777F">
              <w:rPr>
                <w:rFonts w:ascii="Times New Roman" w:hAnsi="Times New Roman" w:cs="Times New Roman"/>
                <w:i/>
                <w:sz w:val="20"/>
              </w:rPr>
              <w:t>Aulocomnion turgidum</w:t>
            </w:r>
            <w:r w:rsidRPr="0014777F">
              <w:rPr>
                <w:rFonts w:ascii="Times New Roman" w:hAnsi="Times New Roman" w:cs="Times New Roman"/>
                <w:sz w:val="20"/>
              </w:rPr>
              <w:t xml:space="preserve"> (60), </w:t>
            </w:r>
            <w:r w:rsidRPr="0014777F">
              <w:rPr>
                <w:rFonts w:ascii="Times New Roman" w:hAnsi="Times New Roman" w:cs="Times New Roman"/>
                <w:i/>
                <w:sz w:val="20"/>
              </w:rPr>
              <w:t>Dicranum</w:t>
            </w:r>
            <w:r w:rsidRPr="0014777F">
              <w:rPr>
                <w:rFonts w:ascii="Times New Roman" w:hAnsi="Times New Roman" w:cs="Times New Roman"/>
                <w:sz w:val="20"/>
              </w:rPr>
              <w:t xml:space="preserve"> sp. (10), </w:t>
            </w:r>
            <w:r w:rsidRPr="0014777F">
              <w:rPr>
                <w:rFonts w:ascii="Times New Roman" w:hAnsi="Times New Roman" w:cs="Times New Roman"/>
                <w:i/>
                <w:sz w:val="20"/>
              </w:rPr>
              <w:t>Sphagnum</w:t>
            </w:r>
            <w:r w:rsidRPr="0014777F">
              <w:rPr>
                <w:rFonts w:ascii="Times New Roman" w:hAnsi="Times New Roman" w:cs="Times New Roman"/>
                <w:sz w:val="20"/>
              </w:rPr>
              <w:t xml:space="preserve"> sp. (5), </w:t>
            </w:r>
            <w:r w:rsidRPr="0014777F">
              <w:rPr>
                <w:rFonts w:ascii="Times New Roman" w:hAnsi="Times New Roman" w:cs="Times New Roman"/>
                <w:i/>
                <w:sz w:val="20"/>
              </w:rPr>
              <w:t>Polytrichum</w:t>
            </w:r>
            <w:r w:rsidRPr="0014777F">
              <w:rPr>
                <w:rFonts w:ascii="Times New Roman" w:hAnsi="Times New Roman" w:cs="Times New Roman"/>
                <w:sz w:val="20"/>
              </w:rPr>
              <w:t xml:space="preserve"> sp. (3), </w:t>
            </w:r>
            <w:r w:rsidRPr="0014777F">
              <w:rPr>
                <w:rFonts w:ascii="Times New Roman" w:hAnsi="Times New Roman" w:cs="Times New Roman"/>
                <w:i/>
                <w:sz w:val="20"/>
              </w:rPr>
              <w:t>Distichium</w:t>
            </w:r>
            <w:r w:rsidRPr="0014777F">
              <w:rPr>
                <w:rFonts w:ascii="Times New Roman" w:hAnsi="Times New Roman" w:cs="Times New Roman"/>
                <w:sz w:val="20"/>
              </w:rPr>
              <w:t xml:space="preserve"> sp. (&lt;1)</w:t>
            </w:r>
          </w:p>
        </w:tc>
      </w:tr>
      <w:tr w:rsidR="009831D1" w:rsidRPr="0014777F" w14:paraId="3F94D532" w14:textId="77777777" w:rsidTr="009831D1">
        <w:trPr>
          <w:trHeight w:val="455"/>
        </w:trPr>
        <w:tc>
          <w:tcPr>
            <w:tcW w:w="846" w:type="dxa"/>
            <w:tcBorders>
              <w:right w:val="single" w:sz="4" w:space="0" w:color="auto"/>
            </w:tcBorders>
            <w:vAlign w:val="center"/>
          </w:tcPr>
          <w:p w14:paraId="64C3AEC7" w14:textId="77777777" w:rsidR="009831D1" w:rsidRPr="0014777F" w:rsidRDefault="009831D1" w:rsidP="009831D1">
            <w:pPr>
              <w:jc w:val="center"/>
              <w:rPr>
                <w:rFonts w:ascii="Times New Roman" w:hAnsi="Times New Roman" w:cs="Times New Roman"/>
                <w:b/>
                <w:sz w:val="20"/>
              </w:rPr>
            </w:pPr>
          </w:p>
        </w:tc>
        <w:tc>
          <w:tcPr>
            <w:tcW w:w="1422" w:type="dxa"/>
            <w:tcBorders>
              <w:left w:val="single" w:sz="4" w:space="0" w:color="auto"/>
            </w:tcBorders>
            <w:vAlign w:val="center"/>
          </w:tcPr>
          <w:p w14:paraId="4214ED85"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Pool</w:t>
            </w:r>
          </w:p>
        </w:tc>
        <w:tc>
          <w:tcPr>
            <w:tcW w:w="1276" w:type="dxa"/>
            <w:vAlign w:val="center"/>
          </w:tcPr>
          <w:p w14:paraId="37E8F05E"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Wet sedge</w:t>
            </w:r>
          </w:p>
        </w:tc>
        <w:tc>
          <w:tcPr>
            <w:tcW w:w="1134" w:type="dxa"/>
            <w:vAlign w:val="center"/>
          </w:tcPr>
          <w:p w14:paraId="7E5A12F2"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7</w:t>
            </w:r>
          </w:p>
        </w:tc>
        <w:tc>
          <w:tcPr>
            <w:tcW w:w="1418" w:type="dxa"/>
            <w:vAlign w:val="center"/>
          </w:tcPr>
          <w:p w14:paraId="6095D515"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869</w:t>
            </w:r>
            <w:r w:rsidRPr="0014777F">
              <w:rPr>
                <w:rFonts w:ascii="Times New Roman" w:eastAsia="Times New Roman" w:hAnsi="Times New Roman" w:cs="Times New Roman"/>
                <w:color w:val="000000"/>
                <w:sz w:val="20"/>
                <w:lang w:eastAsia="en-GB"/>
              </w:rPr>
              <w:t xml:space="preserve"> ± </w:t>
            </w:r>
            <w:r w:rsidRPr="0014777F">
              <w:rPr>
                <w:rFonts w:ascii="Times New Roman" w:hAnsi="Times New Roman" w:cs="Times New Roman"/>
                <w:sz w:val="20"/>
              </w:rPr>
              <w:t>383</w:t>
            </w:r>
          </w:p>
        </w:tc>
        <w:tc>
          <w:tcPr>
            <w:tcW w:w="1275" w:type="dxa"/>
            <w:vAlign w:val="center"/>
          </w:tcPr>
          <w:p w14:paraId="6F1C7A8A"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28</w:t>
            </w:r>
            <w:r w:rsidRPr="0014777F">
              <w:rPr>
                <w:rFonts w:ascii="Times New Roman" w:eastAsia="Times New Roman" w:hAnsi="Times New Roman" w:cs="Times New Roman"/>
                <w:color w:val="000000"/>
                <w:sz w:val="20"/>
                <w:lang w:eastAsia="en-GB"/>
              </w:rPr>
              <w:t xml:space="preserve"> ± </w:t>
            </w:r>
            <w:r w:rsidRPr="0014777F">
              <w:rPr>
                <w:rFonts w:ascii="Times New Roman" w:hAnsi="Times New Roman" w:cs="Times New Roman"/>
                <w:sz w:val="20"/>
              </w:rPr>
              <w:t>5</w:t>
            </w:r>
          </w:p>
        </w:tc>
        <w:tc>
          <w:tcPr>
            <w:tcW w:w="5954" w:type="dxa"/>
            <w:vAlign w:val="center"/>
          </w:tcPr>
          <w:p w14:paraId="32960043"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i/>
                <w:sz w:val="20"/>
              </w:rPr>
              <w:t>E. angustifolium</w:t>
            </w:r>
            <w:r w:rsidRPr="0014777F">
              <w:rPr>
                <w:rFonts w:ascii="Times New Roman" w:hAnsi="Times New Roman" w:cs="Times New Roman"/>
                <w:sz w:val="20"/>
              </w:rPr>
              <w:t xml:space="preserve"> (10), </w:t>
            </w:r>
            <w:r w:rsidRPr="0014777F">
              <w:rPr>
                <w:rFonts w:ascii="Times New Roman" w:hAnsi="Times New Roman" w:cs="Times New Roman"/>
                <w:i/>
                <w:sz w:val="20"/>
              </w:rPr>
              <w:t>E. russoelum</w:t>
            </w:r>
            <w:r w:rsidRPr="0014777F">
              <w:rPr>
                <w:rFonts w:ascii="Times New Roman" w:hAnsi="Times New Roman" w:cs="Times New Roman"/>
                <w:sz w:val="20"/>
              </w:rPr>
              <w:t xml:space="preserve"> (10), </w:t>
            </w:r>
            <w:r w:rsidRPr="0014777F">
              <w:rPr>
                <w:rFonts w:ascii="Times New Roman" w:hAnsi="Times New Roman" w:cs="Times New Roman"/>
                <w:i/>
                <w:sz w:val="20"/>
              </w:rPr>
              <w:t>Carex rotundata</w:t>
            </w:r>
            <w:r w:rsidRPr="0014777F">
              <w:rPr>
                <w:rFonts w:ascii="Times New Roman" w:hAnsi="Times New Roman" w:cs="Times New Roman"/>
                <w:sz w:val="20"/>
              </w:rPr>
              <w:t xml:space="preserve"> (3)</w:t>
            </w:r>
          </w:p>
        </w:tc>
      </w:tr>
      <w:tr w:rsidR="009831D1" w:rsidRPr="0014777F" w14:paraId="689F8DC9" w14:textId="77777777" w:rsidTr="009831D1">
        <w:tc>
          <w:tcPr>
            <w:tcW w:w="846" w:type="dxa"/>
            <w:tcBorders>
              <w:bottom w:val="single" w:sz="4" w:space="0" w:color="auto"/>
              <w:right w:val="single" w:sz="4" w:space="0" w:color="auto"/>
            </w:tcBorders>
            <w:vAlign w:val="center"/>
          </w:tcPr>
          <w:p w14:paraId="4BC3A43F" w14:textId="77777777" w:rsidR="009831D1" w:rsidRPr="0014777F" w:rsidRDefault="009831D1" w:rsidP="009831D1">
            <w:pPr>
              <w:jc w:val="center"/>
              <w:rPr>
                <w:rFonts w:ascii="Times New Roman" w:hAnsi="Times New Roman" w:cs="Times New Roman"/>
                <w:b/>
                <w:sz w:val="20"/>
              </w:rPr>
            </w:pPr>
          </w:p>
        </w:tc>
        <w:tc>
          <w:tcPr>
            <w:tcW w:w="1422" w:type="dxa"/>
            <w:tcBorders>
              <w:left w:val="single" w:sz="4" w:space="0" w:color="auto"/>
              <w:bottom w:val="single" w:sz="4" w:space="0" w:color="auto"/>
            </w:tcBorders>
            <w:vAlign w:val="center"/>
          </w:tcPr>
          <w:p w14:paraId="2B80F0DC" w14:textId="77777777" w:rsidR="009831D1" w:rsidRPr="0014777F" w:rsidRDefault="009831D1" w:rsidP="009831D1">
            <w:pPr>
              <w:jc w:val="center"/>
              <w:rPr>
                <w:rFonts w:ascii="Times New Roman" w:hAnsi="Times New Roman" w:cs="Times New Roman"/>
                <w:sz w:val="20"/>
              </w:rPr>
            </w:pPr>
          </w:p>
        </w:tc>
        <w:tc>
          <w:tcPr>
            <w:tcW w:w="1276" w:type="dxa"/>
            <w:tcBorders>
              <w:bottom w:val="single" w:sz="4" w:space="0" w:color="auto"/>
            </w:tcBorders>
            <w:vAlign w:val="center"/>
          </w:tcPr>
          <w:p w14:paraId="0CA4F7F3" w14:textId="77777777" w:rsidR="009831D1" w:rsidRPr="0014777F" w:rsidRDefault="009831D1" w:rsidP="009831D1">
            <w:pPr>
              <w:jc w:val="center"/>
              <w:rPr>
                <w:rFonts w:ascii="Times New Roman" w:hAnsi="Times New Roman" w:cs="Times New Roman"/>
                <w:sz w:val="20"/>
              </w:rPr>
            </w:pPr>
          </w:p>
        </w:tc>
        <w:tc>
          <w:tcPr>
            <w:tcW w:w="1134" w:type="dxa"/>
            <w:tcBorders>
              <w:bottom w:val="single" w:sz="4" w:space="0" w:color="auto"/>
            </w:tcBorders>
            <w:vAlign w:val="center"/>
          </w:tcPr>
          <w:p w14:paraId="2FC8D874" w14:textId="77777777" w:rsidR="009831D1" w:rsidRPr="0014777F" w:rsidRDefault="009831D1" w:rsidP="009831D1">
            <w:pPr>
              <w:jc w:val="center"/>
              <w:rPr>
                <w:rFonts w:ascii="Times New Roman" w:hAnsi="Times New Roman" w:cs="Times New Roman"/>
                <w:sz w:val="20"/>
              </w:rPr>
            </w:pPr>
          </w:p>
        </w:tc>
        <w:tc>
          <w:tcPr>
            <w:tcW w:w="1418" w:type="dxa"/>
            <w:tcBorders>
              <w:bottom w:val="single" w:sz="4" w:space="0" w:color="auto"/>
            </w:tcBorders>
            <w:vAlign w:val="center"/>
          </w:tcPr>
          <w:p w14:paraId="4724B64D" w14:textId="77777777" w:rsidR="009831D1" w:rsidRPr="0014777F" w:rsidRDefault="009831D1" w:rsidP="009831D1">
            <w:pPr>
              <w:jc w:val="center"/>
              <w:rPr>
                <w:rFonts w:ascii="Times New Roman" w:hAnsi="Times New Roman" w:cs="Times New Roman"/>
                <w:sz w:val="20"/>
              </w:rPr>
            </w:pPr>
          </w:p>
        </w:tc>
        <w:tc>
          <w:tcPr>
            <w:tcW w:w="1275" w:type="dxa"/>
            <w:tcBorders>
              <w:bottom w:val="single" w:sz="4" w:space="0" w:color="auto"/>
            </w:tcBorders>
            <w:vAlign w:val="center"/>
          </w:tcPr>
          <w:p w14:paraId="667291D8" w14:textId="77777777" w:rsidR="009831D1" w:rsidRPr="0014777F" w:rsidRDefault="009831D1" w:rsidP="009831D1">
            <w:pPr>
              <w:jc w:val="center"/>
              <w:rPr>
                <w:rFonts w:ascii="Times New Roman" w:hAnsi="Times New Roman" w:cs="Times New Roman"/>
                <w:sz w:val="20"/>
              </w:rPr>
            </w:pPr>
          </w:p>
        </w:tc>
        <w:tc>
          <w:tcPr>
            <w:tcW w:w="5954" w:type="dxa"/>
            <w:tcBorders>
              <w:bottom w:val="single" w:sz="4" w:space="0" w:color="auto"/>
            </w:tcBorders>
            <w:vAlign w:val="center"/>
          </w:tcPr>
          <w:p w14:paraId="5451FE8F" w14:textId="77777777" w:rsidR="009831D1" w:rsidRPr="0014777F" w:rsidRDefault="009831D1" w:rsidP="009831D1">
            <w:pPr>
              <w:rPr>
                <w:rFonts w:ascii="Times New Roman" w:hAnsi="Times New Roman" w:cs="Times New Roman"/>
                <w:sz w:val="20"/>
              </w:rPr>
            </w:pPr>
          </w:p>
        </w:tc>
      </w:tr>
      <w:tr w:rsidR="009831D1" w:rsidRPr="0014777F" w14:paraId="0FC38EB7" w14:textId="77777777" w:rsidTr="009831D1">
        <w:tc>
          <w:tcPr>
            <w:tcW w:w="846" w:type="dxa"/>
            <w:tcBorders>
              <w:top w:val="single" w:sz="4" w:space="0" w:color="auto"/>
              <w:right w:val="single" w:sz="4" w:space="0" w:color="auto"/>
            </w:tcBorders>
            <w:vAlign w:val="center"/>
          </w:tcPr>
          <w:p w14:paraId="4C0F500E" w14:textId="77777777" w:rsidR="009831D1" w:rsidRPr="0014777F" w:rsidRDefault="009831D1" w:rsidP="009831D1">
            <w:pPr>
              <w:jc w:val="center"/>
              <w:rPr>
                <w:rFonts w:ascii="Times New Roman" w:hAnsi="Times New Roman" w:cs="Times New Roman"/>
                <w:b/>
                <w:sz w:val="20"/>
              </w:rPr>
            </w:pPr>
          </w:p>
        </w:tc>
        <w:tc>
          <w:tcPr>
            <w:tcW w:w="1422" w:type="dxa"/>
            <w:tcBorders>
              <w:top w:val="single" w:sz="4" w:space="0" w:color="auto"/>
              <w:left w:val="single" w:sz="4" w:space="0" w:color="auto"/>
            </w:tcBorders>
            <w:vAlign w:val="center"/>
          </w:tcPr>
          <w:p w14:paraId="027F027B" w14:textId="77777777" w:rsidR="009831D1" w:rsidRPr="0014777F" w:rsidRDefault="009831D1" w:rsidP="009831D1">
            <w:pPr>
              <w:jc w:val="center"/>
              <w:rPr>
                <w:rFonts w:ascii="Times New Roman" w:hAnsi="Times New Roman" w:cs="Times New Roman"/>
                <w:sz w:val="20"/>
              </w:rPr>
            </w:pPr>
          </w:p>
        </w:tc>
        <w:tc>
          <w:tcPr>
            <w:tcW w:w="1276" w:type="dxa"/>
            <w:tcBorders>
              <w:top w:val="single" w:sz="4" w:space="0" w:color="auto"/>
            </w:tcBorders>
            <w:vAlign w:val="center"/>
          </w:tcPr>
          <w:p w14:paraId="5D8ED08B" w14:textId="77777777" w:rsidR="009831D1" w:rsidRPr="0014777F" w:rsidRDefault="009831D1" w:rsidP="009831D1">
            <w:pPr>
              <w:jc w:val="center"/>
              <w:rPr>
                <w:rFonts w:ascii="Times New Roman" w:hAnsi="Times New Roman" w:cs="Times New Roman"/>
                <w:sz w:val="20"/>
              </w:rPr>
            </w:pPr>
          </w:p>
        </w:tc>
        <w:tc>
          <w:tcPr>
            <w:tcW w:w="1134" w:type="dxa"/>
            <w:tcBorders>
              <w:top w:val="single" w:sz="4" w:space="0" w:color="auto"/>
            </w:tcBorders>
            <w:vAlign w:val="center"/>
          </w:tcPr>
          <w:p w14:paraId="4AE3569D" w14:textId="77777777" w:rsidR="009831D1" w:rsidRPr="0014777F" w:rsidRDefault="009831D1" w:rsidP="009831D1">
            <w:pPr>
              <w:jc w:val="center"/>
              <w:rPr>
                <w:rFonts w:ascii="Times New Roman" w:hAnsi="Times New Roman" w:cs="Times New Roman"/>
                <w:sz w:val="20"/>
              </w:rPr>
            </w:pPr>
          </w:p>
        </w:tc>
        <w:tc>
          <w:tcPr>
            <w:tcW w:w="1418" w:type="dxa"/>
            <w:tcBorders>
              <w:top w:val="single" w:sz="4" w:space="0" w:color="auto"/>
            </w:tcBorders>
            <w:vAlign w:val="center"/>
          </w:tcPr>
          <w:p w14:paraId="0E7EA805" w14:textId="77777777" w:rsidR="009831D1" w:rsidRPr="0014777F" w:rsidRDefault="009831D1" w:rsidP="009831D1">
            <w:pPr>
              <w:jc w:val="center"/>
              <w:rPr>
                <w:rFonts w:ascii="Times New Roman" w:hAnsi="Times New Roman" w:cs="Times New Roman"/>
                <w:sz w:val="20"/>
              </w:rPr>
            </w:pPr>
          </w:p>
        </w:tc>
        <w:tc>
          <w:tcPr>
            <w:tcW w:w="1275" w:type="dxa"/>
            <w:tcBorders>
              <w:top w:val="single" w:sz="4" w:space="0" w:color="auto"/>
            </w:tcBorders>
            <w:vAlign w:val="center"/>
          </w:tcPr>
          <w:p w14:paraId="2C007945" w14:textId="77777777" w:rsidR="009831D1" w:rsidRPr="0014777F" w:rsidRDefault="009831D1" w:rsidP="009831D1">
            <w:pPr>
              <w:jc w:val="center"/>
              <w:rPr>
                <w:rFonts w:ascii="Times New Roman" w:hAnsi="Times New Roman" w:cs="Times New Roman"/>
                <w:sz w:val="20"/>
              </w:rPr>
            </w:pPr>
          </w:p>
        </w:tc>
        <w:tc>
          <w:tcPr>
            <w:tcW w:w="5954" w:type="dxa"/>
            <w:tcBorders>
              <w:top w:val="single" w:sz="4" w:space="0" w:color="auto"/>
            </w:tcBorders>
            <w:vAlign w:val="center"/>
          </w:tcPr>
          <w:p w14:paraId="29392169" w14:textId="77777777" w:rsidR="009831D1" w:rsidRPr="0014777F" w:rsidRDefault="009831D1" w:rsidP="009831D1">
            <w:pPr>
              <w:rPr>
                <w:rFonts w:ascii="Times New Roman" w:hAnsi="Times New Roman" w:cs="Times New Roman"/>
                <w:sz w:val="20"/>
              </w:rPr>
            </w:pPr>
          </w:p>
        </w:tc>
      </w:tr>
      <w:tr w:rsidR="009831D1" w:rsidRPr="0014777F" w14:paraId="0CFBAA70" w14:textId="77777777" w:rsidTr="009831D1">
        <w:tc>
          <w:tcPr>
            <w:tcW w:w="846" w:type="dxa"/>
            <w:tcBorders>
              <w:right w:val="single" w:sz="4" w:space="0" w:color="auto"/>
            </w:tcBorders>
            <w:vAlign w:val="center"/>
          </w:tcPr>
          <w:p w14:paraId="5C46C697" w14:textId="77777777" w:rsidR="009831D1" w:rsidRPr="0014777F" w:rsidRDefault="009831D1" w:rsidP="009831D1">
            <w:pPr>
              <w:jc w:val="center"/>
              <w:rPr>
                <w:rFonts w:ascii="Times New Roman" w:hAnsi="Times New Roman" w:cs="Times New Roman"/>
                <w:b/>
                <w:sz w:val="20"/>
              </w:rPr>
            </w:pPr>
            <w:r w:rsidRPr="0014777F">
              <w:rPr>
                <w:rFonts w:ascii="Times New Roman" w:hAnsi="Times New Roman" w:cs="Times New Roman"/>
                <w:b/>
                <w:sz w:val="20"/>
              </w:rPr>
              <w:t>IVO</w:t>
            </w:r>
          </w:p>
        </w:tc>
        <w:tc>
          <w:tcPr>
            <w:tcW w:w="1422" w:type="dxa"/>
            <w:tcBorders>
              <w:left w:val="single" w:sz="4" w:space="0" w:color="auto"/>
            </w:tcBorders>
            <w:vAlign w:val="center"/>
          </w:tcPr>
          <w:p w14:paraId="223D6CF8"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Plateau – tussock</w:t>
            </w:r>
          </w:p>
        </w:tc>
        <w:tc>
          <w:tcPr>
            <w:tcW w:w="1276" w:type="dxa"/>
            <w:vAlign w:val="center"/>
          </w:tcPr>
          <w:p w14:paraId="298A1EF7"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Tussock sedge</w:t>
            </w:r>
          </w:p>
        </w:tc>
        <w:tc>
          <w:tcPr>
            <w:tcW w:w="1134" w:type="dxa"/>
            <w:vAlign w:val="center"/>
          </w:tcPr>
          <w:p w14:paraId="32D2BE67"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7</w:t>
            </w:r>
          </w:p>
        </w:tc>
        <w:tc>
          <w:tcPr>
            <w:tcW w:w="1418" w:type="dxa"/>
            <w:vAlign w:val="center"/>
          </w:tcPr>
          <w:p w14:paraId="59DF32A2"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1669</w:t>
            </w:r>
            <w:r w:rsidRPr="0014777F">
              <w:rPr>
                <w:rFonts w:ascii="Times New Roman" w:eastAsia="Times New Roman" w:hAnsi="Times New Roman" w:cs="Times New Roman"/>
                <w:color w:val="000000"/>
                <w:sz w:val="20"/>
                <w:lang w:eastAsia="en-GB"/>
              </w:rPr>
              <w:t xml:space="preserve"> ±</w:t>
            </w:r>
            <w:r w:rsidRPr="0014777F">
              <w:rPr>
                <w:rFonts w:ascii="Times New Roman" w:hAnsi="Times New Roman" w:cs="Times New Roman"/>
                <w:sz w:val="20"/>
              </w:rPr>
              <w:t xml:space="preserve"> 510</w:t>
            </w:r>
          </w:p>
        </w:tc>
        <w:tc>
          <w:tcPr>
            <w:tcW w:w="1275" w:type="dxa"/>
            <w:vAlign w:val="center"/>
          </w:tcPr>
          <w:p w14:paraId="62A65A0D"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 xml:space="preserve">17 </w:t>
            </w:r>
            <w:r w:rsidRPr="0014777F">
              <w:rPr>
                <w:rFonts w:ascii="Times New Roman" w:eastAsia="Times New Roman" w:hAnsi="Times New Roman" w:cs="Times New Roman"/>
                <w:color w:val="000000"/>
                <w:sz w:val="20"/>
                <w:lang w:eastAsia="en-GB"/>
              </w:rPr>
              <w:t xml:space="preserve">± </w:t>
            </w:r>
            <w:r w:rsidRPr="0014777F">
              <w:rPr>
                <w:rFonts w:ascii="Times New Roman" w:hAnsi="Times New Roman" w:cs="Times New Roman"/>
                <w:sz w:val="20"/>
              </w:rPr>
              <w:t>4</w:t>
            </w:r>
          </w:p>
        </w:tc>
        <w:tc>
          <w:tcPr>
            <w:tcW w:w="5954" w:type="dxa"/>
            <w:vAlign w:val="center"/>
          </w:tcPr>
          <w:p w14:paraId="22D97F77"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i/>
                <w:sz w:val="20"/>
              </w:rPr>
              <w:t>E. vaginatum</w:t>
            </w:r>
            <w:r w:rsidRPr="0014777F">
              <w:rPr>
                <w:rFonts w:ascii="Times New Roman" w:hAnsi="Times New Roman" w:cs="Times New Roman"/>
                <w:sz w:val="20"/>
              </w:rPr>
              <w:t xml:space="preserve"> (40), </w:t>
            </w:r>
            <w:r w:rsidRPr="0014777F">
              <w:rPr>
                <w:rFonts w:ascii="Times New Roman" w:hAnsi="Times New Roman" w:cs="Times New Roman"/>
                <w:i/>
                <w:sz w:val="20"/>
              </w:rPr>
              <w:t>R. chamaemorus</w:t>
            </w:r>
            <w:r w:rsidRPr="0014777F">
              <w:rPr>
                <w:rFonts w:ascii="Times New Roman" w:hAnsi="Times New Roman" w:cs="Times New Roman"/>
                <w:sz w:val="20"/>
              </w:rPr>
              <w:t xml:space="preserve"> (1), </w:t>
            </w:r>
            <w:r w:rsidRPr="0014777F">
              <w:rPr>
                <w:rFonts w:ascii="Times New Roman" w:hAnsi="Times New Roman" w:cs="Times New Roman"/>
                <w:i/>
                <w:sz w:val="20"/>
              </w:rPr>
              <w:t>L. palustre</w:t>
            </w:r>
            <w:r w:rsidRPr="0014777F">
              <w:rPr>
                <w:rFonts w:ascii="Times New Roman" w:hAnsi="Times New Roman" w:cs="Times New Roman"/>
                <w:sz w:val="20"/>
              </w:rPr>
              <w:t xml:space="preserve"> (&lt;1), </w:t>
            </w:r>
            <w:r w:rsidRPr="0014777F">
              <w:rPr>
                <w:rFonts w:ascii="Times New Roman" w:hAnsi="Times New Roman" w:cs="Times New Roman"/>
                <w:i/>
                <w:sz w:val="20"/>
              </w:rPr>
              <w:t>Vaccinium vitis-idae</w:t>
            </w:r>
            <w:r w:rsidRPr="0014777F">
              <w:rPr>
                <w:rFonts w:ascii="Times New Roman" w:hAnsi="Times New Roman" w:cs="Times New Roman"/>
                <w:sz w:val="20"/>
              </w:rPr>
              <w:t xml:space="preserve">a (&lt;1) , </w:t>
            </w:r>
            <w:r w:rsidRPr="0014777F">
              <w:rPr>
                <w:rFonts w:ascii="Times New Roman" w:hAnsi="Times New Roman" w:cs="Times New Roman"/>
                <w:i/>
                <w:sz w:val="20"/>
              </w:rPr>
              <w:t>Cetraria</w:t>
            </w:r>
            <w:r w:rsidRPr="0014777F">
              <w:rPr>
                <w:rFonts w:ascii="Times New Roman" w:hAnsi="Times New Roman" w:cs="Times New Roman"/>
                <w:sz w:val="20"/>
              </w:rPr>
              <w:t xml:space="preserve"> sp. (&lt;1), </w:t>
            </w:r>
            <w:r w:rsidRPr="0014777F">
              <w:rPr>
                <w:rFonts w:ascii="Times New Roman" w:hAnsi="Times New Roman" w:cs="Times New Roman"/>
                <w:i/>
                <w:sz w:val="20"/>
              </w:rPr>
              <w:t>Cladonia</w:t>
            </w:r>
            <w:r w:rsidRPr="0014777F">
              <w:rPr>
                <w:rFonts w:ascii="Times New Roman" w:hAnsi="Times New Roman" w:cs="Times New Roman"/>
                <w:sz w:val="20"/>
              </w:rPr>
              <w:t xml:space="preserve"> sp. (&lt;1), </w:t>
            </w:r>
            <w:r w:rsidRPr="0014777F">
              <w:rPr>
                <w:rFonts w:ascii="Times New Roman" w:hAnsi="Times New Roman" w:cs="Times New Roman"/>
                <w:i/>
                <w:sz w:val="20"/>
              </w:rPr>
              <w:t>Flavocetraria</w:t>
            </w:r>
            <w:r w:rsidRPr="0014777F">
              <w:rPr>
                <w:rFonts w:ascii="Times New Roman" w:hAnsi="Times New Roman" w:cs="Times New Roman"/>
                <w:sz w:val="20"/>
              </w:rPr>
              <w:t xml:space="preserve"> </w:t>
            </w:r>
            <w:r w:rsidRPr="0014777F">
              <w:rPr>
                <w:rFonts w:ascii="Times New Roman" w:hAnsi="Times New Roman" w:cs="Times New Roman"/>
                <w:i/>
                <w:sz w:val="20"/>
              </w:rPr>
              <w:t>cucculata</w:t>
            </w:r>
            <w:r w:rsidRPr="0014777F">
              <w:rPr>
                <w:rFonts w:ascii="Times New Roman" w:hAnsi="Times New Roman" w:cs="Times New Roman"/>
                <w:sz w:val="20"/>
              </w:rPr>
              <w:t xml:space="preserve"> (&lt;1), </w:t>
            </w:r>
            <w:r w:rsidRPr="0014777F">
              <w:rPr>
                <w:rFonts w:ascii="Times New Roman" w:hAnsi="Times New Roman" w:cs="Times New Roman"/>
                <w:i/>
                <w:sz w:val="20"/>
              </w:rPr>
              <w:t>Dicranum</w:t>
            </w:r>
            <w:r w:rsidRPr="0014777F">
              <w:rPr>
                <w:rFonts w:ascii="Times New Roman" w:hAnsi="Times New Roman" w:cs="Times New Roman"/>
                <w:sz w:val="20"/>
              </w:rPr>
              <w:t xml:space="preserve"> sp. (3), </w:t>
            </w:r>
            <w:r w:rsidRPr="0014777F">
              <w:rPr>
                <w:rFonts w:ascii="Times New Roman" w:hAnsi="Times New Roman" w:cs="Times New Roman"/>
                <w:i/>
                <w:sz w:val="20"/>
              </w:rPr>
              <w:t>Sphagnum</w:t>
            </w:r>
            <w:r w:rsidRPr="0014777F">
              <w:rPr>
                <w:rFonts w:ascii="Times New Roman" w:hAnsi="Times New Roman" w:cs="Times New Roman"/>
                <w:sz w:val="20"/>
              </w:rPr>
              <w:t xml:space="preserve"> sp. (3)</w:t>
            </w:r>
          </w:p>
        </w:tc>
      </w:tr>
      <w:tr w:rsidR="009831D1" w:rsidRPr="0014777F" w14:paraId="1424BEB7" w14:textId="77777777" w:rsidTr="009831D1">
        <w:tc>
          <w:tcPr>
            <w:tcW w:w="846" w:type="dxa"/>
            <w:tcBorders>
              <w:right w:val="single" w:sz="4" w:space="0" w:color="auto"/>
            </w:tcBorders>
            <w:vAlign w:val="center"/>
          </w:tcPr>
          <w:p w14:paraId="2DC632A0" w14:textId="77777777" w:rsidR="009831D1" w:rsidRPr="0014777F" w:rsidRDefault="009831D1" w:rsidP="009831D1">
            <w:pPr>
              <w:jc w:val="center"/>
              <w:rPr>
                <w:rFonts w:ascii="Times New Roman" w:hAnsi="Times New Roman" w:cs="Times New Roman"/>
                <w:b/>
                <w:sz w:val="20"/>
              </w:rPr>
            </w:pPr>
          </w:p>
        </w:tc>
        <w:tc>
          <w:tcPr>
            <w:tcW w:w="1422" w:type="dxa"/>
            <w:tcBorders>
              <w:left w:val="single" w:sz="4" w:space="0" w:color="auto"/>
            </w:tcBorders>
            <w:vAlign w:val="center"/>
          </w:tcPr>
          <w:p w14:paraId="2790F6D9"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Plateau – inter-tussock</w:t>
            </w:r>
          </w:p>
        </w:tc>
        <w:tc>
          <w:tcPr>
            <w:tcW w:w="1276" w:type="dxa"/>
            <w:vAlign w:val="center"/>
          </w:tcPr>
          <w:p w14:paraId="7F5AAAAF"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Moss-shrub</w:t>
            </w:r>
          </w:p>
        </w:tc>
        <w:tc>
          <w:tcPr>
            <w:tcW w:w="1134" w:type="dxa"/>
            <w:vAlign w:val="center"/>
          </w:tcPr>
          <w:p w14:paraId="54530332"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7</w:t>
            </w:r>
          </w:p>
        </w:tc>
        <w:tc>
          <w:tcPr>
            <w:tcW w:w="1418" w:type="dxa"/>
            <w:vAlign w:val="center"/>
          </w:tcPr>
          <w:p w14:paraId="0FAE6651"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209</w:t>
            </w:r>
            <w:r w:rsidRPr="0014777F">
              <w:rPr>
                <w:rFonts w:ascii="Times New Roman" w:eastAsia="Times New Roman" w:hAnsi="Times New Roman" w:cs="Times New Roman"/>
                <w:color w:val="000000"/>
                <w:sz w:val="20"/>
                <w:lang w:eastAsia="en-GB"/>
              </w:rPr>
              <w:t xml:space="preserve"> ± </w:t>
            </w:r>
            <w:r w:rsidRPr="0014777F">
              <w:rPr>
                <w:rFonts w:ascii="Times New Roman" w:hAnsi="Times New Roman" w:cs="Times New Roman"/>
                <w:sz w:val="20"/>
              </w:rPr>
              <w:t>266</w:t>
            </w:r>
          </w:p>
        </w:tc>
        <w:tc>
          <w:tcPr>
            <w:tcW w:w="1275" w:type="dxa"/>
            <w:vAlign w:val="center"/>
          </w:tcPr>
          <w:p w14:paraId="3097DA0A"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 xml:space="preserve">3 </w:t>
            </w:r>
            <w:r w:rsidRPr="0014777F">
              <w:rPr>
                <w:rFonts w:ascii="Times New Roman" w:eastAsia="Times New Roman" w:hAnsi="Times New Roman" w:cs="Times New Roman"/>
                <w:color w:val="000000"/>
                <w:sz w:val="20"/>
                <w:lang w:eastAsia="en-GB"/>
              </w:rPr>
              <w:t xml:space="preserve">± </w:t>
            </w:r>
            <w:r w:rsidRPr="0014777F">
              <w:rPr>
                <w:rFonts w:ascii="Times New Roman" w:hAnsi="Times New Roman" w:cs="Times New Roman"/>
                <w:sz w:val="20"/>
              </w:rPr>
              <w:t>4</w:t>
            </w:r>
          </w:p>
        </w:tc>
        <w:tc>
          <w:tcPr>
            <w:tcW w:w="5954" w:type="dxa"/>
            <w:vAlign w:val="center"/>
          </w:tcPr>
          <w:p w14:paraId="4C947657"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i/>
                <w:sz w:val="20"/>
              </w:rPr>
              <w:t>R. chamaemorus</w:t>
            </w:r>
            <w:r w:rsidRPr="0014777F">
              <w:rPr>
                <w:rFonts w:ascii="Times New Roman" w:hAnsi="Times New Roman" w:cs="Times New Roman"/>
                <w:sz w:val="20"/>
              </w:rPr>
              <w:t xml:space="preserve"> (3), </w:t>
            </w:r>
            <w:r w:rsidRPr="0014777F">
              <w:rPr>
                <w:rFonts w:ascii="Times New Roman" w:hAnsi="Times New Roman" w:cs="Times New Roman"/>
                <w:i/>
                <w:sz w:val="20"/>
              </w:rPr>
              <w:t>L. palustre</w:t>
            </w:r>
            <w:r w:rsidRPr="0014777F">
              <w:rPr>
                <w:rFonts w:ascii="Times New Roman" w:hAnsi="Times New Roman" w:cs="Times New Roman"/>
                <w:sz w:val="20"/>
              </w:rPr>
              <w:t xml:space="preserve"> (3), </w:t>
            </w:r>
            <w:r w:rsidRPr="0014777F">
              <w:rPr>
                <w:rFonts w:ascii="Times New Roman" w:hAnsi="Times New Roman" w:cs="Times New Roman"/>
                <w:i/>
                <w:sz w:val="20"/>
              </w:rPr>
              <w:t>V. vitis-idaea</w:t>
            </w:r>
            <w:r w:rsidRPr="0014777F">
              <w:rPr>
                <w:rFonts w:ascii="Times New Roman" w:hAnsi="Times New Roman" w:cs="Times New Roman"/>
                <w:sz w:val="20"/>
              </w:rPr>
              <w:t xml:space="preserve"> (3), </w:t>
            </w:r>
            <w:r w:rsidRPr="0014777F">
              <w:rPr>
                <w:rFonts w:ascii="Times New Roman" w:hAnsi="Times New Roman" w:cs="Times New Roman"/>
                <w:i/>
                <w:sz w:val="20"/>
              </w:rPr>
              <w:t>Andromeda polifolia</w:t>
            </w:r>
            <w:r w:rsidRPr="0014777F">
              <w:rPr>
                <w:rFonts w:ascii="Times New Roman" w:hAnsi="Times New Roman" w:cs="Times New Roman"/>
                <w:sz w:val="20"/>
              </w:rPr>
              <w:t xml:space="preserve"> (1), </w:t>
            </w:r>
            <w:r w:rsidRPr="0014777F">
              <w:rPr>
                <w:rFonts w:ascii="Times New Roman" w:hAnsi="Times New Roman" w:cs="Times New Roman"/>
                <w:i/>
                <w:sz w:val="20"/>
              </w:rPr>
              <w:t>E. vaginatum</w:t>
            </w:r>
            <w:r w:rsidRPr="0014777F">
              <w:rPr>
                <w:rFonts w:ascii="Times New Roman" w:hAnsi="Times New Roman" w:cs="Times New Roman"/>
                <w:sz w:val="20"/>
              </w:rPr>
              <w:t xml:space="preserve"> (1), </w:t>
            </w:r>
            <w:r w:rsidRPr="0014777F">
              <w:rPr>
                <w:rFonts w:ascii="Times New Roman" w:hAnsi="Times New Roman" w:cs="Times New Roman"/>
                <w:i/>
                <w:sz w:val="20"/>
              </w:rPr>
              <w:t>B. nan</w:t>
            </w:r>
            <w:r w:rsidRPr="0014777F">
              <w:rPr>
                <w:rFonts w:ascii="Times New Roman" w:hAnsi="Times New Roman" w:cs="Times New Roman"/>
                <w:sz w:val="20"/>
              </w:rPr>
              <w:t xml:space="preserve">a (&lt;1), </w:t>
            </w:r>
            <w:r w:rsidRPr="0014777F">
              <w:rPr>
                <w:rFonts w:ascii="Times New Roman" w:hAnsi="Times New Roman" w:cs="Times New Roman"/>
                <w:i/>
                <w:sz w:val="20"/>
              </w:rPr>
              <w:t>Cassiope tetragona</w:t>
            </w:r>
            <w:r w:rsidRPr="0014777F">
              <w:rPr>
                <w:rFonts w:ascii="Times New Roman" w:hAnsi="Times New Roman" w:cs="Times New Roman"/>
                <w:sz w:val="20"/>
              </w:rPr>
              <w:t xml:space="preserve"> (&lt;1)</w:t>
            </w:r>
          </w:p>
          <w:p w14:paraId="768CD719"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i/>
                <w:sz w:val="20"/>
              </w:rPr>
              <w:t>Sphagnum</w:t>
            </w:r>
            <w:r w:rsidRPr="0014777F">
              <w:rPr>
                <w:rFonts w:ascii="Times New Roman" w:hAnsi="Times New Roman" w:cs="Times New Roman"/>
                <w:sz w:val="20"/>
              </w:rPr>
              <w:t xml:space="preserve"> sp. (75), </w:t>
            </w:r>
            <w:r w:rsidRPr="0014777F">
              <w:rPr>
                <w:rFonts w:ascii="Times New Roman" w:hAnsi="Times New Roman" w:cs="Times New Roman"/>
                <w:i/>
                <w:sz w:val="20"/>
              </w:rPr>
              <w:t>Dicranum</w:t>
            </w:r>
            <w:r w:rsidRPr="0014777F">
              <w:rPr>
                <w:rFonts w:ascii="Times New Roman" w:hAnsi="Times New Roman" w:cs="Times New Roman"/>
                <w:sz w:val="20"/>
              </w:rPr>
              <w:t xml:space="preserve"> sp. (15), </w:t>
            </w:r>
            <w:r w:rsidRPr="0014777F">
              <w:rPr>
                <w:rFonts w:ascii="Times New Roman" w:hAnsi="Times New Roman" w:cs="Times New Roman"/>
                <w:i/>
                <w:sz w:val="20"/>
              </w:rPr>
              <w:t>A. turgidum</w:t>
            </w:r>
            <w:r w:rsidRPr="0014777F">
              <w:rPr>
                <w:rFonts w:ascii="Times New Roman" w:hAnsi="Times New Roman" w:cs="Times New Roman"/>
                <w:sz w:val="20"/>
              </w:rPr>
              <w:t xml:space="preserve"> (3), </w:t>
            </w:r>
            <w:r w:rsidRPr="0014777F">
              <w:rPr>
                <w:rFonts w:ascii="Times New Roman" w:hAnsi="Times New Roman" w:cs="Times New Roman"/>
                <w:i/>
                <w:sz w:val="20"/>
              </w:rPr>
              <w:t>Cladonia</w:t>
            </w:r>
            <w:r w:rsidRPr="0014777F">
              <w:rPr>
                <w:rFonts w:ascii="Times New Roman" w:hAnsi="Times New Roman" w:cs="Times New Roman"/>
                <w:sz w:val="20"/>
              </w:rPr>
              <w:t xml:space="preserve"> sp. (&lt;1), </w:t>
            </w:r>
            <w:r w:rsidRPr="0014777F">
              <w:rPr>
                <w:rFonts w:ascii="Times New Roman" w:hAnsi="Times New Roman" w:cs="Times New Roman"/>
                <w:i/>
                <w:sz w:val="20"/>
              </w:rPr>
              <w:t>Flavocetraria cucculata</w:t>
            </w:r>
            <w:r w:rsidRPr="0014777F">
              <w:rPr>
                <w:rFonts w:ascii="Times New Roman" w:hAnsi="Times New Roman" w:cs="Times New Roman"/>
                <w:sz w:val="20"/>
              </w:rPr>
              <w:t xml:space="preserve"> (&lt;1)</w:t>
            </w:r>
          </w:p>
        </w:tc>
      </w:tr>
      <w:tr w:rsidR="009831D1" w:rsidRPr="0014777F" w14:paraId="3151BB67" w14:textId="77777777" w:rsidTr="009831D1">
        <w:trPr>
          <w:trHeight w:val="432"/>
        </w:trPr>
        <w:tc>
          <w:tcPr>
            <w:tcW w:w="846" w:type="dxa"/>
            <w:tcBorders>
              <w:right w:val="single" w:sz="4" w:space="0" w:color="auto"/>
            </w:tcBorders>
            <w:vAlign w:val="center"/>
          </w:tcPr>
          <w:p w14:paraId="60B523DB" w14:textId="77777777" w:rsidR="009831D1" w:rsidRPr="0014777F" w:rsidRDefault="009831D1" w:rsidP="009831D1">
            <w:pPr>
              <w:jc w:val="center"/>
              <w:rPr>
                <w:rFonts w:ascii="Times New Roman" w:hAnsi="Times New Roman" w:cs="Times New Roman"/>
                <w:b/>
                <w:sz w:val="20"/>
              </w:rPr>
            </w:pPr>
          </w:p>
        </w:tc>
        <w:tc>
          <w:tcPr>
            <w:tcW w:w="1422" w:type="dxa"/>
            <w:tcBorders>
              <w:left w:val="single" w:sz="4" w:space="0" w:color="auto"/>
            </w:tcBorders>
            <w:vAlign w:val="center"/>
          </w:tcPr>
          <w:p w14:paraId="202D7D4D"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Plateau – hollow</w:t>
            </w:r>
          </w:p>
        </w:tc>
        <w:tc>
          <w:tcPr>
            <w:tcW w:w="1276" w:type="dxa"/>
            <w:vAlign w:val="center"/>
          </w:tcPr>
          <w:p w14:paraId="0C2CA64D"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Moss only</w:t>
            </w:r>
          </w:p>
        </w:tc>
        <w:tc>
          <w:tcPr>
            <w:tcW w:w="1134" w:type="dxa"/>
            <w:vAlign w:val="center"/>
          </w:tcPr>
          <w:p w14:paraId="27F49BB6"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7</w:t>
            </w:r>
          </w:p>
        </w:tc>
        <w:tc>
          <w:tcPr>
            <w:tcW w:w="1418" w:type="dxa"/>
            <w:vAlign w:val="center"/>
          </w:tcPr>
          <w:p w14:paraId="6E065062"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0</w:t>
            </w:r>
          </w:p>
        </w:tc>
        <w:tc>
          <w:tcPr>
            <w:tcW w:w="1275" w:type="dxa"/>
            <w:vAlign w:val="center"/>
          </w:tcPr>
          <w:p w14:paraId="0346B372"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0</w:t>
            </w:r>
          </w:p>
        </w:tc>
        <w:tc>
          <w:tcPr>
            <w:tcW w:w="5954" w:type="dxa"/>
            <w:vAlign w:val="center"/>
          </w:tcPr>
          <w:p w14:paraId="4A5EC8FF"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i/>
                <w:sz w:val="20"/>
              </w:rPr>
              <w:t>Drepanocladus</w:t>
            </w:r>
            <w:r w:rsidRPr="0014777F">
              <w:rPr>
                <w:rFonts w:ascii="Times New Roman" w:hAnsi="Times New Roman" w:cs="Times New Roman"/>
                <w:sz w:val="20"/>
              </w:rPr>
              <w:t xml:space="preserve"> sp. (30), </w:t>
            </w:r>
            <w:r w:rsidRPr="0014777F">
              <w:rPr>
                <w:rFonts w:ascii="Times New Roman" w:hAnsi="Times New Roman" w:cs="Times New Roman"/>
                <w:i/>
                <w:sz w:val="20"/>
              </w:rPr>
              <w:t>Sphagnum</w:t>
            </w:r>
            <w:r w:rsidRPr="0014777F">
              <w:rPr>
                <w:rFonts w:ascii="Times New Roman" w:hAnsi="Times New Roman" w:cs="Times New Roman"/>
                <w:sz w:val="20"/>
              </w:rPr>
              <w:t xml:space="preserve"> sp. (25), liverworts (25), </w:t>
            </w:r>
            <w:r w:rsidRPr="0014777F">
              <w:rPr>
                <w:rFonts w:ascii="Times New Roman" w:hAnsi="Times New Roman" w:cs="Times New Roman"/>
                <w:i/>
                <w:sz w:val="20"/>
              </w:rPr>
              <w:t>Polytrichum</w:t>
            </w:r>
            <w:r w:rsidRPr="0014777F">
              <w:rPr>
                <w:rFonts w:ascii="Times New Roman" w:hAnsi="Times New Roman" w:cs="Times New Roman"/>
                <w:sz w:val="20"/>
              </w:rPr>
              <w:t xml:space="preserve"> sp. (3),</w:t>
            </w:r>
          </w:p>
        </w:tc>
      </w:tr>
      <w:tr w:rsidR="009831D1" w:rsidRPr="0014777F" w14:paraId="08741AAA" w14:textId="77777777" w:rsidTr="009831D1">
        <w:trPr>
          <w:trHeight w:val="451"/>
        </w:trPr>
        <w:tc>
          <w:tcPr>
            <w:tcW w:w="846" w:type="dxa"/>
            <w:tcBorders>
              <w:bottom w:val="single" w:sz="4" w:space="0" w:color="auto"/>
              <w:right w:val="single" w:sz="4" w:space="0" w:color="auto"/>
            </w:tcBorders>
            <w:vAlign w:val="center"/>
          </w:tcPr>
          <w:p w14:paraId="278F23F4" w14:textId="77777777" w:rsidR="009831D1" w:rsidRPr="0014777F" w:rsidRDefault="009831D1" w:rsidP="009831D1">
            <w:pPr>
              <w:jc w:val="center"/>
              <w:rPr>
                <w:rFonts w:ascii="Times New Roman" w:hAnsi="Times New Roman" w:cs="Times New Roman"/>
                <w:sz w:val="20"/>
              </w:rPr>
            </w:pPr>
          </w:p>
        </w:tc>
        <w:tc>
          <w:tcPr>
            <w:tcW w:w="1422" w:type="dxa"/>
            <w:tcBorders>
              <w:left w:val="single" w:sz="4" w:space="0" w:color="auto"/>
              <w:bottom w:val="single" w:sz="4" w:space="0" w:color="auto"/>
            </w:tcBorders>
            <w:vAlign w:val="center"/>
          </w:tcPr>
          <w:p w14:paraId="396310B2"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Wet meadow</w:t>
            </w:r>
          </w:p>
        </w:tc>
        <w:tc>
          <w:tcPr>
            <w:tcW w:w="1276" w:type="dxa"/>
            <w:tcBorders>
              <w:bottom w:val="single" w:sz="4" w:space="0" w:color="auto"/>
            </w:tcBorders>
            <w:vAlign w:val="center"/>
          </w:tcPr>
          <w:p w14:paraId="28845A54"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Wet sedge</w:t>
            </w:r>
          </w:p>
        </w:tc>
        <w:tc>
          <w:tcPr>
            <w:tcW w:w="1134" w:type="dxa"/>
            <w:tcBorders>
              <w:bottom w:val="single" w:sz="4" w:space="0" w:color="auto"/>
            </w:tcBorders>
            <w:vAlign w:val="center"/>
          </w:tcPr>
          <w:p w14:paraId="7889FDF0"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7</w:t>
            </w:r>
          </w:p>
        </w:tc>
        <w:tc>
          <w:tcPr>
            <w:tcW w:w="1418" w:type="dxa"/>
            <w:tcBorders>
              <w:bottom w:val="single" w:sz="4" w:space="0" w:color="auto"/>
            </w:tcBorders>
            <w:vAlign w:val="center"/>
          </w:tcPr>
          <w:p w14:paraId="60DFCD95"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 xml:space="preserve">709 </w:t>
            </w:r>
            <w:r w:rsidRPr="0014777F">
              <w:rPr>
                <w:rFonts w:ascii="Times New Roman" w:eastAsia="Times New Roman" w:hAnsi="Times New Roman" w:cs="Times New Roman"/>
                <w:color w:val="000000"/>
                <w:sz w:val="20"/>
                <w:lang w:eastAsia="en-GB"/>
              </w:rPr>
              <w:t xml:space="preserve">± </w:t>
            </w:r>
            <w:r w:rsidRPr="0014777F">
              <w:rPr>
                <w:rFonts w:ascii="Times New Roman" w:hAnsi="Times New Roman" w:cs="Times New Roman"/>
                <w:sz w:val="20"/>
              </w:rPr>
              <w:t>458</w:t>
            </w:r>
          </w:p>
        </w:tc>
        <w:tc>
          <w:tcPr>
            <w:tcW w:w="1275" w:type="dxa"/>
            <w:tcBorders>
              <w:bottom w:val="single" w:sz="4" w:space="0" w:color="auto"/>
            </w:tcBorders>
            <w:vAlign w:val="center"/>
          </w:tcPr>
          <w:p w14:paraId="04DEAE77" w14:textId="77777777" w:rsidR="009831D1" w:rsidRPr="0014777F" w:rsidRDefault="009831D1" w:rsidP="009831D1">
            <w:pPr>
              <w:jc w:val="center"/>
              <w:rPr>
                <w:rFonts w:ascii="Times New Roman" w:hAnsi="Times New Roman" w:cs="Times New Roman"/>
                <w:sz w:val="20"/>
              </w:rPr>
            </w:pPr>
            <w:r w:rsidRPr="0014777F">
              <w:rPr>
                <w:rFonts w:ascii="Times New Roman" w:hAnsi="Times New Roman" w:cs="Times New Roman"/>
                <w:sz w:val="20"/>
              </w:rPr>
              <w:t>34</w:t>
            </w:r>
            <w:r w:rsidRPr="0014777F">
              <w:rPr>
                <w:rFonts w:ascii="Times New Roman" w:eastAsia="Times New Roman" w:hAnsi="Times New Roman" w:cs="Times New Roman"/>
                <w:color w:val="000000"/>
                <w:sz w:val="20"/>
                <w:lang w:eastAsia="en-GB"/>
              </w:rPr>
              <w:t xml:space="preserve"> ± </w:t>
            </w:r>
            <w:r w:rsidRPr="0014777F">
              <w:rPr>
                <w:rFonts w:ascii="Times New Roman" w:hAnsi="Times New Roman" w:cs="Times New Roman"/>
                <w:sz w:val="20"/>
              </w:rPr>
              <w:t>12</w:t>
            </w:r>
          </w:p>
        </w:tc>
        <w:tc>
          <w:tcPr>
            <w:tcW w:w="5954" w:type="dxa"/>
            <w:tcBorders>
              <w:bottom w:val="single" w:sz="4" w:space="0" w:color="auto"/>
            </w:tcBorders>
            <w:vAlign w:val="center"/>
          </w:tcPr>
          <w:p w14:paraId="6DD7BCD5" w14:textId="77777777" w:rsidR="009831D1" w:rsidRPr="0014777F" w:rsidRDefault="009831D1" w:rsidP="009831D1">
            <w:pPr>
              <w:tabs>
                <w:tab w:val="left" w:pos="3045"/>
              </w:tabs>
              <w:jc w:val="center"/>
              <w:rPr>
                <w:rFonts w:ascii="Times New Roman" w:hAnsi="Times New Roman" w:cs="Times New Roman"/>
                <w:sz w:val="20"/>
              </w:rPr>
            </w:pPr>
            <w:r w:rsidRPr="0014777F">
              <w:rPr>
                <w:rFonts w:ascii="Times New Roman" w:hAnsi="Times New Roman" w:cs="Times New Roman"/>
                <w:i/>
                <w:sz w:val="20"/>
              </w:rPr>
              <w:t>C. aquatilis</w:t>
            </w:r>
            <w:r w:rsidRPr="0014777F">
              <w:rPr>
                <w:rFonts w:ascii="Times New Roman" w:hAnsi="Times New Roman" w:cs="Times New Roman"/>
                <w:sz w:val="20"/>
              </w:rPr>
              <w:t xml:space="preserve"> (10), </w:t>
            </w:r>
            <w:r w:rsidRPr="0014777F">
              <w:rPr>
                <w:rFonts w:ascii="Times New Roman" w:hAnsi="Times New Roman" w:cs="Times New Roman"/>
                <w:i/>
                <w:sz w:val="20"/>
              </w:rPr>
              <w:t>E. russeolum</w:t>
            </w:r>
            <w:r w:rsidRPr="0014777F">
              <w:rPr>
                <w:rFonts w:ascii="Times New Roman" w:hAnsi="Times New Roman" w:cs="Times New Roman"/>
                <w:sz w:val="20"/>
              </w:rPr>
              <w:t xml:space="preserve"> (5), </w:t>
            </w:r>
            <w:r w:rsidRPr="0014777F">
              <w:rPr>
                <w:rFonts w:ascii="Times New Roman" w:hAnsi="Times New Roman" w:cs="Times New Roman"/>
                <w:i/>
                <w:sz w:val="20"/>
              </w:rPr>
              <w:t>Salix pulchra</w:t>
            </w:r>
            <w:r w:rsidRPr="0014777F">
              <w:rPr>
                <w:rFonts w:ascii="Times New Roman" w:hAnsi="Times New Roman" w:cs="Times New Roman"/>
                <w:sz w:val="20"/>
              </w:rPr>
              <w:t xml:space="preserve"> (5), </w:t>
            </w:r>
            <w:r w:rsidRPr="0014777F">
              <w:rPr>
                <w:rFonts w:ascii="Times New Roman" w:hAnsi="Times New Roman" w:cs="Times New Roman"/>
                <w:i/>
                <w:sz w:val="20"/>
              </w:rPr>
              <w:t>B. nana</w:t>
            </w:r>
            <w:r w:rsidRPr="0014777F">
              <w:rPr>
                <w:rFonts w:ascii="Times New Roman" w:hAnsi="Times New Roman" w:cs="Times New Roman"/>
                <w:sz w:val="20"/>
              </w:rPr>
              <w:t xml:space="preserve"> (&lt;1), </w:t>
            </w:r>
            <w:r w:rsidRPr="0014777F">
              <w:rPr>
                <w:rFonts w:ascii="Times New Roman" w:hAnsi="Times New Roman" w:cs="Times New Roman"/>
                <w:i/>
                <w:sz w:val="20"/>
              </w:rPr>
              <w:t>Sphagnum</w:t>
            </w:r>
            <w:r w:rsidRPr="0014777F">
              <w:rPr>
                <w:rFonts w:ascii="Times New Roman" w:hAnsi="Times New Roman" w:cs="Times New Roman"/>
                <w:sz w:val="20"/>
              </w:rPr>
              <w:t xml:space="preserve"> sp. (35), </w:t>
            </w:r>
            <w:r w:rsidRPr="0014777F">
              <w:rPr>
                <w:rFonts w:ascii="Times New Roman" w:hAnsi="Times New Roman" w:cs="Times New Roman"/>
                <w:i/>
                <w:sz w:val="20"/>
              </w:rPr>
              <w:t>Polytrichum</w:t>
            </w:r>
            <w:r w:rsidRPr="0014777F">
              <w:rPr>
                <w:rFonts w:ascii="Times New Roman" w:hAnsi="Times New Roman" w:cs="Times New Roman"/>
                <w:sz w:val="20"/>
              </w:rPr>
              <w:t xml:space="preserve"> sp. (3)</w:t>
            </w:r>
          </w:p>
        </w:tc>
      </w:tr>
    </w:tbl>
    <w:p w14:paraId="68680643" w14:textId="11B9D49B" w:rsidR="00E67808" w:rsidRPr="0014777F" w:rsidRDefault="009831D1" w:rsidP="007F4F36">
      <w:pPr>
        <w:jc w:val="both"/>
        <w:rPr>
          <w:rFonts w:ascii="Times New Roman" w:hAnsi="Times New Roman" w:cs="Times New Roman"/>
          <w:sz w:val="20"/>
          <w:szCs w:val="24"/>
        </w:rPr>
      </w:pPr>
      <w:r w:rsidRPr="0014777F">
        <w:rPr>
          <w:rFonts w:ascii="Times New Roman" w:hAnsi="Times New Roman" w:cs="Times New Roman"/>
          <w:b/>
          <w:sz w:val="20"/>
          <w:szCs w:val="24"/>
        </w:rPr>
        <w:t xml:space="preserve">Table 2.1 </w:t>
      </w:r>
      <w:r w:rsidRPr="0014777F">
        <w:rPr>
          <w:rFonts w:ascii="Times New Roman" w:hAnsi="Times New Roman" w:cs="Times New Roman"/>
          <w:sz w:val="20"/>
          <w:szCs w:val="24"/>
        </w:rPr>
        <w:t>cont.</w:t>
      </w:r>
    </w:p>
    <w:p w14:paraId="288085D0" w14:textId="0F74B0E3" w:rsidR="00E67808" w:rsidRPr="0014777F" w:rsidRDefault="00E67808" w:rsidP="007F4F36">
      <w:pPr>
        <w:jc w:val="both"/>
        <w:rPr>
          <w:rFonts w:ascii="Times New Roman" w:hAnsi="Times New Roman" w:cs="Times New Roman"/>
          <w:sz w:val="20"/>
          <w:szCs w:val="24"/>
        </w:rPr>
      </w:pPr>
    </w:p>
    <w:p w14:paraId="0AB2B9DA" w14:textId="77685EB9" w:rsidR="00E67808" w:rsidRPr="0014777F" w:rsidRDefault="00E67808" w:rsidP="007F4F36">
      <w:pPr>
        <w:jc w:val="both"/>
        <w:rPr>
          <w:rFonts w:ascii="Times New Roman" w:hAnsi="Times New Roman" w:cs="Times New Roman"/>
          <w:sz w:val="20"/>
          <w:szCs w:val="24"/>
        </w:rPr>
      </w:pPr>
    </w:p>
    <w:p w14:paraId="7EF595EF" w14:textId="0057DA52" w:rsidR="00E67808" w:rsidRPr="0014777F" w:rsidRDefault="00E67808" w:rsidP="007F4F36">
      <w:pPr>
        <w:jc w:val="both"/>
        <w:rPr>
          <w:rFonts w:ascii="Times New Roman" w:hAnsi="Times New Roman" w:cs="Times New Roman"/>
          <w:sz w:val="20"/>
          <w:szCs w:val="24"/>
        </w:rPr>
      </w:pPr>
    </w:p>
    <w:p w14:paraId="455F3C14" w14:textId="7513C433" w:rsidR="0037411F" w:rsidRDefault="0037411F" w:rsidP="007F4F36">
      <w:pPr>
        <w:jc w:val="both"/>
        <w:rPr>
          <w:rFonts w:ascii="Times New Roman" w:hAnsi="Times New Roman" w:cs="Times New Roman"/>
          <w:sz w:val="20"/>
          <w:szCs w:val="24"/>
        </w:rPr>
      </w:pPr>
    </w:p>
    <w:p w14:paraId="773DB302" w14:textId="77777777" w:rsidR="0037411F" w:rsidRPr="0037411F" w:rsidRDefault="0037411F" w:rsidP="0037411F">
      <w:pPr>
        <w:rPr>
          <w:rFonts w:ascii="Times New Roman" w:hAnsi="Times New Roman" w:cs="Times New Roman"/>
          <w:sz w:val="20"/>
          <w:szCs w:val="24"/>
        </w:rPr>
      </w:pPr>
    </w:p>
    <w:p w14:paraId="216CE8A4" w14:textId="77777777" w:rsidR="0037411F" w:rsidRPr="0037411F" w:rsidRDefault="0037411F" w:rsidP="0037411F">
      <w:pPr>
        <w:rPr>
          <w:rFonts w:ascii="Times New Roman" w:hAnsi="Times New Roman" w:cs="Times New Roman"/>
          <w:sz w:val="20"/>
          <w:szCs w:val="24"/>
        </w:rPr>
      </w:pPr>
    </w:p>
    <w:p w14:paraId="41D910A0" w14:textId="77777777" w:rsidR="0037411F" w:rsidRPr="0037411F" w:rsidRDefault="0037411F" w:rsidP="0037411F">
      <w:pPr>
        <w:rPr>
          <w:rFonts w:ascii="Times New Roman" w:hAnsi="Times New Roman" w:cs="Times New Roman"/>
          <w:sz w:val="20"/>
          <w:szCs w:val="24"/>
        </w:rPr>
      </w:pPr>
    </w:p>
    <w:p w14:paraId="503F4DA3" w14:textId="77777777" w:rsidR="0037411F" w:rsidRPr="0037411F" w:rsidRDefault="0037411F" w:rsidP="0037411F">
      <w:pPr>
        <w:rPr>
          <w:rFonts w:ascii="Times New Roman" w:hAnsi="Times New Roman" w:cs="Times New Roman"/>
          <w:sz w:val="20"/>
          <w:szCs w:val="24"/>
        </w:rPr>
      </w:pPr>
    </w:p>
    <w:p w14:paraId="341CE350" w14:textId="77777777" w:rsidR="0037411F" w:rsidRPr="0037411F" w:rsidRDefault="0037411F" w:rsidP="0037411F">
      <w:pPr>
        <w:rPr>
          <w:rFonts w:ascii="Times New Roman" w:hAnsi="Times New Roman" w:cs="Times New Roman"/>
          <w:sz w:val="20"/>
          <w:szCs w:val="24"/>
        </w:rPr>
      </w:pPr>
    </w:p>
    <w:p w14:paraId="3F88F9B8" w14:textId="77777777" w:rsidR="0037411F" w:rsidRPr="0037411F" w:rsidRDefault="0037411F" w:rsidP="0037411F">
      <w:pPr>
        <w:rPr>
          <w:rFonts w:ascii="Times New Roman" w:hAnsi="Times New Roman" w:cs="Times New Roman"/>
          <w:sz w:val="20"/>
          <w:szCs w:val="24"/>
        </w:rPr>
      </w:pPr>
    </w:p>
    <w:p w14:paraId="4025406E" w14:textId="77777777" w:rsidR="0037411F" w:rsidRPr="0037411F" w:rsidRDefault="0037411F" w:rsidP="0037411F">
      <w:pPr>
        <w:rPr>
          <w:rFonts w:ascii="Times New Roman" w:hAnsi="Times New Roman" w:cs="Times New Roman"/>
          <w:sz w:val="20"/>
          <w:szCs w:val="24"/>
        </w:rPr>
      </w:pPr>
    </w:p>
    <w:p w14:paraId="6D60C619" w14:textId="77777777" w:rsidR="0037411F" w:rsidRPr="0037411F" w:rsidRDefault="0037411F" w:rsidP="0037411F">
      <w:pPr>
        <w:rPr>
          <w:rFonts w:ascii="Times New Roman" w:hAnsi="Times New Roman" w:cs="Times New Roman"/>
          <w:sz w:val="20"/>
          <w:szCs w:val="24"/>
        </w:rPr>
      </w:pPr>
    </w:p>
    <w:p w14:paraId="788B6874" w14:textId="77777777" w:rsidR="0037411F" w:rsidRPr="0037411F" w:rsidRDefault="0037411F" w:rsidP="0037411F">
      <w:pPr>
        <w:rPr>
          <w:rFonts w:ascii="Times New Roman" w:hAnsi="Times New Roman" w:cs="Times New Roman"/>
          <w:sz w:val="20"/>
          <w:szCs w:val="24"/>
        </w:rPr>
      </w:pPr>
    </w:p>
    <w:p w14:paraId="21A71B3D" w14:textId="77777777" w:rsidR="0037411F" w:rsidRPr="0037411F" w:rsidRDefault="0037411F" w:rsidP="0037411F">
      <w:pPr>
        <w:rPr>
          <w:rFonts w:ascii="Times New Roman" w:hAnsi="Times New Roman" w:cs="Times New Roman"/>
          <w:sz w:val="20"/>
          <w:szCs w:val="24"/>
        </w:rPr>
      </w:pPr>
    </w:p>
    <w:p w14:paraId="202A2C80" w14:textId="77777777" w:rsidR="0037411F" w:rsidRPr="0037411F" w:rsidRDefault="0037411F" w:rsidP="0037411F">
      <w:pPr>
        <w:rPr>
          <w:rFonts w:ascii="Times New Roman" w:hAnsi="Times New Roman" w:cs="Times New Roman"/>
          <w:sz w:val="20"/>
          <w:szCs w:val="24"/>
        </w:rPr>
      </w:pPr>
    </w:p>
    <w:p w14:paraId="6C99C564" w14:textId="77777777" w:rsidR="0037411F" w:rsidRPr="0037411F" w:rsidRDefault="0037411F" w:rsidP="0037411F">
      <w:pPr>
        <w:rPr>
          <w:rFonts w:ascii="Times New Roman" w:hAnsi="Times New Roman" w:cs="Times New Roman"/>
          <w:sz w:val="20"/>
          <w:szCs w:val="24"/>
        </w:rPr>
      </w:pPr>
    </w:p>
    <w:p w14:paraId="5E2EB6C6" w14:textId="77777777" w:rsidR="0037411F" w:rsidRPr="0037411F" w:rsidRDefault="0037411F" w:rsidP="0037411F">
      <w:pPr>
        <w:rPr>
          <w:rFonts w:ascii="Times New Roman" w:hAnsi="Times New Roman" w:cs="Times New Roman"/>
          <w:sz w:val="20"/>
          <w:szCs w:val="24"/>
        </w:rPr>
      </w:pPr>
    </w:p>
    <w:p w14:paraId="06620055" w14:textId="77777777" w:rsidR="0037411F" w:rsidRPr="0037411F" w:rsidRDefault="0037411F" w:rsidP="0037411F">
      <w:pPr>
        <w:rPr>
          <w:rFonts w:ascii="Times New Roman" w:hAnsi="Times New Roman" w:cs="Times New Roman"/>
          <w:sz w:val="20"/>
          <w:szCs w:val="24"/>
        </w:rPr>
      </w:pPr>
    </w:p>
    <w:p w14:paraId="16128E6F" w14:textId="77777777" w:rsidR="0037411F" w:rsidRPr="0037411F" w:rsidRDefault="0037411F" w:rsidP="0037411F">
      <w:pPr>
        <w:jc w:val="right"/>
        <w:rPr>
          <w:rFonts w:ascii="Times New Roman" w:hAnsi="Times New Roman" w:cs="Times New Roman"/>
          <w:sz w:val="20"/>
          <w:szCs w:val="24"/>
        </w:rPr>
      </w:pPr>
    </w:p>
    <w:p w14:paraId="2BA3138C" w14:textId="03A8320C" w:rsidR="00E67808" w:rsidRPr="0037411F" w:rsidRDefault="00E67808" w:rsidP="0037411F">
      <w:pPr>
        <w:rPr>
          <w:rFonts w:ascii="Times New Roman" w:hAnsi="Times New Roman" w:cs="Times New Roman"/>
          <w:sz w:val="20"/>
          <w:szCs w:val="24"/>
        </w:rPr>
        <w:sectPr w:rsidR="00E67808" w:rsidRPr="0037411F" w:rsidSect="00AE2074">
          <w:footerReference w:type="default" r:id="rId14"/>
          <w:pgSz w:w="16838" w:h="11906" w:orient="landscape" w:code="9"/>
          <w:pgMar w:top="2268" w:right="1440" w:bottom="1134" w:left="1440" w:header="709" w:footer="709" w:gutter="0"/>
          <w:cols w:space="708"/>
          <w:docGrid w:linePitch="360"/>
        </w:sectPr>
      </w:pPr>
    </w:p>
    <w:p w14:paraId="71B800CF" w14:textId="77777777" w:rsidR="00194244" w:rsidRPr="0014777F" w:rsidRDefault="00194244" w:rsidP="007F4F36">
      <w:pPr>
        <w:jc w:val="both"/>
        <w:rPr>
          <w:rFonts w:ascii="Times New Roman" w:hAnsi="Times New Roman" w:cs="Times New Roman"/>
          <w:sz w:val="24"/>
          <w:szCs w:val="24"/>
        </w:rPr>
      </w:pPr>
    </w:p>
    <w:p w14:paraId="3B03FE36" w14:textId="77777777" w:rsidR="00194244" w:rsidRPr="0014777F" w:rsidRDefault="00194244" w:rsidP="007F4F36">
      <w:pPr>
        <w:jc w:val="both"/>
        <w:rPr>
          <w:rFonts w:ascii="Times New Roman" w:hAnsi="Times New Roman" w:cs="Times New Roman"/>
          <w:sz w:val="24"/>
          <w:szCs w:val="24"/>
        </w:rPr>
      </w:pPr>
      <w:r w:rsidRPr="0014777F">
        <w:rPr>
          <w:rFonts w:ascii="Times New Roman" w:hAnsi="Times New Roman" w:cs="Times New Roman"/>
          <w:noProof/>
          <w:sz w:val="24"/>
          <w:szCs w:val="24"/>
          <w:lang w:eastAsia="en-GB"/>
        </w:rPr>
        <w:drawing>
          <wp:inline distT="0" distB="0" distL="0" distR="0" wp14:anchorId="69E780C1" wp14:editId="71436C63">
            <wp:extent cx="5731510" cy="619125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avidson et al. Figure 4.tif"/>
                    <pic:cNvPicPr/>
                  </pic:nvPicPr>
                  <pic:blipFill>
                    <a:blip r:embed="rId15">
                      <a:extLst>
                        <a:ext uri="{28A0092B-C50C-407E-A947-70E740481C1C}">
                          <a14:useLocalDpi xmlns:a14="http://schemas.microsoft.com/office/drawing/2010/main" val="0"/>
                        </a:ext>
                      </a:extLst>
                    </a:blip>
                    <a:stretch>
                      <a:fillRect/>
                    </a:stretch>
                  </pic:blipFill>
                  <pic:spPr>
                    <a:xfrm>
                      <a:off x="0" y="0"/>
                      <a:ext cx="5731510" cy="6191250"/>
                    </a:xfrm>
                    <a:prstGeom prst="rect">
                      <a:avLst/>
                    </a:prstGeom>
                  </pic:spPr>
                </pic:pic>
              </a:graphicData>
            </a:graphic>
          </wp:inline>
        </w:drawing>
      </w:r>
    </w:p>
    <w:p w14:paraId="233C1E95" w14:textId="1912729E" w:rsidR="00194244" w:rsidRPr="0014777F" w:rsidRDefault="00194244" w:rsidP="0047053D">
      <w:pPr>
        <w:spacing w:line="360" w:lineRule="auto"/>
        <w:jc w:val="both"/>
        <w:rPr>
          <w:rFonts w:ascii="Times New Roman" w:hAnsi="Times New Roman" w:cs="Times New Roman"/>
          <w:sz w:val="20"/>
          <w:szCs w:val="24"/>
        </w:rPr>
      </w:pPr>
      <w:r w:rsidRPr="0014777F">
        <w:rPr>
          <w:rFonts w:ascii="Times New Roman" w:hAnsi="Times New Roman" w:cs="Times New Roman"/>
          <w:b/>
          <w:sz w:val="20"/>
          <w:szCs w:val="24"/>
        </w:rPr>
        <w:t xml:space="preserve">Figure </w:t>
      </w:r>
      <w:r w:rsidR="00CA5A09" w:rsidRPr="0014777F">
        <w:rPr>
          <w:rFonts w:ascii="Times New Roman" w:hAnsi="Times New Roman" w:cs="Times New Roman"/>
          <w:b/>
          <w:sz w:val="20"/>
          <w:szCs w:val="24"/>
        </w:rPr>
        <w:t>2.</w:t>
      </w:r>
      <w:r w:rsidRPr="0014777F">
        <w:rPr>
          <w:rFonts w:ascii="Times New Roman" w:hAnsi="Times New Roman" w:cs="Times New Roman"/>
          <w:b/>
          <w:sz w:val="20"/>
          <w:szCs w:val="24"/>
        </w:rPr>
        <w:t>4</w:t>
      </w:r>
      <w:r w:rsidRPr="0014777F">
        <w:rPr>
          <w:rFonts w:ascii="Times New Roman" w:hAnsi="Times New Roman" w:cs="Times New Roman"/>
          <w:sz w:val="20"/>
          <w:szCs w:val="24"/>
        </w:rPr>
        <w:t>. Nonmetric Multi-Dimensional Scaling (NMDS) ordination of flux collar vegetation communities. a) ordination based on species composition, coloured by site and topographic position and showing five collar vegetation group</w:t>
      </w:r>
      <w:r w:rsidR="007079DE" w:rsidRPr="0014777F">
        <w:rPr>
          <w:rFonts w:ascii="Times New Roman" w:hAnsi="Times New Roman" w:cs="Times New Roman"/>
          <w:sz w:val="20"/>
          <w:szCs w:val="24"/>
        </w:rPr>
        <w:t>s i) “moss-lichen” communities,</w:t>
      </w:r>
      <w:r w:rsidRPr="0014777F">
        <w:rPr>
          <w:rFonts w:ascii="Times New Roman" w:hAnsi="Times New Roman" w:cs="Times New Roman"/>
          <w:sz w:val="20"/>
          <w:szCs w:val="24"/>
        </w:rPr>
        <w:t xml:space="preserve"> i</w:t>
      </w:r>
      <w:r w:rsidR="0047053D" w:rsidRPr="0014777F">
        <w:rPr>
          <w:rFonts w:ascii="Times New Roman" w:hAnsi="Times New Roman" w:cs="Times New Roman"/>
          <w:sz w:val="20"/>
          <w:szCs w:val="24"/>
        </w:rPr>
        <w:t>i) “dry graminoid” communities,</w:t>
      </w:r>
      <w:r w:rsidRPr="0014777F">
        <w:rPr>
          <w:rFonts w:ascii="Times New Roman" w:hAnsi="Times New Roman" w:cs="Times New Roman"/>
          <w:sz w:val="20"/>
          <w:szCs w:val="24"/>
        </w:rPr>
        <w:t xml:space="preserve"> iii) “tussock tundra” communities,</w:t>
      </w:r>
      <w:r w:rsidR="0047053D" w:rsidRPr="0014777F">
        <w:rPr>
          <w:rFonts w:ascii="Times New Roman" w:hAnsi="Times New Roman" w:cs="Times New Roman"/>
          <w:sz w:val="20"/>
          <w:szCs w:val="24"/>
        </w:rPr>
        <w:t xml:space="preserve"> iv) “wet sedge” communities, </w:t>
      </w:r>
      <w:r w:rsidRPr="0014777F">
        <w:rPr>
          <w:rFonts w:ascii="Times New Roman" w:hAnsi="Times New Roman" w:cs="Times New Roman"/>
          <w:sz w:val="20"/>
          <w:szCs w:val="24"/>
        </w:rPr>
        <w:t>v) “moss-shrub” communities and vi) “moss only”, b) ordination biplot showing direction and strength of correlations of ordination with environmental variables, vegetation variables and CH</w:t>
      </w:r>
      <w:r w:rsidRPr="0014777F">
        <w:rPr>
          <w:rFonts w:ascii="Times New Roman" w:hAnsi="Times New Roman" w:cs="Times New Roman"/>
          <w:sz w:val="20"/>
          <w:szCs w:val="24"/>
        </w:rPr>
        <w:softHyphen/>
      </w:r>
      <w:r w:rsidRPr="0014777F">
        <w:rPr>
          <w:rFonts w:ascii="Times New Roman" w:hAnsi="Times New Roman" w:cs="Times New Roman"/>
          <w:sz w:val="20"/>
          <w:szCs w:val="24"/>
          <w:vertAlign w:val="subscript"/>
        </w:rPr>
        <w:t>4</w:t>
      </w:r>
      <w:r w:rsidRPr="0014777F">
        <w:rPr>
          <w:rFonts w:ascii="Times New Roman" w:hAnsi="Times New Roman" w:cs="Times New Roman"/>
          <w:sz w:val="20"/>
          <w:szCs w:val="24"/>
        </w:rPr>
        <w:t xml:space="preserve"> flux.</w:t>
      </w:r>
    </w:p>
    <w:p w14:paraId="546E001C" w14:textId="77777777" w:rsidR="00194244" w:rsidRPr="0014777F" w:rsidRDefault="00194244" w:rsidP="007F4F36">
      <w:pPr>
        <w:jc w:val="both"/>
        <w:rPr>
          <w:rFonts w:ascii="Times New Roman" w:hAnsi="Times New Roman" w:cs="Times New Roman"/>
          <w:sz w:val="24"/>
          <w:szCs w:val="24"/>
        </w:rPr>
      </w:pPr>
      <w:r w:rsidRPr="0014777F">
        <w:rPr>
          <w:rFonts w:ascii="Times New Roman" w:hAnsi="Times New Roman" w:cs="Times New Roman"/>
          <w:sz w:val="24"/>
          <w:szCs w:val="24"/>
        </w:rPr>
        <w:br w:type="page"/>
      </w:r>
    </w:p>
    <w:p w14:paraId="1B07250A" w14:textId="4E7B0352" w:rsidR="00194244" w:rsidRPr="0014777F" w:rsidRDefault="00194244" w:rsidP="007079DE">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lastRenderedPageBreak/>
        <w:t>The micro-topography was tightly linked to the water table depth, with the deepest water table depths found in the hig</w:t>
      </w:r>
      <w:r w:rsidR="007079DE" w:rsidRPr="0014777F">
        <w:rPr>
          <w:rFonts w:ascii="Times New Roman" w:hAnsi="Times New Roman" w:cs="Times New Roman"/>
          <w:sz w:val="24"/>
          <w:szCs w:val="24"/>
        </w:rPr>
        <w:t xml:space="preserve">h and flat centre and rims (Figure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 xml:space="preserve">6b). The low centres, troughs and the drained lake collars had water table depths either at or above the surface (top of moss layer) throughout the majority of the field campaign. </w:t>
      </w:r>
    </w:p>
    <w:p w14:paraId="7C24B590" w14:textId="77777777" w:rsidR="00194244" w:rsidRPr="0014777F" w:rsidRDefault="00194244" w:rsidP="007F4F36">
      <w:pPr>
        <w:jc w:val="both"/>
        <w:rPr>
          <w:rFonts w:ascii="Times New Roman" w:hAnsi="Times New Roman" w:cs="Times New Roman"/>
          <w:sz w:val="24"/>
          <w:szCs w:val="24"/>
        </w:rPr>
      </w:pPr>
      <w:r w:rsidRPr="0014777F">
        <w:rPr>
          <w:rFonts w:ascii="Times New Roman" w:hAnsi="Times New Roman" w:cs="Times New Roman"/>
          <w:noProof/>
          <w:sz w:val="24"/>
          <w:szCs w:val="24"/>
          <w:lang w:eastAsia="en-GB"/>
        </w:rPr>
        <w:drawing>
          <wp:inline distT="0" distB="0" distL="0" distR="0" wp14:anchorId="42A210F8" wp14:editId="5E71CF6F">
            <wp:extent cx="5731510" cy="516890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avidson et al. Figure 5.tif"/>
                    <pic:cNvPicPr/>
                  </pic:nvPicPr>
                  <pic:blipFill rotWithShape="1">
                    <a:blip r:embed="rId16">
                      <a:extLst>
                        <a:ext uri="{28A0092B-C50C-407E-A947-70E740481C1C}">
                          <a14:useLocalDpi xmlns:a14="http://schemas.microsoft.com/office/drawing/2010/main" val="0"/>
                        </a:ext>
                      </a:extLst>
                    </a:blip>
                    <a:srcRect b="13826"/>
                    <a:stretch/>
                  </pic:blipFill>
                  <pic:spPr bwMode="auto">
                    <a:xfrm>
                      <a:off x="0" y="0"/>
                      <a:ext cx="5731510" cy="5168900"/>
                    </a:xfrm>
                    <a:prstGeom prst="rect">
                      <a:avLst/>
                    </a:prstGeom>
                    <a:ln>
                      <a:noFill/>
                    </a:ln>
                    <a:extLst>
                      <a:ext uri="{53640926-AAD7-44D8-BBD7-CCE9431645EC}">
                        <a14:shadowObscured xmlns:a14="http://schemas.microsoft.com/office/drawing/2010/main"/>
                      </a:ext>
                    </a:extLst>
                  </pic:spPr>
                </pic:pic>
              </a:graphicData>
            </a:graphic>
          </wp:inline>
        </w:drawing>
      </w:r>
    </w:p>
    <w:p w14:paraId="275659B6" w14:textId="7E590E84" w:rsidR="00194244" w:rsidRPr="0014777F" w:rsidRDefault="00194244" w:rsidP="0047053D">
      <w:pPr>
        <w:spacing w:line="360" w:lineRule="auto"/>
        <w:jc w:val="both"/>
        <w:rPr>
          <w:rFonts w:ascii="Times New Roman" w:hAnsi="Times New Roman" w:cs="Times New Roman"/>
          <w:sz w:val="20"/>
          <w:szCs w:val="24"/>
        </w:rPr>
      </w:pPr>
      <w:r w:rsidRPr="0014777F">
        <w:rPr>
          <w:rFonts w:ascii="Times New Roman" w:hAnsi="Times New Roman" w:cs="Times New Roman"/>
          <w:b/>
          <w:sz w:val="20"/>
          <w:szCs w:val="24"/>
        </w:rPr>
        <w:t xml:space="preserve">Figure </w:t>
      </w:r>
      <w:r w:rsidR="00CA5A09" w:rsidRPr="0014777F">
        <w:rPr>
          <w:rFonts w:ascii="Times New Roman" w:hAnsi="Times New Roman" w:cs="Times New Roman"/>
          <w:b/>
          <w:sz w:val="20"/>
          <w:szCs w:val="24"/>
        </w:rPr>
        <w:t>2.</w:t>
      </w:r>
      <w:r w:rsidRPr="0014777F">
        <w:rPr>
          <w:rFonts w:ascii="Times New Roman" w:hAnsi="Times New Roman" w:cs="Times New Roman"/>
          <w:b/>
          <w:sz w:val="20"/>
          <w:szCs w:val="24"/>
        </w:rPr>
        <w:t>5</w:t>
      </w:r>
      <w:r w:rsidRPr="0014777F">
        <w:rPr>
          <w:rFonts w:ascii="Times New Roman" w:hAnsi="Times New Roman" w:cs="Times New Roman"/>
          <w:sz w:val="20"/>
          <w:szCs w:val="24"/>
        </w:rPr>
        <w:t>. Edaphic conditions (a) temperature at 10 cm depth, (b) thaw depth, measured at four Alaskan arctic field sites during CH</w:t>
      </w:r>
      <w:r w:rsidRPr="0014777F">
        <w:rPr>
          <w:rFonts w:ascii="Times New Roman" w:hAnsi="Times New Roman" w:cs="Times New Roman"/>
          <w:sz w:val="20"/>
          <w:szCs w:val="24"/>
          <w:vertAlign w:val="subscript"/>
        </w:rPr>
        <w:t>4</w:t>
      </w:r>
      <w:r w:rsidRPr="0014777F">
        <w:rPr>
          <w:rFonts w:ascii="Times New Roman" w:hAnsi="Times New Roman" w:cs="Times New Roman"/>
          <w:sz w:val="20"/>
          <w:szCs w:val="24"/>
        </w:rPr>
        <w:t xml:space="preserve"> chamber flux measurements in summer 2014. Micro-topographic position in the landscape is indicated by text labels beneath x-axis.  Bars are mean ± standard error for each date (n = 6 or 7). na = data not available.</w:t>
      </w:r>
    </w:p>
    <w:p w14:paraId="36BC7375" w14:textId="77777777" w:rsidR="00194244" w:rsidRPr="0014777F" w:rsidRDefault="00194244" w:rsidP="007F4F36">
      <w:pPr>
        <w:jc w:val="both"/>
        <w:rPr>
          <w:rFonts w:ascii="Times New Roman" w:hAnsi="Times New Roman" w:cs="Times New Roman"/>
          <w:sz w:val="24"/>
          <w:szCs w:val="24"/>
        </w:rPr>
      </w:pPr>
    </w:p>
    <w:p w14:paraId="76A62F42" w14:textId="5296113C"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Sedge tiller density was greatest in tussock sedges, and intermediate in dry graminoid and wet sedge communities. Sedges were not present in moss-lichen (Barrow-BEO) or moss </w:t>
      </w:r>
      <w:r w:rsidRPr="0014777F">
        <w:rPr>
          <w:rFonts w:ascii="Times New Roman" w:hAnsi="Times New Roman" w:cs="Times New Roman"/>
          <w:sz w:val="24"/>
          <w:szCs w:val="24"/>
        </w:rPr>
        <w:lastRenderedPageBreak/>
        <w:t>only (Ivotuk) communities, and were only sparse in moss-shrub communities (0-573 tillers per m</w:t>
      </w:r>
      <w:r w:rsidRPr="0014777F">
        <w:rPr>
          <w:rFonts w:ascii="Times New Roman" w:hAnsi="Times New Roman" w:cs="Times New Roman"/>
          <w:sz w:val="24"/>
          <w:szCs w:val="24"/>
          <w:vertAlign w:val="superscript"/>
        </w:rPr>
        <w:t>2</w:t>
      </w:r>
      <w:r w:rsidRPr="0014777F">
        <w:rPr>
          <w:rFonts w:ascii="Times New Roman" w:hAnsi="Times New Roman" w:cs="Times New Roman"/>
          <w:sz w:val="24"/>
          <w:szCs w:val="24"/>
        </w:rPr>
        <w:t xml:space="preserve"> at Atqasuk and Ivotuk) (Table </w:t>
      </w:r>
      <w:r w:rsidR="007570E2" w:rsidRPr="0014777F">
        <w:rPr>
          <w:rFonts w:ascii="Times New Roman" w:hAnsi="Times New Roman" w:cs="Times New Roman"/>
          <w:sz w:val="24"/>
          <w:szCs w:val="24"/>
        </w:rPr>
        <w:t>2.</w:t>
      </w:r>
      <w:r w:rsidRPr="0014777F">
        <w:rPr>
          <w:rFonts w:ascii="Times New Roman" w:hAnsi="Times New Roman" w:cs="Times New Roman"/>
          <w:sz w:val="24"/>
          <w:szCs w:val="24"/>
        </w:rPr>
        <w:t xml:space="preserve">1). Sedge height was greatest in the wet sedge communities (Barrow: 17.6 ± 3.2 cm (n = 23); Atqasuk: 31.1 ± 5.9 cm (n = 7); Ivotuk: 37.7 ± 12.9 cm (n = 7) (Table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1)).</w:t>
      </w:r>
      <w:r w:rsidRPr="0014777F">
        <w:rPr>
          <w:rFonts w:ascii="Times New Roman" w:hAnsi="Times New Roman" w:cs="Times New Roman"/>
          <w:i/>
          <w:sz w:val="24"/>
          <w:szCs w:val="24"/>
        </w:rPr>
        <w:t xml:space="preserve"> </w:t>
      </w:r>
      <w:r w:rsidRPr="0014777F">
        <w:rPr>
          <w:rFonts w:ascii="Times New Roman" w:hAnsi="Times New Roman" w:cs="Times New Roman"/>
          <w:sz w:val="24"/>
          <w:szCs w:val="24"/>
        </w:rPr>
        <w:t>Highest DOC values ranged from between 26.1 – 127.1 mg/l, with the largest being found in the troughs at Barrow-BEO and lowest in the pools at Atqasuk (both wet sedge vegetation).</w:t>
      </w:r>
    </w:p>
    <w:p w14:paraId="606FFC6C" w14:textId="5407EE08" w:rsidR="00194244" w:rsidRPr="0014777F" w:rsidRDefault="00CA5A09" w:rsidP="007F4F36">
      <w:pPr>
        <w:spacing w:line="480" w:lineRule="auto"/>
        <w:jc w:val="both"/>
        <w:rPr>
          <w:rFonts w:ascii="Times New Roman" w:hAnsi="Times New Roman" w:cs="Times New Roman"/>
          <w:i/>
          <w:sz w:val="24"/>
          <w:szCs w:val="24"/>
        </w:rPr>
      </w:pPr>
      <w:r w:rsidRPr="0014777F">
        <w:rPr>
          <w:rFonts w:ascii="Times New Roman" w:hAnsi="Times New Roman" w:cs="Times New Roman"/>
          <w:i/>
          <w:sz w:val="24"/>
          <w:szCs w:val="24"/>
        </w:rPr>
        <w:t>2.4</w:t>
      </w:r>
      <w:r w:rsidR="00194244" w:rsidRPr="0014777F">
        <w:rPr>
          <w:rFonts w:ascii="Times New Roman" w:hAnsi="Times New Roman" w:cs="Times New Roman"/>
          <w:i/>
          <w:sz w:val="24"/>
          <w:szCs w:val="24"/>
        </w:rPr>
        <w:t>.3 Spatial and temporal variability in CH</w:t>
      </w:r>
      <w:r w:rsidR="00194244" w:rsidRPr="0014777F">
        <w:rPr>
          <w:rFonts w:ascii="Times New Roman" w:hAnsi="Times New Roman" w:cs="Times New Roman"/>
          <w:i/>
          <w:sz w:val="24"/>
          <w:szCs w:val="24"/>
          <w:vertAlign w:val="subscript"/>
        </w:rPr>
        <w:t>4</w:t>
      </w:r>
      <w:r w:rsidR="00194244" w:rsidRPr="0014777F">
        <w:rPr>
          <w:rFonts w:ascii="Times New Roman" w:hAnsi="Times New Roman" w:cs="Times New Roman"/>
          <w:i/>
          <w:sz w:val="24"/>
          <w:szCs w:val="24"/>
        </w:rPr>
        <w:t xml:space="preserve"> fluxes </w:t>
      </w:r>
    </w:p>
    <w:p w14:paraId="4333A868" w14:textId="3F60E0B3"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Across all sites, the average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-C</w:t>
      </w:r>
      <w:r w:rsidRPr="0014777F">
        <w:rPr>
          <w:rFonts w:ascii="Times New Roman" w:hAnsi="Times New Roman" w:cs="Times New Roman"/>
          <w:sz w:val="24"/>
          <w:szCs w:val="24"/>
          <w:vertAlign w:val="subscript"/>
        </w:rPr>
        <w:t xml:space="preserve"> </w:t>
      </w:r>
      <w:r w:rsidRPr="0014777F">
        <w:rPr>
          <w:rFonts w:ascii="Times New Roman" w:hAnsi="Times New Roman" w:cs="Times New Roman"/>
          <w:sz w:val="24"/>
          <w:szCs w:val="24"/>
        </w:rPr>
        <w:t>emissions were highest for wet sedge (1.68 ± 2.02 mg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-C m</w:t>
      </w:r>
      <w:r w:rsidRPr="0014777F">
        <w:rPr>
          <w:rFonts w:ascii="Times New Roman" w:hAnsi="Times New Roman" w:cs="Times New Roman"/>
          <w:sz w:val="24"/>
          <w:szCs w:val="24"/>
          <w:vertAlign w:val="superscript"/>
        </w:rPr>
        <w:t>-2</w:t>
      </w:r>
      <w:r w:rsidRPr="0014777F">
        <w:rPr>
          <w:rFonts w:ascii="Times New Roman" w:hAnsi="Times New Roman" w:cs="Times New Roman"/>
          <w:sz w:val="24"/>
          <w:szCs w:val="24"/>
        </w:rPr>
        <w:t xml:space="preserve"> h</w:t>
      </w:r>
      <w:r w:rsidRPr="0014777F">
        <w:rPr>
          <w:rFonts w:ascii="Times New Roman" w:hAnsi="Times New Roman" w:cs="Times New Roman"/>
          <w:sz w:val="24"/>
          <w:szCs w:val="24"/>
          <w:vertAlign w:val="superscript"/>
        </w:rPr>
        <w:t>-1</w:t>
      </w:r>
      <w:r w:rsidRPr="0014777F">
        <w:rPr>
          <w:rFonts w:ascii="Times New Roman" w:hAnsi="Times New Roman" w:cs="Times New Roman"/>
          <w:sz w:val="24"/>
          <w:szCs w:val="24"/>
        </w:rPr>
        <w:t>). Emissions were low from all other vegetation types: moss-lichen 0.00 ± 0.02 mg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-C m</w:t>
      </w:r>
      <w:r w:rsidRPr="0014777F">
        <w:rPr>
          <w:rFonts w:ascii="Times New Roman" w:hAnsi="Times New Roman" w:cs="Times New Roman"/>
          <w:sz w:val="24"/>
          <w:szCs w:val="24"/>
          <w:vertAlign w:val="superscript"/>
        </w:rPr>
        <w:t>-2</w:t>
      </w:r>
      <w:r w:rsidRPr="0014777F">
        <w:rPr>
          <w:rFonts w:ascii="Times New Roman" w:hAnsi="Times New Roman" w:cs="Times New Roman"/>
          <w:sz w:val="24"/>
          <w:szCs w:val="24"/>
        </w:rPr>
        <w:t xml:space="preserve"> h</w:t>
      </w:r>
      <w:r w:rsidRPr="0014777F">
        <w:rPr>
          <w:rFonts w:ascii="Times New Roman" w:hAnsi="Times New Roman" w:cs="Times New Roman"/>
          <w:sz w:val="24"/>
          <w:szCs w:val="24"/>
          <w:vertAlign w:val="superscript"/>
        </w:rPr>
        <w:t>-1</w:t>
      </w:r>
      <w:r w:rsidRPr="0014777F">
        <w:rPr>
          <w:rFonts w:ascii="Times New Roman" w:hAnsi="Times New Roman" w:cs="Times New Roman"/>
          <w:sz w:val="24"/>
          <w:szCs w:val="24"/>
          <w:vertAlign w:val="subscript"/>
        </w:rPr>
        <w:t xml:space="preserve">, </w:t>
      </w:r>
      <w:r w:rsidRPr="0014777F">
        <w:rPr>
          <w:rFonts w:ascii="Times New Roman" w:hAnsi="Times New Roman" w:cs="Times New Roman"/>
          <w:sz w:val="24"/>
          <w:szCs w:val="24"/>
        </w:rPr>
        <w:t>moss-shrub 0.06 ± 0.15 mg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-C m</w:t>
      </w:r>
      <w:r w:rsidRPr="0014777F">
        <w:rPr>
          <w:rFonts w:ascii="Times New Roman" w:hAnsi="Times New Roman" w:cs="Times New Roman"/>
          <w:sz w:val="24"/>
          <w:szCs w:val="24"/>
          <w:vertAlign w:val="superscript"/>
        </w:rPr>
        <w:t>-2</w:t>
      </w:r>
      <w:r w:rsidRPr="0014777F">
        <w:rPr>
          <w:rFonts w:ascii="Times New Roman" w:hAnsi="Times New Roman" w:cs="Times New Roman"/>
          <w:sz w:val="24"/>
          <w:szCs w:val="24"/>
        </w:rPr>
        <w:t xml:space="preserve"> h</w:t>
      </w:r>
      <w:r w:rsidRPr="0014777F">
        <w:rPr>
          <w:rFonts w:ascii="Times New Roman" w:hAnsi="Times New Roman" w:cs="Times New Roman"/>
          <w:sz w:val="24"/>
          <w:szCs w:val="24"/>
          <w:vertAlign w:val="superscript"/>
        </w:rPr>
        <w:t>-1</w:t>
      </w:r>
      <w:r w:rsidRPr="0014777F">
        <w:rPr>
          <w:rFonts w:ascii="Times New Roman" w:hAnsi="Times New Roman" w:cs="Times New Roman"/>
          <w:sz w:val="24"/>
          <w:szCs w:val="24"/>
          <w:vertAlign w:val="subscript"/>
        </w:rPr>
        <w:t xml:space="preserve">, </w:t>
      </w:r>
      <w:r w:rsidRPr="0014777F">
        <w:rPr>
          <w:rFonts w:ascii="Times New Roman" w:hAnsi="Times New Roman" w:cs="Times New Roman"/>
          <w:sz w:val="24"/>
          <w:szCs w:val="24"/>
        </w:rPr>
        <w:t>dry graminoid 0.10 ± 0.33 mg CH</w:t>
      </w:r>
      <w:r w:rsidRPr="0014777F">
        <w:rPr>
          <w:rFonts w:ascii="Times New Roman" w:hAnsi="Times New Roman" w:cs="Times New Roman"/>
          <w:sz w:val="24"/>
          <w:szCs w:val="24"/>
          <w:vertAlign w:val="subscript"/>
        </w:rPr>
        <w:t>4</w:t>
      </w:r>
      <w:r w:rsidR="007079DE" w:rsidRPr="0014777F">
        <w:rPr>
          <w:rFonts w:ascii="Times New Roman" w:hAnsi="Times New Roman" w:cs="Times New Roman"/>
          <w:sz w:val="24"/>
          <w:szCs w:val="24"/>
        </w:rPr>
        <w:t xml:space="preserve">-C </w:t>
      </w:r>
      <w:r w:rsidRPr="0014777F">
        <w:rPr>
          <w:rFonts w:ascii="Times New Roman" w:hAnsi="Times New Roman" w:cs="Times New Roman"/>
          <w:sz w:val="24"/>
          <w:szCs w:val="24"/>
        </w:rPr>
        <w:t>m</w:t>
      </w:r>
      <w:r w:rsidRPr="0014777F">
        <w:rPr>
          <w:rFonts w:ascii="Times New Roman" w:hAnsi="Times New Roman" w:cs="Times New Roman"/>
          <w:sz w:val="24"/>
          <w:szCs w:val="24"/>
          <w:vertAlign w:val="superscript"/>
        </w:rPr>
        <w:t>-2</w:t>
      </w:r>
      <w:r w:rsidRPr="0014777F">
        <w:rPr>
          <w:rFonts w:ascii="Times New Roman" w:hAnsi="Times New Roman" w:cs="Times New Roman"/>
          <w:sz w:val="24"/>
          <w:szCs w:val="24"/>
        </w:rPr>
        <w:t xml:space="preserve"> h</w:t>
      </w:r>
      <w:r w:rsidRPr="0014777F">
        <w:rPr>
          <w:rFonts w:ascii="Times New Roman" w:hAnsi="Times New Roman" w:cs="Times New Roman"/>
          <w:sz w:val="24"/>
          <w:szCs w:val="24"/>
          <w:vertAlign w:val="superscript"/>
        </w:rPr>
        <w:t>-1</w:t>
      </w:r>
      <w:r w:rsidRPr="0014777F">
        <w:rPr>
          <w:rFonts w:ascii="Times New Roman" w:hAnsi="Times New Roman" w:cs="Times New Roman"/>
          <w:sz w:val="24"/>
          <w:szCs w:val="24"/>
          <w:vertAlign w:val="subscript"/>
        </w:rPr>
        <w:t xml:space="preserve">, </w:t>
      </w:r>
      <w:r w:rsidRPr="0014777F">
        <w:rPr>
          <w:rFonts w:ascii="Times New Roman" w:hAnsi="Times New Roman" w:cs="Times New Roman"/>
          <w:sz w:val="24"/>
          <w:szCs w:val="24"/>
        </w:rPr>
        <w:t>moss only 0.25 ± 0.27 mg CH</w:t>
      </w:r>
      <w:r w:rsidRPr="0014777F">
        <w:rPr>
          <w:rFonts w:ascii="Times New Roman" w:hAnsi="Times New Roman" w:cs="Times New Roman"/>
          <w:sz w:val="24"/>
          <w:szCs w:val="24"/>
          <w:vertAlign w:val="subscript"/>
        </w:rPr>
        <w:t>4</w:t>
      </w:r>
      <w:r w:rsidR="00AC0C7F" w:rsidRPr="0014777F">
        <w:rPr>
          <w:rFonts w:ascii="Times New Roman" w:hAnsi="Times New Roman" w:cs="Times New Roman"/>
          <w:sz w:val="24"/>
          <w:szCs w:val="24"/>
        </w:rPr>
        <w:t>-C</w:t>
      </w:r>
      <w:r w:rsidRPr="0014777F">
        <w:rPr>
          <w:rFonts w:ascii="Times New Roman" w:hAnsi="Times New Roman" w:cs="Times New Roman"/>
          <w:sz w:val="24"/>
          <w:szCs w:val="24"/>
        </w:rPr>
        <w:t xml:space="preserve"> m</w:t>
      </w:r>
      <w:r w:rsidRPr="0014777F">
        <w:rPr>
          <w:rFonts w:ascii="Times New Roman" w:hAnsi="Times New Roman" w:cs="Times New Roman"/>
          <w:sz w:val="24"/>
          <w:szCs w:val="24"/>
          <w:vertAlign w:val="superscript"/>
        </w:rPr>
        <w:t>-2</w:t>
      </w:r>
      <w:r w:rsidRPr="0014777F">
        <w:rPr>
          <w:rFonts w:ascii="Times New Roman" w:hAnsi="Times New Roman" w:cs="Times New Roman"/>
          <w:sz w:val="24"/>
          <w:szCs w:val="24"/>
        </w:rPr>
        <w:t xml:space="preserve"> h</w:t>
      </w:r>
      <w:r w:rsidRPr="0014777F">
        <w:rPr>
          <w:rFonts w:ascii="Times New Roman" w:hAnsi="Times New Roman" w:cs="Times New Roman"/>
          <w:sz w:val="24"/>
          <w:szCs w:val="24"/>
          <w:vertAlign w:val="superscript"/>
        </w:rPr>
        <w:t>-1</w:t>
      </w:r>
      <w:r w:rsidRPr="0014777F">
        <w:rPr>
          <w:rFonts w:ascii="Times New Roman" w:hAnsi="Times New Roman" w:cs="Times New Roman"/>
          <w:sz w:val="24"/>
          <w:szCs w:val="24"/>
          <w:vertAlign w:val="subscript"/>
        </w:rPr>
        <w:t xml:space="preserve"> </w:t>
      </w:r>
      <w:r w:rsidRPr="0014777F">
        <w:rPr>
          <w:rFonts w:ascii="Times New Roman" w:hAnsi="Times New Roman" w:cs="Times New Roman"/>
          <w:sz w:val="24"/>
          <w:szCs w:val="24"/>
        </w:rPr>
        <w:t>and tussock sedge 0.46 ± 0.76 mg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-C m</w:t>
      </w:r>
      <w:r w:rsidRPr="0014777F">
        <w:rPr>
          <w:rFonts w:ascii="Times New Roman" w:hAnsi="Times New Roman" w:cs="Times New Roman"/>
          <w:sz w:val="24"/>
          <w:szCs w:val="24"/>
          <w:vertAlign w:val="superscript"/>
        </w:rPr>
        <w:t>-2</w:t>
      </w:r>
      <w:r w:rsidRPr="0014777F">
        <w:rPr>
          <w:rFonts w:ascii="Times New Roman" w:hAnsi="Times New Roman" w:cs="Times New Roman"/>
          <w:sz w:val="24"/>
          <w:szCs w:val="24"/>
        </w:rPr>
        <w:t xml:space="preserve"> h</w:t>
      </w:r>
      <w:r w:rsidRPr="0014777F">
        <w:rPr>
          <w:rFonts w:ascii="Times New Roman" w:hAnsi="Times New Roman" w:cs="Times New Roman"/>
          <w:sz w:val="24"/>
          <w:szCs w:val="24"/>
          <w:vertAlign w:val="superscript"/>
        </w:rPr>
        <w:t xml:space="preserve">-1 </w:t>
      </w:r>
      <w:r w:rsidRPr="0014777F">
        <w:rPr>
          <w:rFonts w:ascii="Times New Roman" w:hAnsi="Times New Roman" w:cs="Times New Roman"/>
          <w:sz w:val="24"/>
          <w:szCs w:val="24"/>
        </w:rPr>
        <w:t xml:space="preserve">(Figure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 xml:space="preserve">6a). </w:t>
      </w:r>
    </w:p>
    <w:p w14:paraId="2FD06A36" w14:textId="21A07311" w:rsidR="00194244" w:rsidRPr="0014777F" w:rsidRDefault="00194244" w:rsidP="007F4F36">
      <w:pPr>
        <w:spacing w:line="480" w:lineRule="auto"/>
        <w:jc w:val="both"/>
        <w:rPr>
          <w:rFonts w:ascii="Times New Roman" w:hAnsi="Times New Roman" w:cs="Times New Roman"/>
          <w:i/>
          <w:sz w:val="24"/>
          <w:szCs w:val="24"/>
        </w:rPr>
      </w:pPr>
      <w:r w:rsidRPr="0014777F">
        <w:rPr>
          <w:rFonts w:ascii="Times New Roman" w:hAnsi="Times New Roman" w:cs="Times New Roman"/>
          <w:sz w:val="24"/>
          <w:szCs w:val="24"/>
        </w:rPr>
        <w:t>CH</w:t>
      </w:r>
      <w:r w:rsidRPr="0014777F">
        <w:rPr>
          <w:rFonts w:ascii="Times New Roman" w:hAnsi="Times New Roman" w:cs="Times New Roman"/>
          <w:sz w:val="24"/>
          <w:szCs w:val="24"/>
          <w:vertAlign w:val="subscript"/>
        </w:rPr>
        <w:t xml:space="preserve">4 </w:t>
      </w:r>
      <w:r w:rsidRPr="0014777F">
        <w:rPr>
          <w:rFonts w:ascii="Times New Roman" w:hAnsi="Times New Roman" w:cs="Times New Roman"/>
          <w:sz w:val="24"/>
          <w:szCs w:val="24"/>
        </w:rPr>
        <w:t>emissions were the highest in locations where the water table was either above or at the surface of the soil (Fig</w:t>
      </w:r>
      <w:r w:rsidR="007079DE" w:rsidRPr="0014777F">
        <w:rPr>
          <w:rFonts w:ascii="Times New Roman" w:hAnsi="Times New Roman" w:cs="Times New Roman"/>
          <w:sz w:val="24"/>
          <w:szCs w:val="24"/>
        </w:rPr>
        <w:t>ure</w:t>
      </w:r>
      <w:r w:rsidRPr="0014777F">
        <w:rPr>
          <w:rFonts w:ascii="Times New Roman" w:hAnsi="Times New Roman" w:cs="Times New Roman"/>
          <w:sz w:val="24"/>
          <w:szCs w:val="24"/>
        </w:rPr>
        <w:t xml:space="preserv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6b). However</w:t>
      </w:r>
      <w:r w:rsidR="007079DE" w:rsidRPr="0014777F">
        <w:rPr>
          <w:rFonts w:ascii="Times New Roman" w:hAnsi="Times New Roman" w:cs="Times New Roman"/>
          <w:sz w:val="24"/>
          <w:szCs w:val="24"/>
        </w:rPr>
        <w:t>,</w:t>
      </w:r>
      <w:r w:rsidRPr="0014777F">
        <w:rPr>
          <w:rFonts w:ascii="Times New Roman" w:hAnsi="Times New Roman" w:cs="Times New Roman"/>
          <w:sz w:val="24"/>
          <w:szCs w:val="24"/>
        </w:rPr>
        <w:t xml:space="preserve"> in tussock sedge plots, where the water table is found deep below the surface, substantial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were recorded mid-late growing season (Figure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6a, b). Further,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continued to increase throughout the season in the pools at Atqasuk, even when water table level dropped below the surface.   </w:t>
      </w:r>
    </w:p>
    <w:p w14:paraId="69875795" w14:textId="16C50B18" w:rsidR="00194244" w:rsidRPr="0014777F" w:rsidRDefault="00CA5A09" w:rsidP="007F4F36">
      <w:pPr>
        <w:spacing w:line="480" w:lineRule="auto"/>
        <w:jc w:val="both"/>
        <w:rPr>
          <w:rFonts w:ascii="Times New Roman" w:hAnsi="Times New Roman" w:cs="Times New Roman"/>
          <w:i/>
          <w:sz w:val="24"/>
          <w:szCs w:val="24"/>
        </w:rPr>
      </w:pPr>
      <w:r w:rsidRPr="0014777F">
        <w:rPr>
          <w:rFonts w:ascii="Times New Roman" w:hAnsi="Times New Roman" w:cs="Times New Roman"/>
          <w:i/>
          <w:sz w:val="24"/>
          <w:szCs w:val="24"/>
        </w:rPr>
        <w:t>2.4</w:t>
      </w:r>
      <w:r w:rsidR="00194244" w:rsidRPr="0014777F">
        <w:rPr>
          <w:rFonts w:ascii="Times New Roman" w:hAnsi="Times New Roman" w:cs="Times New Roman"/>
          <w:i/>
          <w:sz w:val="24"/>
          <w:szCs w:val="24"/>
        </w:rPr>
        <w:t>.4 Controls of CH</w:t>
      </w:r>
      <w:r w:rsidR="00194244" w:rsidRPr="0014777F">
        <w:rPr>
          <w:rFonts w:ascii="Times New Roman" w:hAnsi="Times New Roman" w:cs="Times New Roman"/>
          <w:i/>
          <w:sz w:val="24"/>
          <w:szCs w:val="24"/>
          <w:vertAlign w:val="subscript"/>
        </w:rPr>
        <w:t>4</w:t>
      </w:r>
      <w:r w:rsidR="00194244" w:rsidRPr="0014777F">
        <w:rPr>
          <w:rFonts w:ascii="Times New Roman" w:hAnsi="Times New Roman" w:cs="Times New Roman"/>
          <w:i/>
          <w:sz w:val="24"/>
          <w:szCs w:val="24"/>
        </w:rPr>
        <w:t xml:space="preserve"> fluxes  </w:t>
      </w:r>
    </w:p>
    <w:p w14:paraId="0837D14A" w14:textId="6DA28E06"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The multiple linear regression model explained 58% of the variability in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(R</w:t>
      </w:r>
      <w:r w:rsidRPr="0014777F">
        <w:rPr>
          <w:rFonts w:ascii="Times New Roman" w:hAnsi="Times New Roman" w:cs="Times New Roman"/>
          <w:sz w:val="24"/>
          <w:szCs w:val="24"/>
          <w:vertAlign w:val="superscript"/>
        </w:rPr>
        <w:t>2</w:t>
      </w:r>
      <w:r w:rsidRPr="0014777F">
        <w:rPr>
          <w:rFonts w:ascii="Times New Roman" w:hAnsi="Times New Roman" w:cs="Times New Roman"/>
          <w:sz w:val="24"/>
          <w:szCs w:val="24"/>
          <w:vertAlign w:val="subscript"/>
        </w:rPr>
        <w:t>GLMM(m)</w:t>
      </w:r>
      <w:r w:rsidRPr="0014777F">
        <w:rPr>
          <w:rFonts w:ascii="Times New Roman" w:hAnsi="Times New Roman" w:cs="Times New Roman"/>
          <w:sz w:val="24"/>
          <w:szCs w:val="24"/>
        </w:rPr>
        <w:t xml:space="preserve"> = 0.58). The most important variables identified were sedge height (Table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 xml:space="preserve">2, Figure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 xml:space="preserve">7a) and soil moisture (Table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 xml:space="preserve">2, Figure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7b), with greater sedge height and soil moisture increasing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(Figure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7). The squared term of soil moisture was also significant, suggesting a curved relationship between soil moisture and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(Table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 xml:space="preserve">2). </w:t>
      </w:r>
    </w:p>
    <w:p w14:paraId="6064B569" w14:textId="77777777" w:rsidR="00194244" w:rsidRPr="0014777F" w:rsidRDefault="00194244" w:rsidP="007F4F36">
      <w:pPr>
        <w:jc w:val="both"/>
        <w:rPr>
          <w:rFonts w:ascii="Times New Roman" w:hAnsi="Times New Roman" w:cs="Times New Roman"/>
          <w:sz w:val="24"/>
          <w:szCs w:val="24"/>
        </w:rPr>
      </w:pPr>
      <w:r w:rsidRPr="0014777F">
        <w:rPr>
          <w:rFonts w:ascii="Times New Roman" w:hAnsi="Times New Roman" w:cs="Times New Roman"/>
          <w:noProof/>
          <w:sz w:val="24"/>
          <w:szCs w:val="24"/>
          <w:lang w:eastAsia="en-GB"/>
        </w:rPr>
        <w:lastRenderedPageBreak/>
        <w:drawing>
          <wp:anchor distT="0" distB="0" distL="114300" distR="114300" simplePos="0" relativeHeight="251659264" behindDoc="0" locked="0" layoutInCell="1" allowOverlap="1" wp14:anchorId="4F2FD141" wp14:editId="0B287AC2">
            <wp:simplePos x="0" y="0"/>
            <wp:positionH relativeFrom="margin">
              <wp:posOffset>-23446</wp:posOffset>
            </wp:positionH>
            <wp:positionV relativeFrom="paragraph">
              <wp:posOffset>1905</wp:posOffset>
            </wp:positionV>
            <wp:extent cx="5731510" cy="3873500"/>
            <wp:effectExtent l="0" t="0" r="254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avidson et al. Figure 6.tif"/>
                    <pic:cNvPicPr/>
                  </pic:nvPicPr>
                  <pic:blipFill rotWithShape="1">
                    <a:blip r:embed="rId17">
                      <a:extLst>
                        <a:ext uri="{28A0092B-C50C-407E-A947-70E740481C1C}">
                          <a14:useLocalDpi xmlns:a14="http://schemas.microsoft.com/office/drawing/2010/main" val="0"/>
                        </a:ext>
                      </a:extLst>
                    </a:blip>
                    <a:srcRect b="7660"/>
                    <a:stretch/>
                  </pic:blipFill>
                  <pic:spPr bwMode="auto">
                    <a:xfrm>
                      <a:off x="0" y="0"/>
                      <a:ext cx="5731510" cy="3873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905976" w14:textId="34ABF3CF" w:rsidR="00194244" w:rsidRPr="0014777F" w:rsidRDefault="00194244" w:rsidP="0047053D">
      <w:pPr>
        <w:spacing w:line="360" w:lineRule="auto"/>
        <w:jc w:val="both"/>
        <w:rPr>
          <w:rFonts w:ascii="Times New Roman" w:hAnsi="Times New Roman" w:cs="Times New Roman"/>
          <w:color w:val="000000"/>
          <w:sz w:val="20"/>
          <w:szCs w:val="24"/>
        </w:rPr>
      </w:pPr>
      <w:r w:rsidRPr="0014777F">
        <w:rPr>
          <w:rFonts w:ascii="Times New Roman" w:hAnsi="Times New Roman" w:cs="Times New Roman"/>
          <w:b/>
          <w:color w:val="000000"/>
          <w:sz w:val="20"/>
          <w:szCs w:val="24"/>
        </w:rPr>
        <w:t xml:space="preserve">Figure </w:t>
      </w:r>
      <w:r w:rsidR="00CA5A09" w:rsidRPr="0014777F">
        <w:rPr>
          <w:rFonts w:ascii="Times New Roman" w:hAnsi="Times New Roman" w:cs="Times New Roman"/>
          <w:b/>
          <w:color w:val="000000"/>
          <w:sz w:val="20"/>
          <w:szCs w:val="24"/>
        </w:rPr>
        <w:t>2.</w:t>
      </w:r>
      <w:r w:rsidRPr="0014777F">
        <w:rPr>
          <w:rFonts w:ascii="Times New Roman" w:hAnsi="Times New Roman" w:cs="Times New Roman"/>
          <w:b/>
          <w:color w:val="000000"/>
          <w:sz w:val="20"/>
          <w:szCs w:val="24"/>
        </w:rPr>
        <w:t>6</w:t>
      </w:r>
      <w:r w:rsidRPr="0014777F">
        <w:rPr>
          <w:rFonts w:ascii="Times New Roman" w:hAnsi="Times New Roman" w:cs="Times New Roman"/>
          <w:color w:val="000000"/>
          <w:sz w:val="20"/>
          <w:szCs w:val="24"/>
        </w:rPr>
        <w:t>. (a) CH</w:t>
      </w:r>
      <w:r w:rsidRPr="0014777F">
        <w:rPr>
          <w:rFonts w:ascii="Times New Roman" w:hAnsi="Times New Roman" w:cs="Times New Roman"/>
          <w:color w:val="000000"/>
          <w:sz w:val="20"/>
          <w:szCs w:val="24"/>
          <w:vertAlign w:val="subscript"/>
        </w:rPr>
        <w:t>4</w:t>
      </w:r>
      <w:r w:rsidRPr="0014777F">
        <w:rPr>
          <w:rFonts w:ascii="Times New Roman" w:hAnsi="Times New Roman" w:cs="Times New Roman"/>
          <w:color w:val="000000"/>
          <w:sz w:val="20"/>
          <w:szCs w:val="24"/>
        </w:rPr>
        <w:t xml:space="preserve"> fluxes and (b) water table depth (positive = standing water, negative = water table below the soil surface) measured at four Alaskan arctic field sites during summer 2014.  Micro-topographic position in the landscape is indicated by text labels beneath x-axis.  Bars are mean ± standard error for each date (</w:t>
      </w:r>
      <w:r w:rsidRPr="0014777F">
        <w:rPr>
          <w:rFonts w:ascii="Times New Roman" w:hAnsi="Times New Roman" w:cs="Times New Roman"/>
          <w:i/>
          <w:color w:val="000000"/>
          <w:sz w:val="20"/>
          <w:szCs w:val="24"/>
        </w:rPr>
        <w:t>n</w:t>
      </w:r>
      <w:r w:rsidRPr="0014777F">
        <w:rPr>
          <w:rFonts w:ascii="Times New Roman" w:hAnsi="Times New Roman" w:cs="Times New Roman"/>
          <w:color w:val="000000"/>
          <w:sz w:val="20"/>
          <w:szCs w:val="24"/>
        </w:rPr>
        <w:t xml:space="preserve"> = 6 or 7)</w:t>
      </w:r>
      <w:r w:rsidR="0047053D" w:rsidRPr="0014777F">
        <w:rPr>
          <w:rFonts w:ascii="Times New Roman" w:hAnsi="Times New Roman" w:cs="Times New Roman"/>
          <w:color w:val="000000"/>
          <w:sz w:val="20"/>
          <w:szCs w:val="24"/>
        </w:rPr>
        <w:t>.</w:t>
      </w:r>
    </w:p>
    <w:p w14:paraId="46C4AEF3" w14:textId="77777777" w:rsidR="00194244" w:rsidRPr="0014777F" w:rsidRDefault="00194244" w:rsidP="007F4F36">
      <w:pPr>
        <w:spacing w:line="360" w:lineRule="auto"/>
        <w:jc w:val="both"/>
        <w:rPr>
          <w:rFonts w:ascii="Times New Roman" w:hAnsi="Times New Roman" w:cs="Times New Roman"/>
          <w:b/>
          <w:color w:val="000000"/>
          <w:sz w:val="20"/>
          <w:szCs w:val="24"/>
        </w:rPr>
      </w:pPr>
    </w:p>
    <w:p w14:paraId="02788B21" w14:textId="77777777" w:rsidR="00194244" w:rsidRPr="0014777F" w:rsidRDefault="00194244" w:rsidP="007F4F36">
      <w:pPr>
        <w:spacing w:line="360" w:lineRule="auto"/>
        <w:jc w:val="both"/>
        <w:rPr>
          <w:rFonts w:ascii="Times New Roman" w:hAnsi="Times New Roman" w:cs="Times New Roman"/>
          <w:b/>
          <w:color w:val="000000"/>
          <w:sz w:val="20"/>
          <w:szCs w:val="24"/>
        </w:rPr>
      </w:pPr>
    </w:p>
    <w:p w14:paraId="657E2536" w14:textId="77777777" w:rsidR="00194244" w:rsidRPr="0014777F" w:rsidRDefault="00194244" w:rsidP="007F4F36">
      <w:pPr>
        <w:spacing w:line="360" w:lineRule="auto"/>
        <w:jc w:val="both"/>
        <w:rPr>
          <w:rFonts w:ascii="Times New Roman" w:hAnsi="Times New Roman" w:cs="Times New Roman"/>
          <w:b/>
          <w:color w:val="000000"/>
          <w:sz w:val="20"/>
          <w:szCs w:val="24"/>
        </w:rPr>
      </w:pPr>
    </w:p>
    <w:p w14:paraId="3366799D" w14:textId="77777777" w:rsidR="00194244" w:rsidRPr="0014777F" w:rsidRDefault="00194244" w:rsidP="007F4F36">
      <w:pPr>
        <w:spacing w:line="360" w:lineRule="auto"/>
        <w:jc w:val="both"/>
        <w:rPr>
          <w:rFonts w:ascii="Times New Roman" w:hAnsi="Times New Roman" w:cs="Times New Roman"/>
          <w:b/>
          <w:color w:val="000000"/>
          <w:sz w:val="20"/>
          <w:szCs w:val="24"/>
        </w:rPr>
      </w:pPr>
    </w:p>
    <w:p w14:paraId="7D544337" w14:textId="77777777" w:rsidR="00194244" w:rsidRPr="0014777F" w:rsidRDefault="00194244" w:rsidP="007F4F36">
      <w:pPr>
        <w:spacing w:line="360" w:lineRule="auto"/>
        <w:jc w:val="both"/>
        <w:rPr>
          <w:rFonts w:ascii="Times New Roman" w:hAnsi="Times New Roman" w:cs="Times New Roman"/>
          <w:b/>
          <w:color w:val="000000"/>
          <w:sz w:val="20"/>
          <w:szCs w:val="24"/>
        </w:rPr>
      </w:pPr>
    </w:p>
    <w:p w14:paraId="24A38440" w14:textId="77777777" w:rsidR="00194244" w:rsidRPr="0014777F" w:rsidRDefault="00194244" w:rsidP="007F4F36">
      <w:pPr>
        <w:spacing w:line="360" w:lineRule="auto"/>
        <w:jc w:val="both"/>
        <w:rPr>
          <w:rFonts w:ascii="Times New Roman" w:hAnsi="Times New Roman" w:cs="Times New Roman"/>
          <w:b/>
          <w:color w:val="000000"/>
          <w:sz w:val="20"/>
          <w:szCs w:val="24"/>
        </w:rPr>
      </w:pPr>
    </w:p>
    <w:p w14:paraId="30155B0D" w14:textId="77777777" w:rsidR="00194244" w:rsidRPr="0014777F" w:rsidRDefault="00194244" w:rsidP="007F4F36">
      <w:pPr>
        <w:spacing w:line="360" w:lineRule="auto"/>
        <w:jc w:val="both"/>
        <w:rPr>
          <w:rFonts w:ascii="Times New Roman" w:hAnsi="Times New Roman" w:cs="Times New Roman"/>
          <w:b/>
          <w:color w:val="000000"/>
          <w:sz w:val="20"/>
          <w:szCs w:val="24"/>
        </w:rPr>
      </w:pPr>
    </w:p>
    <w:p w14:paraId="3E52C65B" w14:textId="77777777" w:rsidR="00194244" w:rsidRPr="0014777F" w:rsidRDefault="00194244" w:rsidP="007F4F36">
      <w:pPr>
        <w:spacing w:line="360" w:lineRule="auto"/>
        <w:jc w:val="both"/>
        <w:rPr>
          <w:rFonts w:ascii="Times New Roman" w:hAnsi="Times New Roman" w:cs="Times New Roman"/>
          <w:b/>
          <w:color w:val="000000"/>
          <w:sz w:val="20"/>
          <w:szCs w:val="24"/>
        </w:rPr>
      </w:pPr>
    </w:p>
    <w:p w14:paraId="08907996" w14:textId="77777777" w:rsidR="00194244" w:rsidRPr="0014777F" w:rsidRDefault="00194244" w:rsidP="007F4F36">
      <w:pPr>
        <w:spacing w:line="360" w:lineRule="auto"/>
        <w:jc w:val="both"/>
        <w:rPr>
          <w:rFonts w:ascii="Times New Roman" w:hAnsi="Times New Roman" w:cs="Times New Roman"/>
          <w:b/>
          <w:color w:val="000000"/>
          <w:sz w:val="20"/>
          <w:szCs w:val="24"/>
        </w:rPr>
      </w:pPr>
    </w:p>
    <w:p w14:paraId="299531E1" w14:textId="77777777" w:rsidR="00194244" w:rsidRPr="0014777F" w:rsidRDefault="00194244" w:rsidP="007F4F36">
      <w:pPr>
        <w:spacing w:line="360" w:lineRule="auto"/>
        <w:jc w:val="both"/>
        <w:rPr>
          <w:rFonts w:ascii="Times New Roman" w:hAnsi="Times New Roman" w:cs="Times New Roman"/>
          <w:b/>
          <w:color w:val="000000"/>
          <w:sz w:val="20"/>
          <w:szCs w:val="24"/>
        </w:rPr>
      </w:pPr>
    </w:p>
    <w:p w14:paraId="5BA75C07" w14:textId="77777777" w:rsidR="00194244" w:rsidRPr="0014777F" w:rsidRDefault="00194244" w:rsidP="007F4F36">
      <w:pPr>
        <w:spacing w:line="360" w:lineRule="auto"/>
        <w:jc w:val="both"/>
        <w:rPr>
          <w:rFonts w:ascii="Times New Roman" w:hAnsi="Times New Roman" w:cs="Times New Roman"/>
          <w:b/>
          <w:color w:val="000000"/>
          <w:sz w:val="20"/>
          <w:szCs w:val="24"/>
        </w:rPr>
      </w:pPr>
    </w:p>
    <w:p w14:paraId="3E8269D6" w14:textId="77777777" w:rsidR="00194244" w:rsidRPr="0014777F" w:rsidRDefault="00194244" w:rsidP="007F4F36">
      <w:pPr>
        <w:spacing w:line="360" w:lineRule="auto"/>
        <w:jc w:val="both"/>
        <w:rPr>
          <w:rFonts w:ascii="Times New Roman" w:hAnsi="Times New Roman" w:cs="Times New Roman"/>
          <w:b/>
          <w:color w:val="000000"/>
          <w:sz w:val="20"/>
          <w:szCs w:val="24"/>
        </w:rPr>
      </w:pPr>
    </w:p>
    <w:p w14:paraId="2C2302CC" w14:textId="5EC348D6" w:rsidR="00194244" w:rsidRPr="0014777F" w:rsidRDefault="00194244" w:rsidP="0047053D">
      <w:pPr>
        <w:spacing w:line="360" w:lineRule="auto"/>
        <w:jc w:val="both"/>
        <w:rPr>
          <w:rFonts w:ascii="Times New Roman" w:hAnsi="Times New Roman" w:cs="Times New Roman"/>
          <w:color w:val="000000"/>
          <w:sz w:val="20"/>
          <w:szCs w:val="24"/>
        </w:rPr>
      </w:pPr>
      <w:r w:rsidRPr="0014777F">
        <w:rPr>
          <w:rFonts w:ascii="Times New Roman" w:hAnsi="Times New Roman" w:cs="Times New Roman"/>
          <w:b/>
          <w:color w:val="000000"/>
          <w:sz w:val="20"/>
          <w:szCs w:val="24"/>
        </w:rPr>
        <w:t>Table 2</w:t>
      </w:r>
      <w:r w:rsidR="00CA5A09" w:rsidRPr="0014777F">
        <w:rPr>
          <w:rFonts w:ascii="Times New Roman" w:hAnsi="Times New Roman" w:cs="Times New Roman"/>
          <w:b/>
          <w:color w:val="000000"/>
          <w:sz w:val="20"/>
          <w:szCs w:val="24"/>
        </w:rPr>
        <w:t>.2</w:t>
      </w:r>
      <w:r w:rsidRPr="0014777F">
        <w:rPr>
          <w:rFonts w:ascii="Times New Roman" w:hAnsi="Times New Roman" w:cs="Times New Roman"/>
          <w:color w:val="000000"/>
          <w:sz w:val="20"/>
          <w:szCs w:val="24"/>
        </w:rPr>
        <w:t>. Parameter estimates for the fixed effects in a linear mixed model of the variables influencing CH</w:t>
      </w:r>
      <w:r w:rsidRPr="0014777F">
        <w:rPr>
          <w:rFonts w:ascii="Times New Roman" w:hAnsi="Times New Roman" w:cs="Times New Roman"/>
          <w:color w:val="000000"/>
          <w:sz w:val="20"/>
          <w:szCs w:val="24"/>
          <w:vertAlign w:val="subscript"/>
        </w:rPr>
        <w:t>4</w:t>
      </w:r>
      <w:r w:rsidRPr="0014777F">
        <w:rPr>
          <w:rFonts w:ascii="Times New Roman" w:hAnsi="Times New Roman" w:cs="Times New Roman"/>
          <w:color w:val="000000"/>
          <w:sz w:val="20"/>
          <w:szCs w:val="24"/>
        </w:rPr>
        <w:t xml:space="preserve"> flux; </w:t>
      </w:r>
      <w:r w:rsidRPr="0014777F">
        <w:rPr>
          <w:rFonts w:ascii="Times New Roman" w:hAnsi="Times New Roman" w:cs="Times New Roman"/>
          <w:i/>
          <w:color w:val="000000"/>
          <w:sz w:val="20"/>
          <w:szCs w:val="24"/>
        </w:rPr>
        <w:t>n</w:t>
      </w:r>
      <w:r w:rsidRPr="0014777F">
        <w:rPr>
          <w:rFonts w:ascii="Times New Roman" w:hAnsi="Times New Roman" w:cs="Times New Roman"/>
          <w:color w:val="000000"/>
          <w:sz w:val="20"/>
          <w:szCs w:val="24"/>
        </w:rPr>
        <w:t xml:space="preserve"> = (304), R</w:t>
      </w:r>
      <w:r w:rsidRPr="0014777F">
        <w:rPr>
          <w:rFonts w:ascii="Times New Roman" w:hAnsi="Times New Roman" w:cs="Times New Roman"/>
          <w:color w:val="000000"/>
          <w:sz w:val="20"/>
          <w:szCs w:val="24"/>
          <w:vertAlign w:val="superscript"/>
        </w:rPr>
        <w:t>2</w:t>
      </w:r>
      <w:r w:rsidRPr="0014777F">
        <w:rPr>
          <w:rFonts w:ascii="Times New Roman" w:hAnsi="Times New Roman" w:cs="Times New Roman"/>
          <w:color w:val="000000"/>
          <w:sz w:val="20"/>
          <w:szCs w:val="24"/>
          <w:vertAlign w:val="subscript"/>
        </w:rPr>
        <w:t>GLMM(m)</w:t>
      </w:r>
      <w:r w:rsidRPr="0014777F">
        <w:rPr>
          <w:rFonts w:ascii="Times New Roman" w:hAnsi="Times New Roman" w:cs="Times New Roman"/>
          <w:color w:val="000000"/>
          <w:sz w:val="20"/>
          <w:szCs w:val="24"/>
        </w:rPr>
        <w:t xml:space="preserve"> = 0.58, R</w:t>
      </w:r>
      <w:r w:rsidRPr="0014777F">
        <w:rPr>
          <w:rFonts w:ascii="Times New Roman" w:hAnsi="Times New Roman" w:cs="Times New Roman"/>
          <w:color w:val="000000"/>
          <w:sz w:val="20"/>
          <w:szCs w:val="24"/>
          <w:vertAlign w:val="superscript"/>
        </w:rPr>
        <w:t>2</w:t>
      </w:r>
      <w:r w:rsidRPr="0014777F">
        <w:rPr>
          <w:rFonts w:ascii="Times New Roman" w:hAnsi="Times New Roman" w:cs="Times New Roman"/>
          <w:color w:val="000000"/>
          <w:sz w:val="20"/>
          <w:szCs w:val="24"/>
          <w:vertAlign w:val="subscript"/>
        </w:rPr>
        <w:t>GLMM(c)</w:t>
      </w:r>
      <w:r w:rsidRPr="0014777F">
        <w:rPr>
          <w:rFonts w:ascii="Times New Roman" w:hAnsi="Times New Roman" w:cs="Times New Roman"/>
          <w:color w:val="000000"/>
          <w:sz w:val="20"/>
          <w:szCs w:val="24"/>
        </w:rPr>
        <w:t xml:space="preserve"> = 0.82. Inclusion of a squared term was to allow for curvature by suggesting a quadratic relationship</w:t>
      </w:r>
      <w:r w:rsidR="0047053D" w:rsidRPr="0014777F">
        <w:rPr>
          <w:rFonts w:ascii="Times New Roman" w:hAnsi="Times New Roman" w:cs="Times New Roman"/>
          <w:color w:val="000000"/>
          <w:sz w:val="20"/>
          <w:szCs w:val="24"/>
        </w:rPr>
        <w:t>.</w:t>
      </w:r>
    </w:p>
    <w:p w14:paraId="562F0D98" w14:textId="77777777" w:rsidR="00194244" w:rsidRPr="0014777F" w:rsidRDefault="00194244" w:rsidP="007F4F36">
      <w:pPr>
        <w:spacing w:line="360" w:lineRule="auto"/>
        <w:jc w:val="both"/>
        <w:rPr>
          <w:rFonts w:ascii="Times New Roman" w:hAnsi="Times New Roman" w:cs="Times New Roman"/>
          <w:color w:val="000000"/>
          <w:sz w:val="20"/>
          <w:szCs w:val="24"/>
        </w:rPr>
      </w:pPr>
    </w:p>
    <w:tbl>
      <w:tblPr>
        <w:tblpPr w:leftFromText="180" w:rightFromText="180" w:vertAnchor="page" w:horzAnchor="margin" w:tblpXSpec="center" w:tblpY="2469"/>
        <w:tblW w:w="5000" w:type="pct"/>
        <w:tblLook w:val="04A0" w:firstRow="1" w:lastRow="0" w:firstColumn="1" w:lastColumn="0" w:noHBand="0" w:noVBand="1"/>
      </w:tblPr>
      <w:tblGrid>
        <w:gridCol w:w="2799"/>
        <w:gridCol w:w="485"/>
        <w:gridCol w:w="376"/>
        <w:gridCol w:w="471"/>
        <w:gridCol w:w="619"/>
        <w:gridCol w:w="631"/>
        <w:gridCol w:w="481"/>
        <w:gridCol w:w="53"/>
        <w:gridCol w:w="481"/>
        <w:gridCol w:w="677"/>
        <w:gridCol w:w="481"/>
        <w:gridCol w:w="469"/>
        <w:gridCol w:w="481"/>
      </w:tblGrid>
      <w:tr w:rsidR="00194244" w:rsidRPr="0014777F" w14:paraId="1A41EE08" w14:textId="77777777" w:rsidTr="00757400">
        <w:trPr>
          <w:trHeight w:val="699"/>
        </w:trPr>
        <w:tc>
          <w:tcPr>
            <w:tcW w:w="1930" w:type="pct"/>
            <w:gridSpan w:val="2"/>
            <w:tcBorders>
              <w:top w:val="single" w:sz="4" w:space="0" w:color="auto"/>
              <w:left w:val="nil"/>
              <w:bottom w:val="single" w:sz="4" w:space="0" w:color="auto"/>
              <w:right w:val="nil"/>
            </w:tcBorders>
            <w:shd w:val="clear" w:color="auto" w:fill="auto"/>
            <w:noWrap/>
            <w:vAlign w:val="bottom"/>
            <w:hideMark/>
          </w:tcPr>
          <w:p w14:paraId="662976FA" w14:textId="4981D935" w:rsidR="00194244" w:rsidRPr="0014777F" w:rsidRDefault="00194244" w:rsidP="0047053D">
            <w:pPr>
              <w:spacing w:line="240" w:lineRule="auto"/>
              <w:jc w:val="center"/>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Parameter</w:t>
            </w:r>
          </w:p>
        </w:tc>
        <w:tc>
          <w:tcPr>
            <w:tcW w:w="221" w:type="pct"/>
            <w:tcBorders>
              <w:top w:val="single" w:sz="4" w:space="0" w:color="auto"/>
              <w:left w:val="nil"/>
              <w:bottom w:val="single" w:sz="4" w:space="0" w:color="auto"/>
              <w:right w:val="nil"/>
            </w:tcBorders>
            <w:shd w:val="clear" w:color="auto" w:fill="auto"/>
            <w:noWrap/>
            <w:vAlign w:val="bottom"/>
            <w:hideMark/>
          </w:tcPr>
          <w:p w14:paraId="5FC65133" w14:textId="1576A198" w:rsidR="00194244" w:rsidRPr="0014777F" w:rsidRDefault="00194244" w:rsidP="0047053D">
            <w:pPr>
              <w:spacing w:line="240" w:lineRule="auto"/>
              <w:jc w:val="center"/>
              <w:rPr>
                <w:rFonts w:ascii="Times New Roman" w:eastAsia="Times New Roman" w:hAnsi="Times New Roman" w:cs="Times New Roman"/>
                <w:color w:val="000000"/>
                <w:sz w:val="20"/>
              </w:rPr>
            </w:pPr>
          </w:p>
        </w:tc>
        <w:tc>
          <w:tcPr>
            <w:tcW w:w="641" w:type="pct"/>
            <w:gridSpan w:val="2"/>
            <w:tcBorders>
              <w:top w:val="single" w:sz="4" w:space="0" w:color="auto"/>
              <w:left w:val="nil"/>
              <w:bottom w:val="single" w:sz="4" w:space="0" w:color="auto"/>
              <w:right w:val="nil"/>
            </w:tcBorders>
            <w:shd w:val="clear" w:color="auto" w:fill="auto"/>
            <w:noWrap/>
            <w:vAlign w:val="bottom"/>
            <w:hideMark/>
          </w:tcPr>
          <w:p w14:paraId="5625FF72" w14:textId="032207CF" w:rsidR="00194244" w:rsidRPr="0014777F" w:rsidRDefault="00194244" w:rsidP="0047053D">
            <w:pPr>
              <w:spacing w:line="240" w:lineRule="auto"/>
              <w:jc w:val="center"/>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Estimate</w:t>
            </w:r>
          </w:p>
        </w:tc>
        <w:tc>
          <w:tcPr>
            <w:tcW w:w="654" w:type="pct"/>
            <w:gridSpan w:val="2"/>
            <w:tcBorders>
              <w:top w:val="single" w:sz="4" w:space="0" w:color="auto"/>
              <w:left w:val="nil"/>
              <w:bottom w:val="single" w:sz="4" w:space="0" w:color="auto"/>
              <w:right w:val="nil"/>
            </w:tcBorders>
            <w:shd w:val="clear" w:color="auto" w:fill="auto"/>
            <w:noWrap/>
            <w:vAlign w:val="bottom"/>
            <w:hideMark/>
          </w:tcPr>
          <w:p w14:paraId="0AC5A42A" w14:textId="77777777" w:rsidR="00194244" w:rsidRPr="0014777F" w:rsidRDefault="00194244" w:rsidP="0047053D">
            <w:pPr>
              <w:spacing w:line="240" w:lineRule="auto"/>
              <w:jc w:val="center"/>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SE</w:t>
            </w:r>
          </w:p>
        </w:tc>
        <w:tc>
          <w:tcPr>
            <w:tcW w:w="314" w:type="pct"/>
            <w:gridSpan w:val="2"/>
            <w:tcBorders>
              <w:top w:val="single" w:sz="4" w:space="0" w:color="auto"/>
              <w:left w:val="nil"/>
              <w:bottom w:val="single" w:sz="4" w:space="0" w:color="auto"/>
              <w:right w:val="nil"/>
            </w:tcBorders>
            <w:shd w:val="clear" w:color="auto" w:fill="auto"/>
            <w:noWrap/>
            <w:vAlign w:val="bottom"/>
            <w:hideMark/>
          </w:tcPr>
          <w:p w14:paraId="5B379A60" w14:textId="77777777" w:rsidR="00194244" w:rsidRPr="0014777F" w:rsidRDefault="00194244" w:rsidP="0047053D">
            <w:pPr>
              <w:spacing w:line="240" w:lineRule="auto"/>
              <w:jc w:val="center"/>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df</w:t>
            </w:r>
          </w:p>
        </w:tc>
        <w:tc>
          <w:tcPr>
            <w:tcW w:w="681" w:type="pct"/>
            <w:gridSpan w:val="2"/>
            <w:tcBorders>
              <w:top w:val="single" w:sz="4" w:space="0" w:color="auto"/>
              <w:left w:val="nil"/>
              <w:bottom w:val="single" w:sz="4" w:space="0" w:color="auto"/>
              <w:right w:val="nil"/>
            </w:tcBorders>
            <w:shd w:val="clear" w:color="auto" w:fill="auto"/>
            <w:noWrap/>
            <w:vAlign w:val="bottom"/>
            <w:hideMark/>
          </w:tcPr>
          <w:p w14:paraId="7F2A3AC6" w14:textId="4B923D88" w:rsidR="00194244" w:rsidRPr="0014777F" w:rsidRDefault="00194244" w:rsidP="0047053D">
            <w:pPr>
              <w:spacing w:line="240" w:lineRule="auto"/>
              <w:jc w:val="center"/>
              <w:rPr>
                <w:rFonts w:ascii="Times New Roman" w:eastAsia="Times New Roman" w:hAnsi="Times New Roman" w:cs="Times New Roman"/>
                <w:i/>
                <w:iCs/>
                <w:color w:val="000000"/>
                <w:sz w:val="20"/>
              </w:rPr>
            </w:pPr>
            <w:r w:rsidRPr="0014777F">
              <w:rPr>
                <w:rFonts w:ascii="Times New Roman" w:eastAsia="Times New Roman" w:hAnsi="Times New Roman" w:cs="Times New Roman"/>
                <w:i/>
                <w:iCs/>
                <w:color w:val="000000"/>
                <w:sz w:val="20"/>
              </w:rPr>
              <w:t>t</w:t>
            </w:r>
          </w:p>
        </w:tc>
        <w:tc>
          <w:tcPr>
            <w:tcW w:w="560" w:type="pct"/>
            <w:gridSpan w:val="2"/>
            <w:tcBorders>
              <w:top w:val="single" w:sz="4" w:space="0" w:color="auto"/>
              <w:left w:val="nil"/>
              <w:bottom w:val="single" w:sz="4" w:space="0" w:color="auto"/>
              <w:right w:val="nil"/>
            </w:tcBorders>
            <w:shd w:val="clear" w:color="auto" w:fill="auto"/>
            <w:noWrap/>
            <w:vAlign w:val="bottom"/>
            <w:hideMark/>
          </w:tcPr>
          <w:p w14:paraId="121DBF55" w14:textId="77777777" w:rsidR="00194244" w:rsidRPr="0014777F" w:rsidRDefault="00194244" w:rsidP="0047053D">
            <w:pPr>
              <w:spacing w:line="240" w:lineRule="auto"/>
              <w:jc w:val="center"/>
              <w:rPr>
                <w:rFonts w:ascii="Times New Roman" w:eastAsia="Times New Roman" w:hAnsi="Times New Roman" w:cs="Times New Roman"/>
                <w:i/>
                <w:iCs/>
                <w:color w:val="000000"/>
                <w:sz w:val="20"/>
              </w:rPr>
            </w:pPr>
            <w:r w:rsidRPr="0014777F">
              <w:rPr>
                <w:rFonts w:ascii="Times New Roman" w:eastAsia="Times New Roman" w:hAnsi="Times New Roman" w:cs="Times New Roman"/>
                <w:i/>
                <w:iCs/>
                <w:color w:val="000000"/>
                <w:sz w:val="20"/>
              </w:rPr>
              <w:t>p</w:t>
            </w:r>
          </w:p>
        </w:tc>
      </w:tr>
      <w:tr w:rsidR="00194244" w:rsidRPr="0014777F" w14:paraId="24FE4B97" w14:textId="77777777" w:rsidTr="00757400">
        <w:trPr>
          <w:trHeight w:val="655"/>
        </w:trPr>
        <w:tc>
          <w:tcPr>
            <w:tcW w:w="1930" w:type="pct"/>
            <w:gridSpan w:val="2"/>
            <w:tcBorders>
              <w:top w:val="nil"/>
              <w:left w:val="nil"/>
              <w:bottom w:val="nil"/>
              <w:right w:val="nil"/>
            </w:tcBorders>
            <w:shd w:val="clear" w:color="auto" w:fill="auto"/>
            <w:noWrap/>
            <w:vAlign w:val="bottom"/>
            <w:hideMark/>
          </w:tcPr>
          <w:p w14:paraId="6E556DB0" w14:textId="77777777" w:rsidR="00194244" w:rsidRPr="0014777F" w:rsidRDefault="00194244" w:rsidP="0047053D">
            <w:pPr>
              <w:spacing w:line="240" w:lineRule="auto"/>
              <w:jc w:val="both"/>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Intercept</w:t>
            </w:r>
          </w:p>
        </w:tc>
        <w:tc>
          <w:tcPr>
            <w:tcW w:w="221" w:type="pct"/>
            <w:tcBorders>
              <w:top w:val="nil"/>
              <w:left w:val="nil"/>
              <w:bottom w:val="nil"/>
              <w:right w:val="nil"/>
            </w:tcBorders>
            <w:shd w:val="clear" w:color="auto" w:fill="auto"/>
            <w:noWrap/>
            <w:vAlign w:val="bottom"/>
            <w:hideMark/>
          </w:tcPr>
          <w:p w14:paraId="5E5DEF66"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641" w:type="pct"/>
            <w:gridSpan w:val="2"/>
            <w:tcBorders>
              <w:top w:val="nil"/>
              <w:left w:val="nil"/>
              <w:bottom w:val="nil"/>
              <w:right w:val="nil"/>
            </w:tcBorders>
            <w:shd w:val="clear" w:color="auto" w:fill="auto"/>
            <w:noWrap/>
            <w:vAlign w:val="bottom"/>
            <w:hideMark/>
          </w:tcPr>
          <w:p w14:paraId="54B5FCA3" w14:textId="77777777" w:rsidR="00194244" w:rsidRPr="0014777F" w:rsidRDefault="00194244" w:rsidP="0047053D">
            <w:pPr>
              <w:spacing w:line="240" w:lineRule="auto"/>
              <w:jc w:val="both"/>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-0.35707</w:t>
            </w:r>
          </w:p>
        </w:tc>
        <w:tc>
          <w:tcPr>
            <w:tcW w:w="654" w:type="pct"/>
            <w:gridSpan w:val="2"/>
            <w:tcBorders>
              <w:top w:val="nil"/>
              <w:left w:val="nil"/>
              <w:bottom w:val="nil"/>
              <w:right w:val="nil"/>
            </w:tcBorders>
            <w:shd w:val="clear" w:color="auto" w:fill="auto"/>
            <w:noWrap/>
            <w:vAlign w:val="bottom"/>
            <w:hideMark/>
          </w:tcPr>
          <w:p w14:paraId="64A9D839" w14:textId="77777777" w:rsidR="00194244" w:rsidRPr="0014777F" w:rsidRDefault="00194244" w:rsidP="0047053D">
            <w:pPr>
              <w:spacing w:line="240" w:lineRule="auto"/>
              <w:jc w:val="both"/>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0.03722</w:t>
            </w:r>
          </w:p>
        </w:tc>
        <w:tc>
          <w:tcPr>
            <w:tcW w:w="314" w:type="pct"/>
            <w:gridSpan w:val="2"/>
            <w:tcBorders>
              <w:top w:val="nil"/>
              <w:left w:val="nil"/>
              <w:bottom w:val="nil"/>
              <w:right w:val="nil"/>
            </w:tcBorders>
            <w:shd w:val="clear" w:color="auto" w:fill="auto"/>
            <w:noWrap/>
            <w:vAlign w:val="bottom"/>
            <w:hideMark/>
          </w:tcPr>
          <w:p w14:paraId="62D8E8D5" w14:textId="77777777" w:rsidR="00194244" w:rsidRPr="0014777F" w:rsidRDefault="00194244" w:rsidP="0047053D">
            <w:pPr>
              <w:spacing w:line="240" w:lineRule="auto"/>
              <w:jc w:val="both"/>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210</w:t>
            </w:r>
          </w:p>
        </w:tc>
        <w:tc>
          <w:tcPr>
            <w:tcW w:w="681" w:type="pct"/>
            <w:gridSpan w:val="2"/>
            <w:tcBorders>
              <w:top w:val="nil"/>
              <w:left w:val="nil"/>
              <w:bottom w:val="nil"/>
              <w:right w:val="nil"/>
            </w:tcBorders>
            <w:shd w:val="clear" w:color="auto" w:fill="auto"/>
            <w:noWrap/>
            <w:vAlign w:val="bottom"/>
            <w:hideMark/>
          </w:tcPr>
          <w:p w14:paraId="36692353" w14:textId="77777777" w:rsidR="00194244" w:rsidRPr="0014777F" w:rsidRDefault="00194244" w:rsidP="0047053D">
            <w:pPr>
              <w:spacing w:line="240" w:lineRule="auto"/>
              <w:jc w:val="both"/>
              <w:rPr>
                <w:rFonts w:ascii="Times New Roman" w:eastAsia="Times New Roman" w:hAnsi="Times New Roman" w:cs="Times New Roman"/>
                <w:b/>
                <w:bCs/>
                <w:color w:val="000000"/>
                <w:sz w:val="20"/>
              </w:rPr>
            </w:pPr>
            <w:r w:rsidRPr="0014777F">
              <w:rPr>
                <w:rFonts w:ascii="Times New Roman" w:eastAsia="Times New Roman" w:hAnsi="Times New Roman" w:cs="Times New Roman"/>
                <w:b/>
                <w:bCs/>
                <w:color w:val="000000"/>
                <w:sz w:val="20"/>
              </w:rPr>
              <w:t>-9.594369</w:t>
            </w:r>
          </w:p>
        </w:tc>
        <w:tc>
          <w:tcPr>
            <w:tcW w:w="560" w:type="pct"/>
            <w:gridSpan w:val="2"/>
            <w:tcBorders>
              <w:top w:val="nil"/>
              <w:left w:val="nil"/>
              <w:bottom w:val="nil"/>
              <w:right w:val="nil"/>
            </w:tcBorders>
            <w:shd w:val="clear" w:color="auto" w:fill="auto"/>
            <w:noWrap/>
            <w:vAlign w:val="bottom"/>
            <w:hideMark/>
          </w:tcPr>
          <w:p w14:paraId="7A7CE8DC" w14:textId="77777777" w:rsidR="00194244" w:rsidRPr="0014777F" w:rsidRDefault="00194244" w:rsidP="0047053D">
            <w:pPr>
              <w:spacing w:line="240" w:lineRule="auto"/>
              <w:jc w:val="both"/>
              <w:rPr>
                <w:rFonts w:ascii="Times New Roman" w:eastAsia="Times New Roman" w:hAnsi="Times New Roman" w:cs="Times New Roman"/>
                <w:b/>
                <w:bCs/>
                <w:color w:val="000000"/>
                <w:sz w:val="20"/>
              </w:rPr>
            </w:pPr>
            <w:r w:rsidRPr="0014777F">
              <w:rPr>
                <w:rFonts w:ascii="Times New Roman" w:eastAsia="Times New Roman" w:hAnsi="Times New Roman" w:cs="Times New Roman"/>
                <w:b/>
                <w:bCs/>
                <w:color w:val="000000"/>
                <w:sz w:val="20"/>
              </w:rPr>
              <w:t>&lt;0.001</w:t>
            </w:r>
          </w:p>
        </w:tc>
      </w:tr>
      <w:tr w:rsidR="00194244" w:rsidRPr="0014777F" w14:paraId="795246FC" w14:textId="77777777" w:rsidTr="00757400">
        <w:trPr>
          <w:trHeight w:val="320"/>
        </w:trPr>
        <w:tc>
          <w:tcPr>
            <w:tcW w:w="1930" w:type="pct"/>
            <w:gridSpan w:val="2"/>
            <w:tcBorders>
              <w:top w:val="nil"/>
              <w:left w:val="nil"/>
              <w:bottom w:val="nil"/>
              <w:right w:val="nil"/>
            </w:tcBorders>
            <w:shd w:val="clear" w:color="auto" w:fill="auto"/>
            <w:noWrap/>
            <w:vAlign w:val="bottom"/>
            <w:hideMark/>
          </w:tcPr>
          <w:p w14:paraId="4AA6A982"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221" w:type="pct"/>
            <w:tcBorders>
              <w:top w:val="nil"/>
              <w:left w:val="nil"/>
              <w:bottom w:val="nil"/>
              <w:right w:val="nil"/>
            </w:tcBorders>
            <w:shd w:val="clear" w:color="auto" w:fill="auto"/>
            <w:noWrap/>
            <w:vAlign w:val="bottom"/>
            <w:hideMark/>
          </w:tcPr>
          <w:p w14:paraId="76C1CF44"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641" w:type="pct"/>
            <w:gridSpan w:val="2"/>
            <w:tcBorders>
              <w:top w:val="nil"/>
              <w:left w:val="nil"/>
              <w:bottom w:val="nil"/>
              <w:right w:val="nil"/>
            </w:tcBorders>
            <w:shd w:val="clear" w:color="auto" w:fill="auto"/>
            <w:noWrap/>
            <w:vAlign w:val="bottom"/>
            <w:hideMark/>
          </w:tcPr>
          <w:p w14:paraId="04396B41"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654" w:type="pct"/>
            <w:gridSpan w:val="2"/>
            <w:tcBorders>
              <w:top w:val="nil"/>
              <w:left w:val="nil"/>
              <w:bottom w:val="nil"/>
              <w:right w:val="nil"/>
            </w:tcBorders>
            <w:shd w:val="clear" w:color="auto" w:fill="auto"/>
            <w:noWrap/>
            <w:vAlign w:val="bottom"/>
            <w:hideMark/>
          </w:tcPr>
          <w:p w14:paraId="29D4405B"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314" w:type="pct"/>
            <w:gridSpan w:val="2"/>
            <w:tcBorders>
              <w:top w:val="nil"/>
              <w:left w:val="nil"/>
              <w:bottom w:val="nil"/>
              <w:right w:val="nil"/>
            </w:tcBorders>
            <w:shd w:val="clear" w:color="auto" w:fill="auto"/>
            <w:noWrap/>
            <w:vAlign w:val="bottom"/>
            <w:hideMark/>
          </w:tcPr>
          <w:p w14:paraId="4EB5AF2F"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681" w:type="pct"/>
            <w:gridSpan w:val="2"/>
            <w:tcBorders>
              <w:top w:val="nil"/>
              <w:left w:val="nil"/>
              <w:bottom w:val="nil"/>
              <w:right w:val="nil"/>
            </w:tcBorders>
            <w:shd w:val="clear" w:color="auto" w:fill="auto"/>
            <w:noWrap/>
            <w:vAlign w:val="bottom"/>
            <w:hideMark/>
          </w:tcPr>
          <w:p w14:paraId="2B0E8CE5" w14:textId="77777777" w:rsidR="00194244" w:rsidRPr="0014777F" w:rsidRDefault="00194244" w:rsidP="0047053D">
            <w:pPr>
              <w:spacing w:line="240" w:lineRule="auto"/>
              <w:jc w:val="both"/>
              <w:rPr>
                <w:rFonts w:ascii="Times New Roman" w:eastAsia="Times New Roman" w:hAnsi="Times New Roman" w:cs="Times New Roman"/>
                <w:b/>
                <w:bCs/>
                <w:color w:val="000000"/>
                <w:sz w:val="20"/>
              </w:rPr>
            </w:pPr>
          </w:p>
        </w:tc>
        <w:tc>
          <w:tcPr>
            <w:tcW w:w="560" w:type="pct"/>
            <w:gridSpan w:val="2"/>
            <w:tcBorders>
              <w:top w:val="nil"/>
              <w:left w:val="nil"/>
              <w:bottom w:val="nil"/>
              <w:right w:val="nil"/>
            </w:tcBorders>
            <w:shd w:val="clear" w:color="auto" w:fill="auto"/>
            <w:noWrap/>
            <w:vAlign w:val="bottom"/>
            <w:hideMark/>
          </w:tcPr>
          <w:p w14:paraId="683FF977" w14:textId="77777777" w:rsidR="00194244" w:rsidRPr="0014777F" w:rsidRDefault="00194244" w:rsidP="0047053D">
            <w:pPr>
              <w:spacing w:line="240" w:lineRule="auto"/>
              <w:jc w:val="both"/>
              <w:rPr>
                <w:rFonts w:ascii="Times New Roman" w:eastAsia="Times New Roman" w:hAnsi="Times New Roman" w:cs="Times New Roman"/>
                <w:b/>
                <w:bCs/>
                <w:color w:val="000000"/>
                <w:sz w:val="20"/>
              </w:rPr>
            </w:pPr>
          </w:p>
        </w:tc>
      </w:tr>
      <w:tr w:rsidR="00194244" w:rsidRPr="0014777F" w14:paraId="1DCB41BD" w14:textId="77777777" w:rsidTr="00757400">
        <w:trPr>
          <w:trHeight w:val="320"/>
        </w:trPr>
        <w:tc>
          <w:tcPr>
            <w:tcW w:w="1930" w:type="pct"/>
            <w:gridSpan w:val="2"/>
            <w:tcBorders>
              <w:top w:val="nil"/>
              <w:left w:val="nil"/>
              <w:bottom w:val="nil"/>
              <w:right w:val="nil"/>
            </w:tcBorders>
            <w:shd w:val="clear" w:color="auto" w:fill="auto"/>
            <w:noWrap/>
            <w:vAlign w:val="bottom"/>
            <w:hideMark/>
          </w:tcPr>
          <w:p w14:paraId="647A1BF1" w14:textId="77777777" w:rsidR="00194244" w:rsidRPr="0014777F" w:rsidRDefault="00194244" w:rsidP="0047053D">
            <w:pPr>
              <w:spacing w:line="240" w:lineRule="auto"/>
              <w:jc w:val="both"/>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Soil moisture</w:t>
            </w:r>
          </w:p>
        </w:tc>
        <w:tc>
          <w:tcPr>
            <w:tcW w:w="221" w:type="pct"/>
            <w:tcBorders>
              <w:top w:val="nil"/>
              <w:left w:val="nil"/>
              <w:bottom w:val="nil"/>
              <w:right w:val="nil"/>
            </w:tcBorders>
            <w:shd w:val="clear" w:color="auto" w:fill="auto"/>
            <w:noWrap/>
            <w:vAlign w:val="bottom"/>
            <w:hideMark/>
          </w:tcPr>
          <w:p w14:paraId="3B8EEA0E"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641" w:type="pct"/>
            <w:gridSpan w:val="2"/>
            <w:tcBorders>
              <w:top w:val="nil"/>
              <w:left w:val="nil"/>
              <w:bottom w:val="nil"/>
              <w:right w:val="nil"/>
            </w:tcBorders>
            <w:shd w:val="clear" w:color="auto" w:fill="auto"/>
            <w:noWrap/>
            <w:vAlign w:val="bottom"/>
            <w:hideMark/>
          </w:tcPr>
          <w:p w14:paraId="74B5FE70" w14:textId="77777777" w:rsidR="00194244" w:rsidRPr="0014777F" w:rsidRDefault="00194244" w:rsidP="0047053D">
            <w:pPr>
              <w:spacing w:line="240" w:lineRule="auto"/>
              <w:jc w:val="both"/>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0.00914</w:t>
            </w:r>
          </w:p>
        </w:tc>
        <w:tc>
          <w:tcPr>
            <w:tcW w:w="654" w:type="pct"/>
            <w:gridSpan w:val="2"/>
            <w:tcBorders>
              <w:top w:val="nil"/>
              <w:left w:val="nil"/>
              <w:bottom w:val="nil"/>
              <w:right w:val="nil"/>
            </w:tcBorders>
            <w:shd w:val="clear" w:color="auto" w:fill="auto"/>
            <w:noWrap/>
            <w:vAlign w:val="bottom"/>
            <w:hideMark/>
          </w:tcPr>
          <w:p w14:paraId="04EF0959" w14:textId="77777777" w:rsidR="00194244" w:rsidRPr="0014777F" w:rsidRDefault="00194244" w:rsidP="0047053D">
            <w:pPr>
              <w:spacing w:line="240" w:lineRule="auto"/>
              <w:jc w:val="both"/>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0.00156</w:t>
            </w:r>
          </w:p>
        </w:tc>
        <w:tc>
          <w:tcPr>
            <w:tcW w:w="314" w:type="pct"/>
            <w:gridSpan w:val="2"/>
            <w:tcBorders>
              <w:top w:val="nil"/>
              <w:left w:val="nil"/>
              <w:bottom w:val="nil"/>
              <w:right w:val="nil"/>
            </w:tcBorders>
            <w:shd w:val="clear" w:color="auto" w:fill="auto"/>
            <w:noWrap/>
            <w:vAlign w:val="bottom"/>
            <w:hideMark/>
          </w:tcPr>
          <w:p w14:paraId="61465C25" w14:textId="77777777" w:rsidR="00194244" w:rsidRPr="0014777F" w:rsidRDefault="00194244" w:rsidP="0047053D">
            <w:pPr>
              <w:spacing w:line="240" w:lineRule="auto"/>
              <w:jc w:val="both"/>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210</w:t>
            </w:r>
          </w:p>
        </w:tc>
        <w:tc>
          <w:tcPr>
            <w:tcW w:w="681" w:type="pct"/>
            <w:gridSpan w:val="2"/>
            <w:tcBorders>
              <w:top w:val="nil"/>
              <w:left w:val="nil"/>
              <w:bottom w:val="nil"/>
              <w:right w:val="nil"/>
            </w:tcBorders>
            <w:shd w:val="clear" w:color="auto" w:fill="auto"/>
            <w:noWrap/>
            <w:vAlign w:val="bottom"/>
            <w:hideMark/>
          </w:tcPr>
          <w:p w14:paraId="6349D5D9" w14:textId="77777777" w:rsidR="00194244" w:rsidRPr="0014777F" w:rsidRDefault="00194244" w:rsidP="0047053D">
            <w:pPr>
              <w:spacing w:line="240" w:lineRule="auto"/>
              <w:jc w:val="both"/>
              <w:rPr>
                <w:rFonts w:ascii="Times New Roman" w:eastAsia="Times New Roman" w:hAnsi="Times New Roman" w:cs="Times New Roman"/>
                <w:b/>
                <w:bCs/>
                <w:color w:val="000000"/>
                <w:sz w:val="20"/>
              </w:rPr>
            </w:pPr>
            <w:r w:rsidRPr="0014777F">
              <w:rPr>
                <w:rFonts w:ascii="Times New Roman" w:eastAsia="Times New Roman" w:hAnsi="Times New Roman" w:cs="Times New Roman"/>
                <w:b/>
                <w:bCs/>
                <w:color w:val="000000"/>
                <w:sz w:val="20"/>
              </w:rPr>
              <w:t>5.877371</w:t>
            </w:r>
          </w:p>
        </w:tc>
        <w:tc>
          <w:tcPr>
            <w:tcW w:w="560" w:type="pct"/>
            <w:gridSpan w:val="2"/>
            <w:tcBorders>
              <w:top w:val="nil"/>
              <w:left w:val="nil"/>
              <w:bottom w:val="nil"/>
              <w:right w:val="nil"/>
            </w:tcBorders>
            <w:shd w:val="clear" w:color="auto" w:fill="auto"/>
            <w:noWrap/>
            <w:vAlign w:val="bottom"/>
            <w:hideMark/>
          </w:tcPr>
          <w:p w14:paraId="229DE0F1" w14:textId="77777777" w:rsidR="00194244" w:rsidRPr="0014777F" w:rsidRDefault="00194244" w:rsidP="0047053D">
            <w:pPr>
              <w:spacing w:line="240" w:lineRule="auto"/>
              <w:jc w:val="both"/>
              <w:rPr>
                <w:rFonts w:ascii="Times New Roman" w:eastAsia="Times New Roman" w:hAnsi="Times New Roman" w:cs="Times New Roman"/>
                <w:b/>
                <w:bCs/>
                <w:color w:val="000000"/>
                <w:sz w:val="20"/>
              </w:rPr>
            </w:pPr>
            <w:r w:rsidRPr="0014777F">
              <w:rPr>
                <w:rFonts w:ascii="Times New Roman" w:eastAsia="Times New Roman" w:hAnsi="Times New Roman" w:cs="Times New Roman"/>
                <w:b/>
                <w:bCs/>
                <w:color w:val="000000"/>
                <w:sz w:val="20"/>
              </w:rPr>
              <w:t>&lt;0.001</w:t>
            </w:r>
          </w:p>
        </w:tc>
      </w:tr>
      <w:tr w:rsidR="00194244" w:rsidRPr="0014777F" w14:paraId="398DAED1" w14:textId="77777777" w:rsidTr="00757400">
        <w:trPr>
          <w:trHeight w:val="320"/>
        </w:trPr>
        <w:tc>
          <w:tcPr>
            <w:tcW w:w="1930" w:type="pct"/>
            <w:gridSpan w:val="2"/>
            <w:tcBorders>
              <w:top w:val="nil"/>
              <w:left w:val="nil"/>
              <w:bottom w:val="nil"/>
              <w:right w:val="nil"/>
            </w:tcBorders>
            <w:shd w:val="clear" w:color="auto" w:fill="auto"/>
            <w:noWrap/>
            <w:vAlign w:val="bottom"/>
            <w:hideMark/>
          </w:tcPr>
          <w:p w14:paraId="19A5AE61"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221" w:type="pct"/>
            <w:tcBorders>
              <w:top w:val="nil"/>
              <w:left w:val="nil"/>
              <w:bottom w:val="nil"/>
              <w:right w:val="nil"/>
            </w:tcBorders>
            <w:shd w:val="clear" w:color="auto" w:fill="auto"/>
            <w:noWrap/>
            <w:vAlign w:val="bottom"/>
            <w:hideMark/>
          </w:tcPr>
          <w:p w14:paraId="041F73FE"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641" w:type="pct"/>
            <w:gridSpan w:val="2"/>
            <w:tcBorders>
              <w:top w:val="nil"/>
              <w:left w:val="nil"/>
              <w:bottom w:val="nil"/>
              <w:right w:val="nil"/>
            </w:tcBorders>
            <w:shd w:val="clear" w:color="auto" w:fill="auto"/>
            <w:noWrap/>
            <w:vAlign w:val="bottom"/>
            <w:hideMark/>
          </w:tcPr>
          <w:p w14:paraId="45B185F4"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654" w:type="pct"/>
            <w:gridSpan w:val="2"/>
            <w:tcBorders>
              <w:top w:val="nil"/>
              <w:left w:val="nil"/>
              <w:bottom w:val="nil"/>
              <w:right w:val="nil"/>
            </w:tcBorders>
            <w:shd w:val="clear" w:color="auto" w:fill="auto"/>
            <w:noWrap/>
            <w:vAlign w:val="bottom"/>
            <w:hideMark/>
          </w:tcPr>
          <w:p w14:paraId="466CC1B3"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314" w:type="pct"/>
            <w:gridSpan w:val="2"/>
            <w:tcBorders>
              <w:top w:val="nil"/>
              <w:left w:val="nil"/>
              <w:bottom w:val="nil"/>
              <w:right w:val="nil"/>
            </w:tcBorders>
            <w:shd w:val="clear" w:color="auto" w:fill="auto"/>
            <w:noWrap/>
            <w:vAlign w:val="bottom"/>
            <w:hideMark/>
          </w:tcPr>
          <w:p w14:paraId="554FC49F"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681" w:type="pct"/>
            <w:gridSpan w:val="2"/>
            <w:tcBorders>
              <w:top w:val="nil"/>
              <w:left w:val="nil"/>
              <w:bottom w:val="nil"/>
              <w:right w:val="nil"/>
            </w:tcBorders>
            <w:shd w:val="clear" w:color="auto" w:fill="auto"/>
            <w:noWrap/>
            <w:vAlign w:val="bottom"/>
            <w:hideMark/>
          </w:tcPr>
          <w:p w14:paraId="7036E45F" w14:textId="77777777" w:rsidR="00194244" w:rsidRPr="0014777F" w:rsidRDefault="00194244" w:rsidP="0047053D">
            <w:pPr>
              <w:spacing w:line="240" w:lineRule="auto"/>
              <w:jc w:val="both"/>
              <w:rPr>
                <w:rFonts w:ascii="Times New Roman" w:eastAsia="Times New Roman" w:hAnsi="Times New Roman" w:cs="Times New Roman"/>
                <w:b/>
                <w:bCs/>
                <w:color w:val="000000"/>
                <w:sz w:val="20"/>
              </w:rPr>
            </w:pPr>
          </w:p>
        </w:tc>
        <w:tc>
          <w:tcPr>
            <w:tcW w:w="560" w:type="pct"/>
            <w:gridSpan w:val="2"/>
            <w:tcBorders>
              <w:top w:val="nil"/>
              <w:left w:val="nil"/>
              <w:bottom w:val="nil"/>
              <w:right w:val="nil"/>
            </w:tcBorders>
            <w:shd w:val="clear" w:color="auto" w:fill="auto"/>
            <w:noWrap/>
            <w:vAlign w:val="bottom"/>
            <w:hideMark/>
          </w:tcPr>
          <w:p w14:paraId="04E3FDD6" w14:textId="77777777" w:rsidR="00194244" w:rsidRPr="0014777F" w:rsidRDefault="00194244" w:rsidP="0047053D">
            <w:pPr>
              <w:spacing w:line="240" w:lineRule="auto"/>
              <w:jc w:val="both"/>
              <w:rPr>
                <w:rFonts w:ascii="Times New Roman" w:eastAsia="Times New Roman" w:hAnsi="Times New Roman" w:cs="Times New Roman"/>
                <w:b/>
                <w:bCs/>
                <w:color w:val="000000"/>
                <w:sz w:val="20"/>
              </w:rPr>
            </w:pPr>
          </w:p>
        </w:tc>
      </w:tr>
      <w:tr w:rsidR="00194244" w:rsidRPr="0014777F" w14:paraId="39167E1F" w14:textId="77777777" w:rsidTr="00757400">
        <w:trPr>
          <w:trHeight w:val="320"/>
        </w:trPr>
        <w:tc>
          <w:tcPr>
            <w:tcW w:w="1930" w:type="pct"/>
            <w:gridSpan w:val="2"/>
            <w:tcBorders>
              <w:top w:val="nil"/>
              <w:left w:val="nil"/>
              <w:bottom w:val="nil"/>
              <w:right w:val="nil"/>
            </w:tcBorders>
            <w:shd w:val="clear" w:color="auto" w:fill="auto"/>
            <w:noWrap/>
            <w:vAlign w:val="bottom"/>
            <w:hideMark/>
          </w:tcPr>
          <w:p w14:paraId="0B786AFC" w14:textId="77777777" w:rsidR="00194244" w:rsidRPr="0014777F" w:rsidRDefault="00194244" w:rsidP="0047053D">
            <w:pPr>
              <w:spacing w:line="240" w:lineRule="auto"/>
              <w:jc w:val="both"/>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Sedge height</w:t>
            </w:r>
          </w:p>
        </w:tc>
        <w:tc>
          <w:tcPr>
            <w:tcW w:w="221" w:type="pct"/>
            <w:tcBorders>
              <w:top w:val="nil"/>
              <w:left w:val="nil"/>
              <w:bottom w:val="nil"/>
              <w:right w:val="nil"/>
            </w:tcBorders>
            <w:shd w:val="clear" w:color="auto" w:fill="auto"/>
            <w:noWrap/>
            <w:vAlign w:val="bottom"/>
            <w:hideMark/>
          </w:tcPr>
          <w:p w14:paraId="25ACFDF8"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641" w:type="pct"/>
            <w:gridSpan w:val="2"/>
            <w:tcBorders>
              <w:top w:val="nil"/>
              <w:left w:val="nil"/>
              <w:bottom w:val="nil"/>
              <w:right w:val="nil"/>
            </w:tcBorders>
            <w:shd w:val="clear" w:color="auto" w:fill="auto"/>
            <w:noWrap/>
            <w:vAlign w:val="bottom"/>
            <w:hideMark/>
          </w:tcPr>
          <w:p w14:paraId="7897E450" w14:textId="77777777" w:rsidR="00194244" w:rsidRPr="0014777F" w:rsidRDefault="00194244" w:rsidP="0047053D">
            <w:pPr>
              <w:spacing w:line="240" w:lineRule="auto"/>
              <w:jc w:val="both"/>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0.01611</w:t>
            </w:r>
          </w:p>
        </w:tc>
        <w:tc>
          <w:tcPr>
            <w:tcW w:w="654" w:type="pct"/>
            <w:gridSpan w:val="2"/>
            <w:tcBorders>
              <w:top w:val="nil"/>
              <w:left w:val="nil"/>
              <w:bottom w:val="nil"/>
              <w:right w:val="nil"/>
            </w:tcBorders>
            <w:shd w:val="clear" w:color="auto" w:fill="auto"/>
            <w:noWrap/>
            <w:vAlign w:val="bottom"/>
            <w:hideMark/>
          </w:tcPr>
          <w:p w14:paraId="761ECD5E" w14:textId="77777777" w:rsidR="00194244" w:rsidRPr="0014777F" w:rsidRDefault="00194244" w:rsidP="0047053D">
            <w:pPr>
              <w:spacing w:line="240" w:lineRule="auto"/>
              <w:jc w:val="both"/>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0.00233</w:t>
            </w:r>
          </w:p>
        </w:tc>
        <w:tc>
          <w:tcPr>
            <w:tcW w:w="314" w:type="pct"/>
            <w:gridSpan w:val="2"/>
            <w:tcBorders>
              <w:top w:val="nil"/>
              <w:left w:val="nil"/>
              <w:bottom w:val="nil"/>
              <w:right w:val="nil"/>
            </w:tcBorders>
            <w:shd w:val="clear" w:color="auto" w:fill="auto"/>
            <w:noWrap/>
            <w:vAlign w:val="bottom"/>
            <w:hideMark/>
          </w:tcPr>
          <w:p w14:paraId="16B9762D" w14:textId="77777777" w:rsidR="00194244" w:rsidRPr="0014777F" w:rsidRDefault="00194244" w:rsidP="0047053D">
            <w:pPr>
              <w:spacing w:line="240" w:lineRule="auto"/>
              <w:jc w:val="both"/>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210</w:t>
            </w:r>
          </w:p>
        </w:tc>
        <w:tc>
          <w:tcPr>
            <w:tcW w:w="681" w:type="pct"/>
            <w:gridSpan w:val="2"/>
            <w:tcBorders>
              <w:top w:val="nil"/>
              <w:left w:val="nil"/>
              <w:bottom w:val="nil"/>
              <w:right w:val="nil"/>
            </w:tcBorders>
            <w:shd w:val="clear" w:color="auto" w:fill="auto"/>
            <w:noWrap/>
            <w:vAlign w:val="bottom"/>
            <w:hideMark/>
          </w:tcPr>
          <w:p w14:paraId="63F76CE5" w14:textId="77777777" w:rsidR="00194244" w:rsidRPr="0014777F" w:rsidRDefault="00194244" w:rsidP="0047053D">
            <w:pPr>
              <w:spacing w:line="240" w:lineRule="auto"/>
              <w:jc w:val="both"/>
              <w:rPr>
                <w:rFonts w:ascii="Times New Roman" w:eastAsia="Times New Roman" w:hAnsi="Times New Roman" w:cs="Times New Roman"/>
                <w:b/>
                <w:bCs/>
                <w:color w:val="000000"/>
                <w:sz w:val="20"/>
              </w:rPr>
            </w:pPr>
            <w:r w:rsidRPr="0014777F">
              <w:rPr>
                <w:rFonts w:ascii="Times New Roman" w:eastAsia="Times New Roman" w:hAnsi="Times New Roman" w:cs="Times New Roman"/>
                <w:b/>
                <w:bCs/>
                <w:color w:val="000000"/>
                <w:sz w:val="20"/>
              </w:rPr>
              <w:t>6.926844</w:t>
            </w:r>
          </w:p>
        </w:tc>
        <w:tc>
          <w:tcPr>
            <w:tcW w:w="560" w:type="pct"/>
            <w:gridSpan w:val="2"/>
            <w:tcBorders>
              <w:top w:val="nil"/>
              <w:left w:val="nil"/>
              <w:bottom w:val="nil"/>
              <w:right w:val="nil"/>
            </w:tcBorders>
            <w:shd w:val="clear" w:color="auto" w:fill="auto"/>
            <w:noWrap/>
            <w:vAlign w:val="bottom"/>
            <w:hideMark/>
          </w:tcPr>
          <w:p w14:paraId="26197126" w14:textId="77777777" w:rsidR="00194244" w:rsidRPr="0014777F" w:rsidRDefault="00194244" w:rsidP="0047053D">
            <w:pPr>
              <w:spacing w:line="240" w:lineRule="auto"/>
              <w:jc w:val="both"/>
              <w:rPr>
                <w:rFonts w:ascii="Times New Roman" w:eastAsia="Times New Roman" w:hAnsi="Times New Roman" w:cs="Times New Roman"/>
                <w:b/>
                <w:bCs/>
                <w:color w:val="000000"/>
                <w:sz w:val="20"/>
              </w:rPr>
            </w:pPr>
            <w:r w:rsidRPr="0014777F">
              <w:rPr>
                <w:rFonts w:ascii="Times New Roman" w:eastAsia="Times New Roman" w:hAnsi="Times New Roman" w:cs="Times New Roman"/>
                <w:b/>
                <w:bCs/>
                <w:color w:val="000000"/>
                <w:sz w:val="20"/>
              </w:rPr>
              <w:t>&lt;0.001</w:t>
            </w:r>
          </w:p>
        </w:tc>
      </w:tr>
      <w:tr w:rsidR="00194244" w:rsidRPr="0014777F" w14:paraId="4F34E680" w14:textId="77777777" w:rsidTr="00757400">
        <w:trPr>
          <w:gridAfter w:val="1"/>
          <w:wAfter w:w="284" w:type="pct"/>
          <w:trHeight w:val="320"/>
        </w:trPr>
        <w:tc>
          <w:tcPr>
            <w:tcW w:w="1645" w:type="pct"/>
            <w:tcBorders>
              <w:top w:val="nil"/>
              <w:left w:val="nil"/>
              <w:bottom w:val="nil"/>
              <w:right w:val="nil"/>
            </w:tcBorders>
            <w:shd w:val="clear" w:color="auto" w:fill="auto"/>
            <w:noWrap/>
            <w:vAlign w:val="bottom"/>
            <w:hideMark/>
          </w:tcPr>
          <w:p w14:paraId="2EF13165"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506" w:type="pct"/>
            <w:gridSpan w:val="2"/>
            <w:tcBorders>
              <w:top w:val="nil"/>
              <w:left w:val="nil"/>
              <w:bottom w:val="nil"/>
              <w:right w:val="nil"/>
            </w:tcBorders>
            <w:shd w:val="clear" w:color="auto" w:fill="auto"/>
            <w:noWrap/>
            <w:vAlign w:val="bottom"/>
            <w:hideMark/>
          </w:tcPr>
          <w:p w14:paraId="7600CA20" w14:textId="77777777" w:rsidR="00194244" w:rsidRPr="0014777F" w:rsidRDefault="00194244" w:rsidP="0047053D">
            <w:pPr>
              <w:spacing w:line="240" w:lineRule="auto"/>
              <w:ind w:left="-1304" w:firstLine="709"/>
              <w:jc w:val="both"/>
              <w:rPr>
                <w:rFonts w:ascii="Times New Roman" w:eastAsia="Times New Roman" w:hAnsi="Times New Roman" w:cs="Times New Roman"/>
                <w:color w:val="000000"/>
                <w:sz w:val="20"/>
              </w:rPr>
            </w:pPr>
          </w:p>
        </w:tc>
        <w:tc>
          <w:tcPr>
            <w:tcW w:w="277" w:type="pct"/>
            <w:tcBorders>
              <w:top w:val="nil"/>
              <w:left w:val="nil"/>
              <w:bottom w:val="nil"/>
              <w:right w:val="nil"/>
            </w:tcBorders>
            <w:shd w:val="clear" w:color="auto" w:fill="auto"/>
            <w:noWrap/>
            <w:vAlign w:val="bottom"/>
            <w:hideMark/>
          </w:tcPr>
          <w:p w14:paraId="1757370C"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735" w:type="pct"/>
            <w:gridSpan w:val="2"/>
            <w:tcBorders>
              <w:top w:val="nil"/>
              <w:left w:val="nil"/>
              <w:bottom w:val="nil"/>
              <w:right w:val="nil"/>
            </w:tcBorders>
            <w:shd w:val="clear" w:color="auto" w:fill="auto"/>
            <w:noWrap/>
            <w:vAlign w:val="bottom"/>
            <w:hideMark/>
          </w:tcPr>
          <w:p w14:paraId="07E77FEF"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314" w:type="pct"/>
            <w:gridSpan w:val="2"/>
            <w:tcBorders>
              <w:top w:val="nil"/>
              <w:left w:val="nil"/>
              <w:bottom w:val="nil"/>
              <w:right w:val="nil"/>
            </w:tcBorders>
            <w:shd w:val="clear" w:color="auto" w:fill="auto"/>
            <w:noWrap/>
            <w:vAlign w:val="bottom"/>
            <w:hideMark/>
          </w:tcPr>
          <w:p w14:paraId="5723AC9E"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681" w:type="pct"/>
            <w:gridSpan w:val="2"/>
            <w:tcBorders>
              <w:top w:val="nil"/>
              <w:left w:val="nil"/>
              <w:bottom w:val="nil"/>
              <w:right w:val="nil"/>
            </w:tcBorders>
            <w:shd w:val="clear" w:color="auto" w:fill="auto"/>
            <w:noWrap/>
            <w:vAlign w:val="bottom"/>
            <w:hideMark/>
          </w:tcPr>
          <w:p w14:paraId="0EA21D77" w14:textId="77777777" w:rsidR="00194244" w:rsidRPr="0014777F" w:rsidRDefault="00194244" w:rsidP="0047053D">
            <w:pPr>
              <w:spacing w:line="240" w:lineRule="auto"/>
              <w:jc w:val="both"/>
              <w:rPr>
                <w:rFonts w:ascii="Times New Roman" w:eastAsia="Times New Roman" w:hAnsi="Times New Roman" w:cs="Times New Roman"/>
                <w:b/>
                <w:bCs/>
                <w:color w:val="000000"/>
                <w:sz w:val="20"/>
              </w:rPr>
            </w:pPr>
          </w:p>
        </w:tc>
        <w:tc>
          <w:tcPr>
            <w:tcW w:w="559" w:type="pct"/>
            <w:gridSpan w:val="2"/>
            <w:tcBorders>
              <w:top w:val="nil"/>
              <w:left w:val="nil"/>
              <w:bottom w:val="nil"/>
              <w:right w:val="nil"/>
            </w:tcBorders>
            <w:shd w:val="clear" w:color="auto" w:fill="auto"/>
            <w:noWrap/>
            <w:vAlign w:val="bottom"/>
            <w:hideMark/>
          </w:tcPr>
          <w:p w14:paraId="7C511F91" w14:textId="77777777" w:rsidR="00194244" w:rsidRPr="0014777F" w:rsidRDefault="00194244" w:rsidP="0047053D">
            <w:pPr>
              <w:spacing w:line="240" w:lineRule="auto"/>
              <w:jc w:val="both"/>
              <w:rPr>
                <w:rFonts w:ascii="Times New Roman" w:eastAsia="Times New Roman" w:hAnsi="Times New Roman" w:cs="Times New Roman"/>
                <w:b/>
                <w:bCs/>
                <w:color w:val="000000"/>
                <w:sz w:val="20"/>
              </w:rPr>
            </w:pPr>
          </w:p>
        </w:tc>
      </w:tr>
      <w:tr w:rsidR="00194244" w:rsidRPr="0014777F" w14:paraId="10A4E302" w14:textId="77777777" w:rsidTr="00757400">
        <w:trPr>
          <w:trHeight w:val="320"/>
        </w:trPr>
        <w:tc>
          <w:tcPr>
            <w:tcW w:w="1930" w:type="pct"/>
            <w:gridSpan w:val="2"/>
            <w:tcBorders>
              <w:top w:val="nil"/>
              <w:left w:val="nil"/>
              <w:bottom w:val="nil"/>
              <w:right w:val="nil"/>
            </w:tcBorders>
            <w:shd w:val="clear" w:color="auto" w:fill="auto"/>
            <w:noWrap/>
            <w:vAlign w:val="bottom"/>
            <w:hideMark/>
          </w:tcPr>
          <w:p w14:paraId="3B7B9AD6" w14:textId="77777777" w:rsidR="00194244" w:rsidRPr="0014777F" w:rsidRDefault="00194244" w:rsidP="0047053D">
            <w:pPr>
              <w:spacing w:line="240" w:lineRule="auto"/>
              <w:jc w:val="both"/>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Water table height * Moss cover</w:t>
            </w:r>
          </w:p>
        </w:tc>
        <w:tc>
          <w:tcPr>
            <w:tcW w:w="221" w:type="pct"/>
            <w:tcBorders>
              <w:top w:val="nil"/>
              <w:left w:val="nil"/>
              <w:bottom w:val="nil"/>
              <w:right w:val="nil"/>
            </w:tcBorders>
            <w:shd w:val="clear" w:color="auto" w:fill="auto"/>
            <w:noWrap/>
            <w:vAlign w:val="bottom"/>
            <w:hideMark/>
          </w:tcPr>
          <w:p w14:paraId="0FEFD185"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641" w:type="pct"/>
            <w:gridSpan w:val="2"/>
            <w:tcBorders>
              <w:top w:val="nil"/>
              <w:left w:val="nil"/>
              <w:bottom w:val="nil"/>
              <w:right w:val="nil"/>
            </w:tcBorders>
            <w:shd w:val="clear" w:color="auto" w:fill="auto"/>
            <w:noWrap/>
            <w:vAlign w:val="bottom"/>
            <w:hideMark/>
          </w:tcPr>
          <w:p w14:paraId="7E45A39E" w14:textId="77777777" w:rsidR="00194244" w:rsidRPr="0014777F" w:rsidRDefault="00194244" w:rsidP="0047053D">
            <w:pPr>
              <w:spacing w:line="240" w:lineRule="auto"/>
              <w:jc w:val="both"/>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0.00015</w:t>
            </w:r>
          </w:p>
        </w:tc>
        <w:tc>
          <w:tcPr>
            <w:tcW w:w="654" w:type="pct"/>
            <w:gridSpan w:val="2"/>
            <w:tcBorders>
              <w:top w:val="nil"/>
              <w:left w:val="nil"/>
              <w:bottom w:val="nil"/>
              <w:right w:val="nil"/>
            </w:tcBorders>
            <w:shd w:val="clear" w:color="auto" w:fill="auto"/>
            <w:noWrap/>
            <w:vAlign w:val="bottom"/>
            <w:hideMark/>
          </w:tcPr>
          <w:p w14:paraId="50A2EF77" w14:textId="77777777" w:rsidR="00194244" w:rsidRPr="0014777F" w:rsidRDefault="00194244" w:rsidP="0047053D">
            <w:pPr>
              <w:spacing w:line="240" w:lineRule="auto"/>
              <w:jc w:val="both"/>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0.00005</w:t>
            </w:r>
          </w:p>
        </w:tc>
        <w:tc>
          <w:tcPr>
            <w:tcW w:w="314" w:type="pct"/>
            <w:gridSpan w:val="2"/>
            <w:tcBorders>
              <w:top w:val="nil"/>
              <w:left w:val="nil"/>
              <w:bottom w:val="nil"/>
              <w:right w:val="nil"/>
            </w:tcBorders>
            <w:shd w:val="clear" w:color="auto" w:fill="auto"/>
            <w:noWrap/>
            <w:vAlign w:val="bottom"/>
            <w:hideMark/>
          </w:tcPr>
          <w:p w14:paraId="15C986DE" w14:textId="77777777" w:rsidR="00194244" w:rsidRPr="0014777F" w:rsidRDefault="00194244" w:rsidP="0047053D">
            <w:pPr>
              <w:spacing w:line="240" w:lineRule="auto"/>
              <w:jc w:val="both"/>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210</w:t>
            </w:r>
          </w:p>
        </w:tc>
        <w:tc>
          <w:tcPr>
            <w:tcW w:w="681" w:type="pct"/>
            <w:gridSpan w:val="2"/>
            <w:tcBorders>
              <w:top w:val="nil"/>
              <w:left w:val="nil"/>
              <w:bottom w:val="nil"/>
              <w:right w:val="nil"/>
            </w:tcBorders>
            <w:shd w:val="clear" w:color="auto" w:fill="auto"/>
            <w:noWrap/>
            <w:vAlign w:val="bottom"/>
            <w:hideMark/>
          </w:tcPr>
          <w:p w14:paraId="6F47B5EE" w14:textId="77777777" w:rsidR="00194244" w:rsidRPr="0014777F" w:rsidRDefault="00194244" w:rsidP="0047053D">
            <w:pPr>
              <w:spacing w:line="240" w:lineRule="auto"/>
              <w:jc w:val="both"/>
              <w:rPr>
                <w:rFonts w:ascii="Times New Roman" w:eastAsia="Times New Roman" w:hAnsi="Times New Roman" w:cs="Times New Roman"/>
                <w:b/>
                <w:bCs/>
                <w:color w:val="000000"/>
                <w:sz w:val="20"/>
              </w:rPr>
            </w:pPr>
            <w:r w:rsidRPr="0014777F">
              <w:rPr>
                <w:rFonts w:ascii="Times New Roman" w:eastAsia="Times New Roman" w:hAnsi="Times New Roman" w:cs="Times New Roman"/>
                <w:b/>
                <w:bCs/>
                <w:color w:val="000000"/>
                <w:sz w:val="20"/>
              </w:rPr>
              <w:t>3.21029</w:t>
            </w:r>
          </w:p>
        </w:tc>
        <w:tc>
          <w:tcPr>
            <w:tcW w:w="560" w:type="pct"/>
            <w:gridSpan w:val="2"/>
            <w:tcBorders>
              <w:top w:val="nil"/>
              <w:left w:val="nil"/>
              <w:bottom w:val="nil"/>
              <w:right w:val="nil"/>
            </w:tcBorders>
            <w:shd w:val="clear" w:color="auto" w:fill="auto"/>
            <w:noWrap/>
            <w:vAlign w:val="bottom"/>
            <w:hideMark/>
          </w:tcPr>
          <w:p w14:paraId="2D1B7003" w14:textId="77777777" w:rsidR="00194244" w:rsidRPr="0014777F" w:rsidRDefault="00194244" w:rsidP="0047053D">
            <w:pPr>
              <w:spacing w:line="240" w:lineRule="auto"/>
              <w:jc w:val="both"/>
              <w:rPr>
                <w:rFonts w:ascii="Times New Roman" w:eastAsia="Times New Roman" w:hAnsi="Times New Roman" w:cs="Times New Roman"/>
                <w:b/>
                <w:bCs/>
                <w:color w:val="000000"/>
                <w:sz w:val="20"/>
              </w:rPr>
            </w:pPr>
            <w:r w:rsidRPr="0014777F">
              <w:rPr>
                <w:rFonts w:ascii="Times New Roman" w:eastAsia="Times New Roman" w:hAnsi="Times New Roman" w:cs="Times New Roman"/>
                <w:b/>
                <w:bCs/>
                <w:color w:val="000000"/>
                <w:sz w:val="20"/>
              </w:rPr>
              <w:t>0.0015</w:t>
            </w:r>
          </w:p>
        </w:tc>
      </w:tr>
      <w:tr w:rsidR="00194244" w:rsidRPr="0014777F" w14:paraId="6E68EFEC" w14:textId="77777777" w:rsidTr="00757400">
        <w:trPr>
          <w:trHeight w:val="320"/>
        </w:trPr>
        <w:tc>
          <w:tcPr>
            <w:tcW w:w="1930" w:type="pct"/>
            <w:gridSpan w:val="2"/>
            <w:tcBorders>
              <w:top w:val="nil"/>
              <w:left w:val="nil"/>
              <w:bottom w:val="nil"/>
              <w:right w:val="nil"/>
            </w:tcBorders>
            <w:shd w:val="clear" w:color="auto" w:fill="auto"/>
            <w:noWrap/>
            <w:vAlign w:val="bottom"/>
            <w:hideMark/>
          </w:tcPr>
          <w:p w14:paraId="20A574E2"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221" w:type="pct"/>
            <w:tcBorders>
              <w:top w:val="nil"/>
              <w:left w:val="nil"/>
              <w:bottom w:val="nil"/>
              <w:right w:val="nil"/>
            </w:tcBorders>
            <w:shd w:val="clear" w:color="auto" w:fill="auto"/>
            <w:noWrap/>
            <w:vAlign w:val="bottom"/>
            <w:hideMark/>
          </w:tcPr>
          <w:p w14:paraId="0681BB93"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641" w:type="pct"/>
            <w:gridSpan w:val="2"/>
            <w:tcBorders>
              <w:top w:val="nil"/>
              <w:left w:val="nil"/>
              <w:bottom w:val="nil"/>
              <w:right w:val="nil"/>
            </w:tcBorders>
            <w:shd w:val="clear" w:color="auto" w:fill="auto"/>
            <w:noWrap/>
            <w:vAlign w:val="bottom"/>
            <w:hideMark/>
          </w:tcPr>
          <w:p w14:paraId="3A05B618"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654" w:type="pct"/>
            <w:gridSpan w:val="2"/>
            <w:tcBorders>
              <w:top w:val="nil"/>
              <w:left w:val="nil"/>
              <w:bottom w:val="nil"/>
              <w:right w:val="nil"/>
            </w:tcBorders>
            <w:shd w:val="clear" w:color="auto" w:fill="auto"/>
            <w:noWrap/>
            <w:vAlign w:val="bottom"/>
            <w:hideMark/>
          </w:tcPr>
          <w:p w14:paraId="08277955"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314" w:type="pct"/>
            <w:gridSpan w:val="2"/>
            <w:tcBorders>
              <w:top w:val="nil"/>
              <w:left w:val="nil"/>
              <w:bottom w:val="nil"/>
              <w:right w:val="nil"/>
            </w:tcBorders>
            <w:shd w:val="clear" w:color="auto" w:fill="auto"/>
            <w:noWrap/>
            <w:vAlign w:val="bottom"/>
            <w:hideMark/>
          </w:tcPr>
          <w:p w14:paraId="6D6677B6"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681" w:type="pct"/>
            <w:gridSpan w:val="2"/>
            <w:tcBorders>
              <w:top w:val="nil"/>
              <w:left w:val="nil"/>
              <w:bottom w:val="nil"/>
              <w:right w:val="nil"/>
            </w:tcBorders>
            <w:shd w:val="clear" w:color="auto" w:fill="auto"/>
            <w:noWrap/>
            <w:vAlign w:val="bottom"/>
            <w:hideMark/>
          </w:tcPr>
          <w:p w14:paraId="0F0B660D" w14:textId="77777777" w:rsidR="00194244" w:rsidRPr="0014777F" w:rsidRDefault="00194244" w:rsidP="0047053D">
            <w:pPr>
              <w:spacing w:line="240" w:lineRule="auto"/>
              <w:jc w:val="both"/>
              <w:rPr>
                <w:rFonts w:ascii="Times New Roman" w:eastAsia="Times New Roman" w:hAnsi="Times New Roman" w:cs="Times New Roman"/>
                <w:b/>
                <w:bCs/>
                <w:color w:val="000000"/>
                <w:sz w:val="20"/>
              </w:rPr>
            </w:pPr>
          </w:p>
        </w:tc>
        <w:tc>
          <w:tcPr>
            <w:tcW w:w="560" w:type="pct"/>
            <w:gridSpan w:val="2"/>
            <w:tcBorders>
              <w:top w:val="nil"/>
              <w:left w:val="nil"/>
              <w:bottom w:val="nil"/>
              <w:right w:val="nil"/>
            </w:tcBorders>
            <w:shd w:val="clear" w:color="auto" w:fill="auto"/>
            <w:noWrap/>
            <w:vAlign w:val="bottom"/>
            <w:hideMark/>
          </w:tcPr>
          <w:p w14:paraId="4356A79C" w14:textId="77777777" w:rsidR="00194244" w:rsidRPr="0014777F" w:rsidRDefault="00194244" w:rsidP="0047053D">
            <w:pPr>
              <w:spacing w:line="240" w:lineRule="auto"/>
              <w:jc w:val="both"/>
              <w:rPr>
                <w:rFonts w:ascii="Times New Roman" w:eastAsia="Times New Roman" w:hAnsi="Times New Roman" w:cs="Times New Roman"/>
                <w:b/>
                <w:bCs/>
                <w:color w:val="000000"/>
                <w:sz w:val="20"/>
              </w:rPr>
            </w:pPr>
          </w:p>
        </w:tc>
      </w:tr>
      <w:tr w:rsidR="00194244" w:rsidRPr="0014777F" w14:paraId="3CBA29DD" w14:textId="77777777" w:rsidTr="00757400">
        <w:trPr>
          <w:trHeight w:val="360"/>
        </w:trPr>
        <w:tc>
          <w:tcPr>
            <w:tcW w:w="1930" w:type="pct"/>
            <w:gridSpan w:val="2"/>
            <w:tcBorders>
              <w:top w:val="nil"/>
              <w:left w:val="nil"/>
              <w:bottom w:val="nil"/>
              <w:right w:val="nil"/>
            </w:tcBorders>
            <w:shd w:val="clear" w:color="auto" w:fill="auto"/>
            <w:noWrap/>
            <w:vAlign w:val="bottom"/>
            <w:hideMark/>
          </w:tcPr>
          <w:p w14:paraId="4AC93249" w14:textId="77777777" w:rsidR="00194244" w:rsidRPr="0014777F" w:rsidRDefault="00194244" w:rsidP="0047053D">
            <w:pPr>
              <w:spacing w:line="240" w:lineRule="auto"/>
              <w:jc w:val="both"/>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Soil moisture</w:t>
            </w:r>
            <w:r w:rsidRPr="0014777F">
              <w:rPr>
                <w:rFonts w:ascii="Times New Roman" w:eastAsia="Times New Roman" w:hAnsi="Times New Roman" w:cs="Times New Roman"/>
                <w:color w:val="000000"/>
                <w:sz w:val="20"/>
                <w:vertAlign w:val="superscript"/>
              </w:rPr>
              <w:t>2</w:t>
            </w:r>
          </w:p>
        </w:tc>
        <w:tc>
          <w:tcPr>
            <w:tcW w:w="221" w:type="pct"/>
            <w:tcBorders>
              <w:top w:val="nil"/>
              <w:left w:val="nil"/>
              <w:bottom w:val="nil"/>
              <w:right w:val="nil"/>
            </w:tcBorders>
            <w:shd w:val="clear" w:color="auto" w:fill="auto"/>
            <w:noWrap/>
            <w:vAlign w:val="bottom"/>
            <w:hideMark/>
          </w:tcPr>
          <w:p w14:paraId="239AF69C"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641" w:type="pct"/>
            <w:gridSpan w:val="2"/>
            <w:tcBorders>
              <w:top w:val="nil"/>
              <w:left w:val="nil"/>
              <w:bottom w:val="nil"/>
              <w:right w:val="nil"/>
            </w:tcBorders>
            <w:shd w:val="clear" w:color="auto" w:fill="auto"/>
            <w:noWrap/>
            <w:vAlign w:val="bottom"/>
            <w:hideMark/>
          </w:tcPr>
          <w:p w14:paraId="0AF37B38" w14:textId="77777777" w:rsidR="00194244" w:rsidRPr="0014777F" w:rsidRDefault="00194244" w:rsidP="0047053D">
            <w:pPr>
              <w:spacing w:line="240" w:lineRule="auto"/>
              <w:jc w:val="both"/>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0.000137</w:t>
            </w:r>
          </w:p>
        </w:tc>
        <w:tc>
          <w:tcPr>
            <w:tcW w:w="654" w:type="pct"/>
            <w:gridSpan w:val="2"/>
            <w:tcBorders>
              <w:top w:val="nil"/>
              <w:left w:val="nil"/>
              <w:bottom w:val="nil"/>
              <w:right w:val="nil"/>
            </w:tcBorders>
            <w:shd w:val="clear" w:color="auto" w:fill="auto"/>
            <w:noWrap/>
            <w:vAlign w:val="bottom"/>
            <w:hideMark/>
          </w:tcPr>
          <w:p w14:paraId="39CABDD4" w14:textId="77777777" w:rsidR="00194244" w:rsidRPr="0014777F" w:rsidRDefault="00194244" w:rsidP="0047053D">
            <w:pPr>
              <w:spacing w:line="240" w:lineRule="auto"/>
              <w:jc w:val="both"/>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0.00004</w:t>
            </w:r>
          </w:p>
        </w:tc>
        <w:tc>
          <w:tcPr>
            <w:tcW w:w="314" w:type="pct"/>
            <w:gridSpan w:val="2"/>
            <w:tcBorders>
              <w:top w:val="nil"/>
              <w:left w:val="nil"/>
              <w:bottom w:val="nil"/>
              <w:right w:val="nil"/>
            </w:tcBorders>
            <w:shd w:val="clear" w:color="auto" w:fill="auto"/>
            <w:noWrap/>
            <w:vAlign w:val="bottom"/>
            <w:hideMark/>
          </w:tcPr>
          <w:p w14:paraId="31E1477B" w14:textId="77777777" w:rsidR="00194244" w:rsidRPr="0014777F" w:rsidRDefault="00194244" w:rsidP="0047053D">
            <w:pPr>
              <w:spacing w:line="240" w:lineRule="auto"/>
              <w:jc w:val="both"/>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210</w:t>
            </w:r>
          </w:p>
        </w:tc>
        <w:tc>
          <w:tcPr>
            <w:tcW w:w="681" w:type="pct"/>
            <w:gridSpan w:val="2"/>
            <w:tcBorders>
              <w:top w:val="nil"/>
              <w:left w:val="nil"/>
              <w:bottom w:val="nil"/>
              <w:right w:val="nil"/>
            </w:tcBorders>
            <w:shd w:val="clear" w:color="auto" w:fill="auto"/>
            <w:noWrap/>
            <w:vAlign w:val="bottom"/>
            <w:hideMark/>
          </w:tcPr>
          <w:p w14:paraId="2A800EE1" w14:textId="77777777" w:rsidR="00194244" w:rsidRPr="0014777F" w:rsidRDefault="00194244" w:rsidP="0047053D">
            <w:pPr>
              <w:spacing w:line="240" w:lineRule="auto"/>
              <w:jc w:val="both"/>
              <w:rPr>
                <w:rFonts w:ascii="Times New Roman" w:eastAsia="Times New Roman" w:hAnsi="Times New Roman" w:cs="Times New Roman"/>
                <w:b/>
                <w:bCs/>
                <w:color w:val="000000"/>
                <w:sz w:val="20"/>
              </w:rPr>
            </w:pPr>
            <w:r w:rsidRPr="0014777F">
              <w:rPr>
                <w:rFonts w:ascii="Times New Roman" w:eastAsia="Times New Roman" w:hAnsi="Times New Roman" w:cs="Times New Roman"/>
                <w:b/>
                <w:bCs/>
                <w:color w:val="000000"/>
                <w:sz w:val="20"/>
              </w:rPr>
              <w:t>3.347083</w:t>
            </w:r>
          </w:p>
        </w:tc>
        <w:tc>
          <w:tcPr>
            <w:tcW w:w="560" w:type="pct"/>
            <w:gridSpan w:val="2"/>
            <w:tcBorders>
              <w:top w:val="nil"/>
              <w:left w:val="nil"/>
              <w:bottom w:val="nil"/>
              <w:right w:val="nil"/>
            </w:tcBorders>
            <w:shd w:val="clear" w:color="auto" w:fill="auto"/>
            <w:noWrap/>
            <w:vAlign w:val="bottom"/>
            <w:hideMark/>
          </w:tcPr>
          <w:p w14:paraId="0DC79560" w14:textId="77777777" w:rsidR="00194244" w:rsidRPr="0014777F" w:rsidRDefault="00194244" w:rsidP="0047053D">
            <w:pPr>
              <w:spacing w:line="240" w:lineRule="auto"/>
              <w:jc w:val="both"/>
              <w:rPr>
                <w:rFonts w:ascii="Times New Roman" w:eastAsia="Times New Roman" w:hAnsi="Times New Roman" w:cs="Times New Roman"/>
                <w:b/>
                <w:bCs/>
                <w:color w:val="000000"/>
                <w:sz w:val="20"/>
              </w:rPr>
            </w:pPr>
            <w:r w:rsidRPr="0014777F">
              <w:rPr>
                <w:rFonts w:ascii="Times New Roman" w:eastAsia="Times New Roman" w:hAnsi="Times New Roman" w:cs="Times New Roman"/>
                <w:b/>
                <w:bCs/>
                <w:color w:val="000000"/>
                <w:sz w:val="20"/>
              </w:rPr>
              <w:t>0.001</w:t>
            </w:r>
          </w:p>
        </w:tc>
      </w:tr>
      <w:tr w:rsidR="00194244" w:rsidRPr="0014777F" w14:paraId="1D60C433" w14:textId="77777777" w:rsidTr="00757400">
        <w:trPr>
          <w:trHeight w:val="320"/>
        </w:trPr>
        <w:tc>
          <w:tcPr>
            <w:tcW w:w="1930" w:type="pct"/>
            <w:gridSpan w:val="2"/>
            <w:tcBorders>
              <w:top w:val="nil"/>
              <w:left w:val="nil"/>
              <w:bottom w:val="nil"/>
              <w:right w:val="nil"/>
            </w:tcBorders>
            <w:shd w:val="clear" w:color="auto" w:fill="auto"/>
            <w:noWrap/>
            <w:vAlign w:val="bottom"/>
            <w:hideMark/>
          </w:tcPr>
          <w:p w14:paraId="4CE4E0A5"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221" w:type="pct"/>
            <w:tcBorders>
              <w:top w:val="nil"/>
              <w:left w:val="nil"/>
              <w:bottom w:val="nil"/>
              <w:right w:val="nil"/>
            </w:tcBorders>
            <w:shd w:val="clear" w:color="auto" w:fill="auto"/>
            <w:noWrap/>
            <w:vAlign w:val="bottom"/>
            <w:hideMark/>
          </w:tcPr>
          <w:p w14:paraId="038B0039"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641" w:type="pct"/>
            <w:gridSpan w:val="2"/>
            <w:tcBorders>
              <w:top w:val="nil"/>
              <w:left w:val="nil"/>
              <w:bottom w:val="nil"/>
              <w:right w:val="nil"/>
            </w:tcBorders>
            <w:shd w:val="clear" w:color="auto" w:fill="auto"/>
            <w:noWrap/>
            <w:vAlign w:val="bottom"/>
            <w:hideMark/>
          </w:tcPr>
          <w:p w14:paraId="06943BDD"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654" w:type="pct"/>
            <w:gridSpan w:val="2"/>
            <w:tcBorders>
              <w:top w:val="nil"/>
              <w:left w:val="nil"/>
              <w:bottom w:val="nil"/>
              <w:right w:val="nil"/>
            </w:tcBorders>
            <w:shd w:val="clear" w:color="auto" w:fill="auto"/>
            <w:noWrap/>
            <w:vAlign w:val="bottom"/>
            <w:hideMark/>
          </w:tcPr>
          <w:p w14:paraId="7FC946C0"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314" w:type="pct"/>
            <w:gridSpan w:val="2"/>
            <w:tcBorders>
              <w:top w:val="nil"/>
              <w:left w:val="nil"/>
              <w:bottom w:val="nil"/>
              <w:right w:val="nil"/>
            </w:tcBorders>
            <w:shd w:val="clear" w:color="auto" w:fill="auto"/>
            <w:noWrap/>
            <w:vAlign w:val="bottom"/>
            <w:hideMark/>
          </w:tcPr>
          <w:p w14:paraId="67AC402A" w14:textId="77777777" w:rsidR="00194244" w:rsidRPr="0014777F" w:rsidRDefault="00194244" w:rsidP="0047053D">
            <w:pPr>
              <w:spacing w:line="240" w:lineRule="auto"/>
              <w:jc w:val="both"/>
              <w:rPr>
                <w:rFonts w:ascii="Times New Roman" w:eastAsia="Times New Roman" w:hAnsi="Times New Roman" w:cs="Times New Roman"/>
                <w:color w:val="000000"/>
                <w:sz w:val="20"/>
              </w:rPr>
            </w:pPr>
          </w:p>
        </w:tc>
        <w:tc>
          <w:tcPr>
            <w:tcW w:w="681" w:type="pct"/>
            <w:gridSpan w:val="2"/>
            <w:tcBorders>
              <w:top w:val="nil"/>
              <w:left w:val="nil"/>
              <w:bottom w:val="nil"/>
              <w:right w:val="nil"/>
            </w:tcBorders>
            <w:shd w:val="clear" w:color="auto" w:fill="auto"/>
            <w:noWrap/>
            <w:vAlign w:val="bottom"/>
            <w:hideMark/>
          </w:tcPr>
          <w:p w14:paraId="56267462" w14:textId="77777777" w:rsidR="00194244" w:rsidRPr="0014777F" w:rsidRDefault="00194244" w:rsidP="0047053D">
            <w:pPr>
              <w:spacing w:line="240" w:lineRule="auto"/>
              <w:jc w:val="both"/>
              <w:rPr>
                <w:rFonts w:ascii="Times New Roman" w:eastAsia="Times New Roman" w:hAnsi="Times New Roman" w:cs="Times New Roman"/>
                <w:b/>
                <w:bCs/>
                <w:color w:val="000000"/>
                <w:sz w:val="20"/>
              </w:rPr>
            </w:pPr>
          </w:p>
        </w:tc>
        <w:tc>
          <w:tcPr>
            <w:tcW w:w="560" w:type="pct"/>
            <w:gridSpan w:val="2"/>
            <w:tcBorders>
              <w:top w:val="nil"/>
              <w:left w:val="nil"/>
              <w:bottom w:val="nil"/>
              <w:right w:val="nil"/>
            </w:tcBorders>
            <w:shd w:val="clear" w:color="auto" w:fill="auto"/>
            <w:noWrap/>
            <w:vAlign w:val="bottom"/>
            <w:hideMark/>
          </w:tcPr>
          <w:p w14:paraId="1C4BA760" w14:textId="77777777" w:rsidR="00194244" w:rsidRPr="0014777F" w:rsidRDefault="00194244" w:rsidP="0047053D">
            <w:pPr>
              <w:spacing w:line="240" w:lineRule="auto"/>
              <w:jc w:val="both"/>
              <w:rPr>
                <w:rFonts w:ascii="Times New Roman" w:eastAsia="Times New Roman" w:hAnsi="Times New Roman" w:cs="Times New Roman"/>
                <w:b/>
                <w:bCs/>
                <w:color w:val="000000"/>
                <w:sz w:val="20"/>
              </w:rPr>
            </w:pPr>
          </w:p>
        </w:tc>
      </w:tr>
      <w:tr w:rsidR="00194244" w:rsidRPr="0014777F" w14:paraId="471C6A58" w14:textId="77777777" w:rsidTr="00757400">
        <w:trPr>
          <w:trHeight w:val="320"/>
        </w:trPr>
        <w:tc>
          <w:tcPr>
            <w:tcW w:w="1930" w:type="pct"/>
            <w:gridSpan w:val="2"/>
            <w:tcBorders>
              <w:top w:val="nil"/>
              <w:left w:val="nil"/>
              <w:bottom w:val="single" w:sz="4" w:space="0" w:color="auto"/>
              <w:right w:val="nil"/>
            </w:tcBorders>
            <w:shd w:val="clear" w:color="auto" w:fill="auto"/>
            <w:noWrap/>
            <w:vAlign w:val="bottom"/>
            <w:hideMark/>
          </w:tcPr>
          <w:p w14:paraId="2453A674" w14:textId="77777777" w:rsidR="00194244" w:rsidRPr="0014777F" w:rsidRDefault="00194244" w:rsidP="0047053D">
            <w:pPr>
              <w:spacing w:line="240" w:lineRule="auto"/>
              <w:jc w:val="both"/>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 xml:space="preserve">Water table height </w:t>
            </w:r>
          </w:p>
        </w:tc>
        <w:tc>
          <w:tcPr>
            <w:tcW w:w="221" w:type="pct"/>
            <w:tcBorders>
              <w:top w:val="nil"/>
              <w:left w:val="nil"/>
              <w:bottom w:val="single" w:sz="4" w:space="0" w:color="auto"/>
              <w:right w:val="nil"/>
            </w:tcBorders>
            <w:shd w:val="clear" w:color="auto" w:fill="auto"/>
            <w:noWrap/>
            <w:vAlign w:val="bottom"/>
            <w:hideMark/>
          </w:tcPr>
          <w:p w14:paraId="38258662" w14:textId="77777777" w:rsidR="00194244" w:rsidRPr="0014777F" w:rsidRDefault="00194244" w:rsidP="0047053D">
            <w:pPr>
              <w:spacing w:line="240" w:lineRule="auto"/>
              <w:jc w:val="both"/>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 </w:t>
            </w:r>
          </w:p>
        </w:tc>
        <w:tc>
          <w:tcPr>
            <w:tcW w:w="641" w:type="pct"/>
            <w:gridSpan w:val="2"/>
            <w:tcBorders>
              <w:top w:val="nil"/>
              <w:left w:val="nil"/>
              <w:bottom w:val="single" w:sz="4" w:space="0" w:color="auto"/>
              <w:right w:val="nil"/>
            </w:tcBorders>
            <w:shd w:val="clear" w:color="auto" w:fill="auto"/>
            <w:noWrap/>
            <w:vAlign w:val="bottom"/>
            <w:hideMark/>
          </w:tcPr>
          <w:p w14:paraId="12A13A11" w14:textId="77777777" w:rsidR="00194244" w:rsidRPr="0014777F" w:rsidRDefault="00194244" w:rsidP="0047053D">
            <w:pPr>
              <w:spacing w:line="240" w:lineRule="auto"/>
              <w:jc w:val="both"/>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0.00509</w:t>
            </w:r>
          </w:p>
        </w:tc>
        <w:tc>
          <w:tcPr>
            <w:tcW w:w="654" w:type="pct"/>
            <w:gridSpan w:val="2"/>
            <w:tcBorders>
              <w:top w:val="nil"/>
              <w:left w:val="nil"/>
              <w:bottom w:val="single" w:sz="4" w:space="0" w:color="auto"/>
              <w:right w:val="nil"/>
            </w:tcBorders>
            <w:shd w:val="clear" w:color="auto" w:fill="auto"/>
            <w:noWrap/>
            <w:vAlign w:val="bottom"/>
            <w:hideMark/>
          </w:tcPr>
          <w:p w14:paraId="4E3D5732" w14:textId="77777777" w:rsidR="00194244" w:rsidRPr="0014777F" w:rsidRDefault="00194244" w:rsidP="0047053D">
            <w:pPr>
              <w:spacing w:line="240" w:lineRule="auto"/>
              <w:jc w:val="both"/>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0.00205</w:t>
            </w:r>
          </w:p>
        </w:tc>
        <w:tc>
          <w:tcPr>
            <w:tcW w:w="314" w:type="pct"/>
            <w:gridSpan w:val="2"/>
            <w:tcBorders>
              <w:top w:val="nil"/>
              <w:left w:val="nil"/>
              <w:bottom w:val="single" w:sz="4" w:space="0" w:color="auto"/>
              <w:right w:val="nil"/>
            </w:tcBorders>
            <w:shd w:val="clear" w:color="auto" w:fill="auto"/>
            <w:noWrap/>
            <w:vAlign w:val="bottom"/>
            <w:hideMark/>
          </w:tcPr>
          <w:p w14:paraId="2246FBC6" w14:textId="77777777" w:rsidR="00194244" w:rsidRPr="0014777F" w:rsidRDefault="00194244" w:rsidP="0047053D">
            <w:pPr>
              <w:spacing w:line="240" w:lineRule="auto"/>
              <w:jc w:val="both"/>
              <w:rPr>
                <w:rFonts w:ascii="Times New Roman" w:eastAsia="Times New Roman" w:hAnsi="Times New Roman" w:cs="Times New Roman"/>
                <w:color w:val="000000"/>
                <w:sz w:val="20"/>
              </w:rPr>
            </w:pPr>
            <w:r w:rsidRPr="0014777F">
              <w:rPr>
                <w:rFonts w:ascii="Times New Roman" w:eastAsia="Times New Roman" w:hAnsi="Times New Roman" w:cs="Times New Roman"/>
                <w:color w:val="000000"/>
                <w:sz w:val="20"/>
              </w:rPr>
              <w:t>210</w:t>
            </w:r>
          </w:p>
        </w:tc>
        <w:tc>
          <w:tcPr>
            <w:tcW w:w="681" w:type="pct"/>
            <w:gridSpan w:val="2"/>
            <w:tcBorders>
              <w:top w:val="nil"/>
              <w:left w:val="nil"/>
              <w:bottom w:val="single" w:sz="4" w:space="0" w:color="auto"/>
              <w:right w:val="nil"/>
            </w:tcBorders>
            <w:shd w:val="clear" w:color="auto" w:fill="auto"/>
            <w:noWrap/>
            <w:vAlign w:val="bottom"/>
            <w:hideMark/>
          </w:tcPr>
          <w:p w14:paraId="18358FE8" w14:textId="77777777" w:rsidR="00194244" w:rsidRPr="0014777F" w:rsidRDefault="00194244" w:rsidP="0047053D">
            <w:pPr>
              <w:spacing w:line="240" w:lineRule="auto"/>
              <w:jc w:val="both"/>
              <w:rPr>
                <w:rFonts w:ascii="Times New Roman" w:eastAsia="Times New Roman" w:hAnsi="Times New Roman" w:cs="Times New Roman"/>
                <w:b/>
                <w:bCs/>
                <w:color w:val="000000"/>
                <w:sz w:val="20"/>
              </w:rPr>
            </w:pPr>
            <w:r w:rsidRPr="0014777F">
              <w:rPr>
                <w:rFonts w:ascii="Times New Roman" w:eastAsia="Times New Roman" w:hAnsi="Times New Roman" w:cs="Times New Roman"/>
                <w:b/>
                <w:bCs/>
                <w:color w:val="000000"/>
                <w:sz w:val="20"/>
              </w:rPr>
              <w:t>2.485856</w:t>
            </w:r>
          </w:p>
        </w:tc>
        <w:tc>
          <w:tcPr>
            <w:tcW w:w="560" w:type="pct"/>
            <w:gridSpan w:val="2"/>
            <w:tcBorders>
              <w:top w:val="nil"/>
              <w:left w:val="nil"/>
              <w:bottom w:val="single" w:sz="4" w:space="0" w:color="auto"/>
              <w:right w:val="nil"/>
            </w:tcBorders>
            <w:shd w:val="clear" w:color="auto" w:fill="auto"/>
            <w:noWrap/>
            <w:vAlign w:val="bottom"/>
            <w:hideMark/>
          </w:tcPr>
          <w:p w14:paraId="59DE7ADE" w14:textId="77777777" w:rsidR="00194244" w:rsidRPr="0014777F" w:rsidRDefault="00194244" w:rsidP="0047053D">
            <w:pPr>
              <w:spacing w:line="240" w:lineRule="auto"/>
              <w:jc w:val="both"/>
              <w:rPr>
                <w:rFonts w:ascii="Times New Roman" w:eastAsia="Times New Roman" w:hAnsi="Times New Roman" w:cs="Times New Roman"/>
                <w:b/>
                <w:bCs/>
                <w:color w:val="000000"/>
                <w:sz w:val="20"/>
              </w:rPr>
            </w:pPr>
            <w:r w:rsidRPr="0014777F">
              <w:rPr>
                <w:rFonts w:ascii="Times New Roman" w:eastAsia="Times New Roman" w:hAnsi="Times New Roman" w:cs="Times New Roman"/>
                <w:b/>
                <w:bCs/>
                <w:color w:val="000000"/>
                <w:sz w:val="20"/>
              </w:rPr>
              <w:t>0.0137</w:t>
            </w:r>
          </w:p>
        </w:tc>
      </w:tr>
    </w:tbl>
    <w:p w14:paraId="282887B0" w14:textId="1379ED0B"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There was also a significant effect of water table height on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across all four sites (Table 2</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 xml:space="preserve">, Figure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 xml:space="preserve">7c) and an interaction between water table height and moss cover (Table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 xml:space="preserve">2, Figure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7d). The relationship between moss cover and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becomes increasingly negative as the water table decreases.  When water table depth is one standard deviation above the mean value (+ 3.2 cm) and at the mean value (-8.7cm), there is no significant relationship between moss cover and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w:t>
      </w:r>
      <w:r w:rsidR="0047053D" w:rsidRPr="0014777F">
        <w:rPr>
          <w:rFonts w:ascii="Times New Roman" w:hAnsi="Times New Roman" w:cs="Times New Roman"/>
          <w:sz w:val="24"/>
          <w:szCs w:val="24"/>
        </w:rPr>
        <w:t xml:space="preserve">p </w:t>
      </w:r>
      <w:r w:rsidRPr="0014777F">
        <w:rPr>
          <w:rFonts w:ascii="Times New Roman" w:hAnsi="Times New Roman" w:cs="Times New Roman"/>
          <w:sz w:val="24"/>
          <w:szCs w:val="24"/>
        </w:rPr>
        <w:t xml:space="preserve">= 0.445, </w:t>
      </w:r>
      <w:r w:rsidRPr="0014777F">
        <w:rPr>
          <w:rFonts w:ascii="Times New Roman" w:hAnsi="Times New Roman" w:cs="Times New Roman"/>
          <w:i/>
          <w:sz w:val="24"/>
          <w:szCs w:val="24"/>
        </w:rPr>
        <w:t>P</w:t>
      </w:r>
      <w:r w:rsidRPr="0014777F">
        <w:rPr>
          <w:rFonts w:ascii="Times New Roman" w:hAnsi="Times New Roman" w:cs="Times New Roman"/>
          <w:sz w:val="24"/>
          <w:szCs w:val="24"/>
        </w:rPr>
        <w:t xml:space="preserve"> = 0.063 respectively).  At one standard deviation below the mean (-20.6 cm) there is a highly significant negative relationship between moss cover and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w:t>
      </w:r>
      <w:r w:rsidR="0047053D" w:rsidRPr="0014777F">
        <w:rPr>
          <w:rFonts w:ascii="Times New Roman" w:hAnsi="Times New Roman" w:cs="Times New Roman"/>
          <w:sz w:val="24"/>
          <w:szCs w:val="24"/>
        </w:rPr>
        <w:t>p</w:t>
      </w:r>
      <w:r w:rsidRPr="0014777F">
        <w:rPr>
          <w:rFonts w:ascii="Times New Roman" w:hAnsi="Times New Roman" w:cs="Times New Roman"/>
          <w:sz w:val="24"/>
          <w:szCs w:val="24"/>
        </w:rPr>
        <w:t xml:space="preserve"> = 0.001). There was no significant relationship between GPP and CH</w:t>
      </w:r>
      <w:r w:rsidRPr="0014777F">
        <w:rPr>
          <w:rFonts w:ascii="Times New Roman" w:hAnsi="Times New Roman" w:cs="Times New Roman"/>
          <w:sz w:val="24"/>
          <w:szCs w:val="24"/>
          <w:vertAlign w:val="subscript"/>
        </w:rPr>
        <w:t>4</w:t>
      </w:r>
      <w:r w:rsidR="007079DE" w:rsidRPr="0014777F">
        <w:rPr>
          <w:rFonts w:ascii="Times New Roman" w:hAnsi="Times New Roman" w:cs="Times New Roman"/>
          <w:sz w:val="24"/>
          <w:szCs w:val="24"/>
        </w:rPr>
        <w:t xml:space="preserve"> (Figure</w:t>
      </w:r>
      <w:r w:rsidR="00ED5421" w:rsidRPr="0014777F">
        <w:rPr>
          <w:rFonts w:ascii="Times New Roman" w:hAnsi="Times New Roman" w:cs="Times New Roman"/>
          <w:sz w:val="24"/>
          <w:szCs w:val="24"/>
        </w:rPr>
        <w:t xml:space="preserve"> A</w:t>
      </w:r>
      <w:r w:rsidR="00872CF9" w:rsidRPr="0014777F">
        <w:rPr>
          <w:rFonts w:ascii="Times New Roman" w:hAnsi="Times New Roman" w:cs="Times New Roman"/>
          <w:sz w:val="24"/>
          <w:szCs w:val="24"/>
        </w:rPr>
        <w:t>.</w:t>
      </w:r>
      <w:r w:rsidR="00ED5421" w:rsidRPr="0014777F">
        <w:rPr>
          <w:rFonts w:ascii="Times New Roman" w:hAnsi="Times New Roman" w:cs="Times New Roman"/>
          <w:sz w:val="24"/>
          <w:szCs w:val="24"/>
        </w:rPr>
        <w:t>2.</w:t>
      </w:r>
      <w:r w:rsidRPr="0014777F">
        <w:rPr>
          <w:rFonts w:ascii="Times New Roman" w:hAnsi="Times New Roman" w:cs="Times New Roman"/>
          <w:sz w:val="24"/>
          <w:szCs w:val="24"/>
        </w:rPr>
        <w:t xml:space="preserve">3), as opposed to the significant relationship found during the previous year (Figure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8d).</w:t>
      </w:r>
    </w:p>
    <w:p w14:paraId="35EA3CFC" w14:textId="77777777" w:rsidR="00194244" w:rsidRPr="0014777F" w:rsidRDefault="00194244" w:rsidP="007F4F36">
      <w:pPr>
        <w:spacing w:line="480" w:lineRule="auto"/>
        <w:jc w:val="both"/>
        <w:rPr>
          <w:rFonts w:ascii="Times New Roman" w:hAnsi="Times New Roman" w:cs="Times New Roman"/>
          <w:sz w:val="24"/>
          <w:szCs w:val="24"/>
        </w:rPr>
      </w:pPr>
    </w:p>
    <w:p w14:paraId="76326569" w14:textId="77777777" w:rsidR="00194244" w:rsidRPr="0014777F" w:rsidRDefault="00194244" w:rsidP="007F4F36">
      <w:pPr>
        <w:jc w:val="both"/>
        <w:rPr>
          <w:rFonts w:ascii="Times New Roman" w:hAnsi="Times New Roman" w:cs="Times New Roman"/>
          <w:sz w:val="24"/>
          <w:szCs w:val="24"/>
        </w:rPr>
      </w:pPr>
      <w:r w:rsidRPr="0014777F">
        <w:rPr>
          <w:rFonts w:ascii="Times New Roman" w:hAnsi="Times New Roman" w:cs="Times New Roman"/>
          <w:noProof/>
          <w:sz w:val="24"/>
          <w:szCs w:val="24"/>
          <w:lang w:eastAsia="en-GB"/>
        </w:rPr>
        <w:drawing>
          <wp:inline distT="0" distB="0" distL="0" distR="0" wp14:anchorId="38134B1A" wp14:editId="573503AE">
            <wp:extent cx="5504688" cy="5583936"/>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avidson et al. Figure 7.tif"/>
                    <pic:cNvPicPr/>
                  </pic:nvPicPr>
                  <pic:blipFill>
                    <a:blip r:embed="rId18">
                      <a:extLst>
                        <a:ext uri="{28A0092B-C50C-407E-A947-70E740481C1C}">
                          <a14:useLocalDpi xmlns:a14="http://schemas.microsoft.com/office/drawing/2010/main" val="0"/>
                        </a:ext>
                      </a:extLst>
                    </a:blip>
                    <a:stretch>
                      <a:fillRect/>
                    </a:stretch>
                  </pic:blipFill>
                  <pic:spPr>
                    <a:xfrm>
                      <a:off x="0" y="0"/>
                      <a:ext cx="5504688" cy="5583936"/>
                    </a:xfrm>
                    <a:prstGeom prst="rect">
                      <a:avLst/>
                    </a:prstGeom>
                  </pic:spPr>
                </pic:pic>
              </a:graphicData>
            </a:graphic>
          </wp:inline>
        </w:drawing>
      </w:r>
    </w:p>
    <w:p w14:paraId="0669737F" w14:textId="374F61D7" w:rsidR="00194244" w:rsidRPr="0014777F" w:rsidRDefault="00194244" w:rsidP="0047053D">
      <w:pPr>
        <w:spacing w:line="360" w:lineRule="auto"/>
        <w:jc w:val="both"/>
        <w:rPr>
          <w:rFonts w:ascii="Times New Roman" w:hAnsi="Times New Roman" w:cs="Times New Roman"/>
          <w:color w:val="000000"/>
          <w:sz w:val="20"/>
          <w:szCs w:val="24"/>
        </w:rPr>
      </w:pPr>
      <w:r w:rsidRPr="0014777F">
        <w:rPr>
          <w:rFonts w:ascii="Times New Roman" w:hAnsi="Times New Roman" w:cs="Times New Roman"/>
          <w:b/>
          <w:color w:val="000000"/>
          <w:sz w:val="20"/>
          <w:szCs w:val="24"/>
        </w:rPr>
        <w:t xml:space="preserve">Figure </w:t>
      </w:r>
      <w:r w:rsidR="00CA5A09" w:rsidRPr="0014777F">
        <w:rPr>
          <w:rFonts w:ascii="Times New Roman" w:hAnsi="Times New Roman" w:cs="Times New Roman"/>
          <w:b/>
          <w:color w:val="000000"/>
          <w:sz w:val="20"/>
          <w:szCs w:val="24"/>
        </w:rPr>
        <w:t>2.</w:t>
      </w:r>
      <w:r w:rsidRPr="0014777F">
        <w:rPr>
          <w:rFonts w:ascii="Times New Roman" w:hAnsi="Times New Roman" w:cs="Times New Roman"/>
          <w:b/>
          <w:color w:val="000000"/>
          <w:sz w:val="20"/>
          <w:szCs w:val="24"/>
        </w:rPr>
        <w:t>7</w:t>
      </w:r>
      <w:r w:rsidRPr="0014777F">
        <w:rPr>
          <w:rFonts w:ascii="Times New Roman" w:hAnsi="Times New Roman" w:cs="Times New Roman"/>
          <w:color w:val="000000"/>
          <w:sz w:val="20"/>
          <w:szCs w:val="24"/>
        </w:rPr>
        <w:t>. Partial residual plots (isolating the relationship between CH</w:t>
      </w:r>
      <w:r w:rsidRPr="0014777F">
        <w:rPr>
          <w:rFonts w:ascii="Times New Roman" w:hAnsi="Times New Roman" w:cs="Times New Roman"/>
          <w:color w:val="000000"/>
          <w:sz w:val="20"/>
          <w:szCs w:val="24"/>
          <w:vertAlign w:val="subscript"/>
        </w:rPr>
        <w:t>4</w:t>
      </w:r>
      <w:r w:rsidRPr="0014777F">
        <w:rPr>
          <w:rFonts w:ascii="Times New Roman" w:hAnsi="Times New Roman" w:cs="Times New Roman"/>
          <w:color w:val="000000"/>
          <w:sz w:val="20"/>
          <w:szCs w:val="24"/>
        </w:rPr>
        <w:t xml:space="preserve"> flux and an explanatory variable while the other environmental variables are held constant) for all significant environmental/vegetation variables identified in a multiple regression model a) sedge height b) soil moisture c) water table height and d) interaction between water table height and moss cover (high = where water table was above the surface of the soil, low = where water table was below the surface of the soil and mean = the average water table height across all four sites)</w:t>
      </w:r>
      <w:r w:rsidR="007079DE" w:rsidRPr="0014777F">
        <w:rPr>
          <w:rFonts w:ascii="Times New Roman" w:hAnsi="Times New Roman" w:cs="Times New Roman"/>
          <w:color w:val="000000"/>
          <w:sz w:val="20"/>
          <w:szCs w:val="24"/>
        </w:rPr>
        <w:t>.</w:t>
      </w:r>
    </w:p>
    <w:p w14:paraId="1680767A" w14:textId="77777777" w:rsidR="00194244" w:rsidRPr="0014777F" w:rsidRDefault="00194244" w:rsidP="007F4F36">
      <w:pPr>
        <w:jc w:val="both"/>
        <w:rPr>
          <w:rFonts w:ascii="Times New Roman" w:hAnsi="Times New Roman" w:cs="Times New Roman"/>
          <w:sz w:val="24"/>
          <w:szCs w:val="24"/>
        </w:rPr>
      </w:pPr>
    </w:p>
    <w:p w14:paraId="594DE7A8" w14:textId="77777777" w:rsidR="00194244" w:rsidRPr="0014777F" w:rsidRDefault="00194244" w:rsidP="007F4F36">
      <w:pPr>
        <w:spacing w:line="480" w:lineRule="auto"/>
        <w:jc w:val="both"/>
        <w:rPr>
          <w:rFonts w:ascii="Times New Roman" w:hAnsi="Times New Roman" w:cs="Times New Roman"/>
          <w:b/>
          <w:sz w:val="24"/>
          <w:szCs w:val="24"/>
        </w:rPr>
      </w:pPr>
      <w:r w:rsidRPr="0014777F">
        <w:rPr>
          <w:rFonts w:ascii="Times New Roman" w:hAnsi="Times New Roman" w:cs="Times New Roman"/>
          <w:sz w:val="24"/>
          <w:szCs w:val="24"/>
        </w:rPr>
        <w:t>Following factor reduction in the second, simplified multiple regression of just three categories were found to be adequate to describe the initial six vegetation types (Figure 3); one category including the wet sedge, one including tussock sedge types, and the other grouping the remaining four vegetation types of moss-lichen, moss-shrub, moss-only and dry graminoid. A much-simplified model including only these three vegetation types explained a considerable 54% (R</w:t>
      </w:r>
      <w:r w:rsidRPr="0014777F">
        <w:rPr>
          <w:rFonts w:ascii="Times New Roman" w:hAnsi="Times New Roman" w:cs="Times New Roman"/>
          <w:sz w:val="24"/>
          <w:szCs w:val="24"/>
          <w:vertAlign w:val="superscript"/>
        </w:rPr>
        <w:t>2</w:t>
      </w:r>
      <w:r w:rsidRPr="0014777F">
        <w:rPr>
          <w:rFonts w:ascii="Times New Roman" w:hAnsi="Times New Roman" w:cs="Times New Roman"/>
          <w:sz w:val="24"/>
          <w:szCs w:val="24"/>
          <w:vertAlign w:val="subscript"/>
        </w:rPr>
        <w:t>GLMM(m)</w:t>
      </w:r>
      <w:r w:rsidRPr="0014777F">
        <w:rPr>
          <w:rFonts w:ascii="Times New Roman" w:hAnsi="Times New Roman" w:cs="Times New Roman"/>
          <w:sz w:val="24"/>
          <w:szCs w:val="24"/>
        </w:rPr>
        <w:t xml:space="preserve"> = 0.54) of variation in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with an additional 4% explained by soil moisture, a further 1% by sedge height and water table making no further improvement on the predictive power of the model.</w:t>
      </w:r>
    </w:p>
    <w:p w14:paraId="1CBD00DC" w14:textId="2325D5C9" w:rsidR="00194244" w:rsidRPr="0014777F" w:rsidRDefault="00CA5A09" w:rsidP="007F4F36">
      <w:pPr>
        <w:spacing w:line="480" w:lineRule="auto"/>
        <w:jc w:val="both"/>
        <w:rPr>
          <w:rFonts w:ascii="Times New Roman" w:hAnsi="Times New Roman" w:cs="Times New Roman"/>
          <w:b/>
          <w:sz w:val="24"/>
          <w:szCs w:val="24"/>
        </w:rPr>
      </w:pPr>
      <w:r w:rsidRPr="0014777F">
        <w:rPr>
          <w:rFonts w:ascii="Times New Roman" w:hAnsi="Times New Roman" w:cs="Times New Roman"/>
          <w:b/>
          <w:sz w:val="24"/>
          <w:szCs w:val="24"/>
        </w:rPr>
        <w:t>2.5</w:t>
      </w:r>
      <w:r w:rsidR="00194244" w:rsidRPr="0014777F">
        <w:rPr>
          <w:rFonts w:ascii="Times New Roman" w:hAnsi="Times New Roman" w:cs="Times New Roman"/>
          <w:b/>
          <w:sz w:val="24"/>
          <w:szCs w:val="24"/>
        </w:rPr>
        <w:t xml:space="preserve"> Discussion</w:t>
      </w:r>
    </w:p>
    <w:p w14:paraId="19D6AFD2" w14:textId="4CBF2574"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In this </w:t>
      </w:r>
      <w:r w:rsidR="007079DE" w:rsidRPr="0014777F">
        <w:rPr>
          <w:rFonts w:ascii="Times New Roman" w:hAnsi="Times New Roman" w:cs="Times New Roman"/>
          <w:sz w:val="24"/>
          <w:szCs w:val="24"/>
        </w:rPr>
        <w:t>study,</w:t>
      </w:r>
      <w:r w:rsidRPr="0014777F">
        <w:rPr>
          <w:rFonts w:ascii="Times New Roman" w:hAnsi="Times New Roman" w:cs="Times New Roman"/>
          <w:sz w:val="24"/>
          <w:szCs w:val="24"/>
        </w:rPr>
        <w:t xml:space="preserve"> it is shown that vegetation was the dominant variable explaining the spatial heterogeneity of CH</w:t>
      </w:r>
      <w:r w:rsidRPr="0014777F">
        <w:rPr>
          <w:rFonts w:ascii="Times New Roman" w:hAnsi="Times New Roman" w:cs="Times New Roman"/>
          <w:sz w:val="24"/>
          <w:szCs w:val="24"/>
          <w:vertAlign w:val="subscript"/>
        </w:rPr>
        <w:t xml:space="preserve">4 </w:t>
      </w:r>
      <w:r w:rsidRPr="0014777F">
        <w:rPr>
          <w:rFonts w:ascii="Times New Roman" w:hAnsi="Times New Roman" w:cs="Times New Roman"/>
          <w:sz w:val="24"/>
          <w:szCs w:val="24"/>
        </w:rPr>
        <w:t>fluxes across a variety of tundra types across multiple vegetation communities, environmental conditions and geographic locations. Wet sedge communities appeared to dominate the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over the landscape, with other vegetation types contributing to much lower emission rates. </w:t>
      </w:r>
      <w:r w:rsidR="00604A62" w:rsidRPr="0014777F">
        <w:rPr>
          <w:rFonts w:ascii="Times New Roman" w:hAnsi="Times New Roman" w:cs="Times New Roman"/>
          <w:sz w:val="24"/>
          <w:szCs w:val="24"/>
        </w:rPr>
        <w:t>The</w:t>
      </w:r>
      <w:r w:rsidRPr="0014777F">
        <w:rPr>
          <w:rFonts w:ascii="Times New Roman" w:hAnsi="Times New Roman" w:cs="Times New Roman"/>
          <w:sz w:val="24"/>
          <w:szCs w:val="24"/>
        </w:rPr>
        <w:t xml:space="preserve"> findings demonstrate the importance of vegetation composition as an integrated measure of conditions relating to CH</w:t>
      </w:r>
      <w:r w:rsidRPr="0014777F">
        <w:rPr>
          <w:rFonts w:ascii="Times New Roman" w:hAnsi="Times New Roman" w:cs="Times New Roman"/>
          <w:sz w:val="24"/>
          <w:szCs w:val="24"/>
          <w:vertAlign w:val="subscript"/>
        </w:rPr>
        <w:t xml:space="preserve">4 </w:t>
      </w:r>
      <w:r w:rsidRPr="0014777F">
        <w:rPr>
          <w:rFonts w:ascii="Times New Roman" w:hAnsi="Times New Roman" w:cs="Times New Roman"/>
          <w:sz w:val="24"/>
          <w:szCs w:val="24"/>
        </w:rPr>
        <w:t xml:space="preserve">fluxes. Because of this, even a simplified vegetation classification using just three classes (Figure </w:t>
      </w:r>
      <w:r w:rsidR="00AC0C7F" w:rsidRPr="0014777F">
        <w:rPr>
          <w:rFonts w:ascii="Times New Roman" w:hAnsi="Times New Roman" w:cs="Times New Roman"/>
          <w:sz w:val="24"/>
          <w:szCs w:val="24"/>
        </w:rPr>
        <w:t>2.</w:t>
      </w:r>
      <w:r w:rsidRPr="0014777F">
        <w:rPr>
          <w:rFonts w:ascii="Times New Roman" w:hAnsi="Times New Roman" w:cs="Times New Roman"/>
          <w:sz w:val="24"/>
          <w:szCs w:val="24"/>
        </w:rPr>
        <w:t>3) was able to explain almost as much variation in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(54%) as a model including multiple biotic and environmental drivers (58%). These findings pave the way for simplification of upscaling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using remote sensing, and thus improved prediction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in complex arctic landscapes by direct comparison of upscale flux data and model outputs.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 models are still limited by inadequate inclusion of the important controls on CH</w:t>
      </w:r>
      <w:r w:rsidRPr="0014777F">
        <w:rPr>
          <w:rFonts w:ascii="Times New Roman" w:hAnsi="Times New Roman" w:cs="Times New Roman"/>
          <w:sz w:val="24"/>
          <w:szCs w:val="24"/>
          <w:vertAlign w:val="subscript"/>
        </w:rPr>
        <w:t xml:space="preserve">4 </w:t>
      </w:r>
      <w:r w:rsidRPr="0014777F">
        <w:rPr>
          <w:rFonts w:ascii="Times New Roman" w:hAnsi="Times New Roman" w:cs="Times New Roman"/>
          <w:sz w:val="24"/>
          <w:szCs w:val="24"/>
        </w:rPr>
        <w:t xml:space="preserve">production, consumption and transport, as well as large errors in emission estimates from spatially heterogeneous landscapes (such as the ecosystems presented here) (Bridgham </w:t>
      </w:r>
      <w:r w:rsidRPr="0014777F">
        <w:rPr>
          <w:rFonts w:ascii="Times New Roman" w:hAnsi="Times New Roman" w:cs="Times New Roman"/>
          <w:i/>
          <w:sz w:val="24"/>
          <w:szCs w:val="24"/>
        </w:rPr>
        <w:t>et al</w:t>
      </w:r>
      <w:r w:rsidR="007079DE" w:rsidRPr="0014777F">
        <w:rPr>
          <w:rFonts w:ascii="Times New Roman" w:hAnsi="Times New Roman" w:cs="Times New Roman"/>
          <w:sz w:val="24"/>
          <w:szCs w:val="24"/>
        </w:rPr>
        <w:t>.</w:t>
      </w:r>
      <w:r w:rsidRPr="0014777F">
        <w:rPr>
          <w:rFonts w:ascii="Times New Roman" w:hAnsi="Times New Roman" w:cs="Times New Roman"/>
          <w:sz w:val="24"/>
          <w:szCs w:val="24"/>
        </w:rPr>
        <w:t xml:space="preserve"> 2013). </w:t>
      </w:r>
    </w:p>
    <w:p w14:paraId="5C23D218" w14:textId="5246C2C3"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Better characterisation of vegetation communities (most importantly sedge distribution and percent cover) can help inform process-based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 models (through understanding of plant mediated transport emissions for example) (Petrescu </w:t>
      </w:r>
      <w:r w:rsidRPr="0014777F">
        <w:rPr>
          <w:rFonts w:ascii="Times New Roman" w:hAnsi="Times New Roman" w:cs="Times New Roman"/>
          <w:i/>
          <w:sz w:val="24"/>
          <w:szCs w:val="24"/>
        </w:rPr>
        <w:t>et al</w:t>
      </w:r>
      <w:r w:rsidR="007079DE" w:rsidRPr="0014777F">
        <w:rPr>
          <w:rFonts w:ascii="Times New Roman" w:hAnsi="Times New Roman" w:cs="Times New Roman"/>
          <w:sz w:val="24"/>
          <w:szCs w:val="24"/>
        </w:rPr>
        <w:t>.</w:t>
      </w:r>
      <w:r w:rsidRPr="0014777F">
        <w:rPr>
          <w:rFonts w:ascii="Times New Roman" w:hAnsi="Times New Roman" w:cs="Times New Roman"/>
          <w:sz w:val="24"/>
          <w:szCs w:val="24"/>
        </w:rPr>
        <w:t xml:space="preserve"> 2010) and ultimately improve model estimates. Direct comparison of modelled and measured fluxes </w:t>
      </w:r>
      <w:r w:rsidR="00604A62" w:rsidRPr="0014777F">
        <w:rPr>
          <w:rFonts w:ascii="Times New Roman" w:hAnsi="Times New Roman" w:cs="Times New Roman"/>
          <w:sz w:val="24"/>
          <w:szCs w:val="24"/>
        </w:rPr>
        <w:t>have</w:t>
      </w:r>
      <w:r w:rsidRPr="0014777F">
        <w:rPr>
          <w:rFonts w:ascii="Times New Roman" w:hAnsi="Times New Roman" w:cs="Times New Roman"/>
          <w:sz w:val="24"/>
          <w:szCs w:val="24"/>
        </w:rPr>
        <w:t xml:space="preserve"> been limited by their different temporal and spatial scales. </w:t>
      </w:r>
      <w:r w:rsidR="00604A62" w:rsidRPr="0014777F">
        <w:rPr>
          <w:rFonts w:ascii="Times New Roman" w:hAnsi="Times New Roman" w:cs="Times New Roman"/>
          <w:sz w:val="24"/>
          <w:szCs w:val="24"/>
        </w:rPr>
        <w:t xml:space="preserve">The </w:t>
      </w:r>
      <w:r w:rsidRPr="0014777F">
        <w:rPr>
          <w:rFonts w:ascii="Times New Roman" w:hAnsi="Times New Roman" w:cs="Times New Roman"/>
          <w:sz w:val="24"/>
          <w:szCs w:val="24"/>
        </w:rPr>
        <w:t>work provides a solution to at least partially reconcile the different spatial scales of model outputs and measured fluxes. Crucially, the results show there is no relationship between instantaneous GPP and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suggesting that CH</w:t>
      </w:r>
      <w:r w:rsidRPr="0014777F">
        <w:rPr>
          <w:rFonts w:ascii="Times New Roman" w:hAnsi="Times New Roman" w:cs="Times New Roman"/>
          <w:sz w:val="24"/>
          <w:szCs w:val="24"/>
          <w:vertAlign w:val="subscript"/>
        </w:rPr>
        <w:t>4</w:t>
      </w:r>
      <w:r w:rsidR="001A75F5">
        <w:rPr>
          <w:rFonts w:ascii="Times New Roman" w:hAnsi="Times New Roman" w:cs="Times New Roman"/>
          <w:sz w:val="24"/>
          <w:szCs w:val="24"/>
        </w:rPr>
        <w:t xml:space="preserve"> fluxes across a</w:t>
      </w:r>
      <w:r w:rsidRPr="0014777F">
        <w:rPr>
          <w:rFonts w:ascii="Times New Roman" w:hAnsi="Times New Roman" w:cs="Times New Roman"/>
          <w:sz w:val="24"/>
          <w:szCs w:val="24"/>
        </w:rPr>
        <w:t>rctic tundra are not always production limited. This strongly suggests that increasing primary productivity under elevated CO</w:t>
      </w:r>
      <w:r w:rsidRPr="0014777F">
        <w:rPr>
          <w:rFonts w:ascii="Times New Roman" w:hAnsi="Times New Roman" w:cs="Times New Roman"/>
          <w:sz w:val="24"/>
          <w:szCs w:val="24"/>
          <w:vertAlign w:val="subscript"/>
        </w:rPr>
        <w:t>2</w:t>
      </w:r>
      <w:r w:rsidRPr="0014777F">
        <w:rPr>
          <w:rFonts w:ascii="Times New Roman" w:hAnsi="Times New Roman" w:cs="Times New Roman"/>
          <w:sz w:val="24"/>
          <w:szCs w:val="24"/>
        </w:rPr>
        <w:t xml:space="preserve"> and a warming climate (Melton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2013) may not necessarily stimulate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in contrast to the assumptions of most existing modelling studies. </w:t>
      </w:r>
    </w:p>
    <w:p w14:paraId="653FD582" w14:textId="50F5398F"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A similar study that measured GPP in two of the four field sites investigated here (Barrow-BEO, Barrow-BES) and a third site in Barrow (Barrow-BEN) McEwing </w:t>
      </w:r>
      <w:r w:rsidRPr="0014777F">
        <w:rPr>
          <w:rFonts w:ascii="Times New Roman" w:hAnsi="Times New Roman" w:cs="Times New Roman"/>
          <w:i/>
          <w:sz w:val="24"/>
          <w:szCs w:val="24"/>
        </w:rPr>
        <w:t>et al</w:t>
      </w:r>
      <w:r w:rsidRPr="0014777F">
        <w:rPr>
          <w:rFonts w:ascii="Times New Roman" w:hAnsi="Times New Roman" w:cs="Times New Roman"/>
          <w:sz w:val="24"/>
          <w:szCs w:val="24"/>
        </w:rPr>
        <w:t>., 2015) found GPP to be a significant control on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in contrast to the results presented her</w:t>
      </w:r>
      <w:r w:rsidR="009B3936">
        <w:rPr>
          <w:rFonts w:ascii="Times New Roman" w:hAnsi="Times New Roman" w:cs="Times New Roman"/>
          <w:sz w:val="24"/>
          <w:szCs w:val="24"/>
        </w:rPr>
        <w:t>e</w:t>
      </w:r>
      <w:r w:rsidRPr="0014777F">
        <w:rPr>
          <w:rFonts w:ascii="Times New Roman" w:hAnsi="Times New Roman" w:cs="Times New Roman"/>
          <w:sz w:val="24"/>
          <w:szCs w:val="24"/>
        </w:rPr>
        <w:t>, which found no significant relationship between GPP and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Analysis of the data-set from McEwing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(2015) (Figure </w:t>
      </w:r>
      <w:r w:rsidR="00E26D2F" w:rsidRPr="0014777F">
        <w:rPr>
          <w:rFonts w:ascii="Times New Roman" w:hAnsi="Times New Roman" w:cs="Times New Roman"/>
          <w:sz w:val="24"/>
          <w:szCs w:val="24"/>
        </w:rPr>
        <w:t>2.</w:t>
      </w:r>
      <w:r w:rsidRPr="0014777F">
        <w:rPr>
          <w:rFonts w:ascii="Times New Roman" w:hAnsi="Times New Roman" w:cs="Times New Roman"/>
          <w:sz w:val="24"/>
          <w:szCs w:val="24"/>
        </w:rPr>
        <w:t>8) show</w:t>
      </w:r>
      <w:r w:rsidR="009B3936">
        <w:rPr>
          <w:rFonts w:ascii="Times New Roman" w:hAnsi="Times New Roman" w:cs="Times New Roman"/>
          <w:sz w:val="24"/>
          <w:szCs w:val="24"/>
        </w:rPr>
        <w:t>s</w:t>
      </w:r>
      <w:r w:rsidRPr="0014777F">
        <w:rPr>
          <w:rFonts w:ascii="Times New Roman" w:hAnsi="Times New Roman" w:cs="Times New Roman"/>
          <w:sz w:val="24"/>
          <w:szCs w:val="24"/>
        </w:rPr>
        <w:t xml:space="preserve"> that both GPP and CH</w:t>
      </w:r>
      <w:r w:rsidRPr="0014777F">
        <w:rPr>
          <w:rFonts w:ascii="Times New Roman" w:hAnsi="Times New Roman" w:cs="Times New Roman"/>
          <w:sz w:val="24"/>
          <w:szCs w:val="24"/>
          <w:vertAlign w:val="subscript"/>
        </w:rPr>
        <w:t xml:space="preserve">4 </w:t>
      </w:r>
      <w:r w:rsidRPr="0014777F">
        <w:rPr>
          <w:rFonts w:ascii="Times New Roman" w:hAnsi="Times New Roman" w:cs="Times New Roman"/>
          <w:sz w:val="24"/>
          <w:szCs w:val="24"/>
        </w:rPr>
        <w:t xml:space="preserve">values at Barrow-BEO/Barrow-BES were larger in 2013 (GPP data from Ivotuk were not include in the analysis of McEwing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2015) than reported here for 2014. As vegetation community composition does not vary substantially between years, probably the different environmental conditions between 2013 (when McEwing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2015</w:t>
      </w:r>
      <w:r w:rsidRPr="0014777F" w:rsidDel="00507F80">
        <w:rPr>
          <w:rFonts w:ascii="Times New Roman" w:hAnsi="Times New Roman" w:cs="Times New Roman"/>
          <w:sz w:val="24"/>
          <w:szCs w:val="24"/>
        </w:rPr>
        <w:t xml:space="preserve"> </w:t>
      </w:r>
      <w:r w:rsidRPr="0014777F">
        <w:rPr>
          <w:rFonts w:ascii="Times New Roman" w:hAnsi="Times New Roman" w:cs="Times New Roman"/>
          <w:sz w:val="24"/>
          <w:szCs w:val="24"/>
        </w:rPr>
        <w:t>study was performed) and 2014 (when the current study was undertaken) are responsible for this different result. 2013 was warmer than average (especially in Barrow), with the average air temperature ranging from 10.9°C in Barrow (with a maximum air temperature of 21.8°C on the 10</w:t>
      </w:r>
      <w:r w:rsidRPr="0014777F">
        <w:rPr>
          <w:rFonts w:ascii="Times New Roman" w:hAnsi="Times New Roman" w:cs="Times New Roman"/>
          <w:sz w:val="24"/>
          <w:szCs w:val="24"/>
          <w:vertAlign w:val="superscript"/>
        </w:rPr>
        <w:t>th</w:t>
      </w:r>
      <w:r w:rsidRPr="0014777F">
        <w:rPr>
          <w:rFonts w:ascii="Times New Roman" w:hAnsi="Times New Roman" w:cs="Times New Roman"/>
          <w:sz w:val="24"/>
          <w:szCs w:val="24"/>
        </w:rPr>
        <w:t xml:space="preserve"> July 2013) compared to an average air temperature of 3.2°C in Barrow-BEO and Barrow-BES (with maximum of 16.1 on the 16</w:t>
      </w:r>
      <w:r w:rsidRPr="0014777F">
        <w:rPr>
          <w:rFonts w:ascii="Times New Roman" w:hAnsi="Times New Roman" w:cs="Times New Roman"/>
          <w:sz w:val="24"/>
          <w:szCs w:val="24"/>
          <w:vertAlign w:val="superscript"/>
        </w:rPr>
        <w:t>th</w:t>
      </w:r>
      <w:r w:rsidRPr="0014777F">
        <w:rPr>
          <w:rFonts w:ascii="Times New Roman" w:hAnsi="Times New Roman" w:cs="Times New Roman"/>
          <w:sz w:val="24"/>
          <w:szCs w:val="24"/>
        </w:rPr>
        <w:t xml:space="preserve"> July 2014</w:t>
      </w:r>
      <w:r w:rsidR="00604A62" w:rsidRPr="0014777F">
        <w:rPr>
          <w:rFonts w:ascii="Times New Roman" w:hAnsi="Times New Roman" w:cs="Times New Roman"/>
          <w:sz w:val="24"/>
          <w:szCs w:val="24"/>
        </w:rPr>
        <w:t xml:space="preserve">) </w:t>
      </w:r>
      <w:r w:rsidRPr="0014777F">
        <w:rPr>
          <w:rFonts w:ascii="Times New Roman" w:hAnsi="Times New Roman" w:cs="Times New Roman"/>
          <w:sz w:val="24"/>
          <w:szCs w:val="24"/>
        </w:rPr>
        <w:t>during 2014. This resulted in an early snow-melt, and might have resulted in a more important role of plant productivity in stimulating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Similarly, a later the usual spring snow-melt in 2014 may have contributed to lower GPP values and the lack of a GPP relationship with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production (D. Zona, unpublished data). </w:t>
      </w:r>
    </w:p>
    <w:p w14:paraId="5CEEC08E" w14:textId="3901E50F" w:rsidR="00194244" w:rsidRPr="0014777F" w:rsidRDefault="00194244" w:rsidP="007F4F36">
      <w:pPr>
        <w:spacing w:line="480" w:lineRule="auto"/>
        <w:jc w:val="both"/>
        <w:rPr>
          <w:rFonts w:ascii="Times New Roman" w:hAnsi="Times New Roman" w:cs="Times New Roman"/>
          <w:i/>
          <w:sz w:val="24"/>
          <w:szCs w:val="24"/>
        </w:rPr>
      </w:pPr>
      <w:r w:rsidRPr="0014777F">
        <w:rPr>
          <w:rFonts w:ascii="Times New Roman" w:hAnsi="Times New Roman" w:cs="Times New Roman"/>
          <w:sz w:val="24"/>
          <w:szCs w:val="24"/>
        </w:rPr>
        <w:t>The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rates reported in this study were comparable with previous studies in similar Arctic sites (Wagner </w:t>
      </w:r>
      <w:r w:rsidRPr="0014777F">
        <w:rPr>
          <w:rFonts w:ascii="Times New Roman" w:hAnsi="Times New Roman" w:cs="Times New Roman"/>
          <w:i/>
          <w:sz w:val="24"/>
          <w:szCs w:val="24"/>
        </w:rPr>
        <w:t xml:space="preserve">et </w:t>
      </w:r>
      <w:r w:rsidR="00604A62" w:rsidRPr="0014777F">
        <w:rPr>
          <w:rFonts w:ascii="Times New Roman" w:hAnsi="Times New Roman" w:cs="Times New Roman"/>
          <w:i/>
          <w:sz w:val="24"/>
          <w:szCs w:val="24"/>
        </w:rPr>
        <w:t>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2003; Kutzbach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2004; Zona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2009; Sturtevant </w:t>
      </w:r>
      <w:r w:rsidR="00604A62" w:rsidRPr="0014777F">
        <w:rPr>
          <w:rFonts w:ascii="Times New Roman" w:hAnsi="Times New Roman" w:cs="Times New Roman"/>
          <w:sz w:val="24"/>
          <w:szCs w:val="24"/>
        </w:rPr>
        <w:t>&amp;</w:t>
      </w:r>
      <w:r w:rsidRPr="0014777F">
        <w:rPr>
          <w:rFonts w:ascii="Times New Roman" w:hAnsi="Times New Roman" w:cs="Times New Roman"/>
          <w:sz w:val="24"/>
          <w:szCs w:val="24"/>
        </w:rPr>
        <w:t xml:space="preserve"> Oechel, 2013). However, in contrast to these studies, the results here show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uptake in drier micro-topographic positions, which, although presenting low rates, may be important where these communities cover large areas (Hartley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2015). </w:t>
      </w:r>
    </w:p>
    <w:p w14:paraId="4E5DE9BE" w14:textId="77777777"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As expected, in a multiple regression model the most important environmental controls on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were soil moisture, water table and sedge height, across all vegetation types, micro-topographic and geographic locations. </w:t>
      </w:r>
    </w:p>
    <w:p w14:paraId="03DCF5EB" w14:textId="0B2D8623"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The importance of soil moisture and water table as a predictor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is consistent with many other studies (Zona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2009; Parmentier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2011; Mastepanov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2013; Olefeldt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2013; Sturtevant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2012). Soil moisture and position of the water table are linked, together dictating the volume of anaerobic and aerobic soil available in which methanogenesis and methanotrophy take place (van Huissteden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2005; Klapstein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2014; McCalley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2014). The polynomial relationship between soil moisture and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(Figure </w:t>
      </w:r>
      <w:r w:rsidR="00281D65">
        <w:rPr>
          <w:rFonts w:ascii="Times New Roman" w:hAnsi="Times New Roman" w:cs="Times New Roman"/>
          <w:sz w:val="24"/>
          <w:szCs w:val="24"/>
        </w:rPr>
        <w:t>2.</w:t>
      </w:r>
      <w:r w:rsidRPr="0014777F">
        <w:rPr>
          <w:rFonts w:ascii="Times New Roman" w:hAnsi="Times New Roman" w:cs="Times New Roman"/>
          <w:sz w:val="24"/>
          <w:szCs w:val="24"/>
        </w:rPr>
        <w:t>7b) could be due to higher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being present in ‘dry’ tussock sedge locations, where the water table is low within the soil column. On the other hand, soil moisture might also have an indirect control on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through its influence on vegetation type, since soil moisture was the most important factor explaining vegetation type in the NMDS ordination. </w:t>
      </w:r>
    </w:p>
    <w:p w14:paraId="4ED2EE52" w14:textId="6FB2A550"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Sedge height has been highlighted as an important control on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within the Barrow site (von Fischer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2010) and the results presented here suggest that its importance holds across a broad geographical scale, and across a wide variety of vegetation types. Sedge height may play a pivotal role in controlling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because larger plants have a larger root system which may increase opportunities for transport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produced deeper in the most anoxic soil layers (Christensen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2000; von Fischer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2010). Furthermore, larger plants may result in more potential for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release, as the location where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may exit can be found along the length of the stem (Kelker &amp; Chanton, 1997; Juutinen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2003). </w:t>
      </w:r>
      <w:r w:rsidR="00C3517D" w:rsidRPr="0014777F">
        <w:rPr>
          <w:rFonts w:ascii="Times New Roman" w:hAnsi="Times New Roman" w:cs="Times New Roman"/>
          <w:sz w:val="24"/>
          <w:szCs w:val="24"/>
        </w:rPr>
        <w:t>Consequently,</w:t>
      </w:r>
      <w:r w:rsidRPr="0014777F">
        <w:rPr>
          <w:rFonts w:ascii="Times New Roman" w:hAnsi="Times New Roman" w:cs="Times New Roman"/>
          <w:sz w:val="24"/>
          <w:szCs w:val="24"/>
        </w:rPr>
        <w:t xml:space="preserve"> if the plant is located in an area submerged in water, the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has more opportunity to be released through the part of the plant that is not covered by water (Kelker &amp; Chanton, 1997; Noyce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2013). </w:t>
      </w:r>
    </w:p>
    <w:p w14:paraId="0D0D913D" w14:textId="61B5B8C1"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Despite the clear importance of factors such as soil moisture, sedge height, and water table, surprisingly, in the regression analysis the more complex model (including soil moisture, sedge height, and water table) had very similar explanatory power (58%) compared to a very simplified model containing just one predictor - a three-class-vegetation type (which explained 54% of variation in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This finding likely arises from the capacity of vegetation to act as an integrator of many other environmental variables that also control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including the strong control that these variables have on vegetation type.  For instance, there is a strong control of moisture on the vegetation present in these ecosystem (soil moisture status being the strongest determinant of above-ground vegetation communities across all four sites) (</w:t>
      </w:r>
      <w:r w:rsidRPr="008A46DC">
        <w:rPr>
          <w:rFonts w:ascii="Times New Roman" w:hAnsi="Times New Roman" w:cs="Times New Roman"/>
          <w:sz w:val="24"/>
          <w:szCs w:val="24"/>
        </w:rPr>
        <w:t>Figure 4</w:t>
      </w:r>
      <w:r w:rsidRPr="0014777F">
        <w:rPr>
          <w:rFonts w:ascii="Times New Roman" w:hAnsi="Times New Roman" w:cs="Times New Roman"/>
          <w:sz w:val="24"/>
          <w:szCs w:val="24"/>
        </w:rPr>
        <w:t>b), and the importance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transport by sedges is evident in the much larger fluxes from sedge and tussock vs moss-only plant communities. As further model validation, the inclusion of the McEwing </w:t>
      </w:r>
      <w:r w:rsidR="00BF4C15" w:rsidRPr="0014777F">
        <w:rPr>
          <w:rFonts w:ascii="Times New Roman" w:hAnsi="Times New Roman" w:cs="Times New Roman"/>
          <w:i/>
          <w:sz w:val="24"/>
          <w:szCs w:val="24"/>
        </w:rPr>
        <w:t>et al.</w:t>
      </w:r>
      <w:r w:rsidRPr="0014777F">
        <w:rPr>
          <w:rFonts w:ascii="Times New Roman" w:hAnsi="Times New Roman" w:cs="Times New Roman"/>
          <w:i/>
          <w:sz w:val="24"/>
          <w:szCs w:val="24"/>
        </w:rPr>
        <w:t xml:space="preserve"> </w:t>
      </w:r>
      <w:r w:rsidRPr="0014777F">
        <w:rPr>
          <w:rFonts w:ascii="Times New Roman" w:hAnsi="Times New Roman" w:cs="Times New Roman"/>
          <w:sz w:val="24"/>
          <w:szCs w:val="24"/>
        </w:rPr>
        <w:t>(2015) dataset h</w:t>
      </w:r>
      <w:r w:rsidR="00604A62" w:rsidRPr="0014777F">
        <w:rPr>
          <w:rFonts w:ascii="Times New Roman" w:hAnsi="Times New Roman" w:cs="Times New Roman"/>
          <w:sz w:val="24"/>
          <w:szCs w:val="24"/>
        </w:rPr>
        <w:t xml:space="preserve">ighlights the robustness of the </w:t>
      </w:r>
      <w:r w:rsidRPr="0014777F">
        <w:rPr>
          <w:rFonts w:ascii="Times New Roman" w:hAnsi="Times New Roman" w:cs="Times New Roman"/>
          <w:sz w:val="24"/>
          <w:szCs w:val="24"/>
        </w:rPr>
        <w:t>model, with the simplified vegetation category model explaining 55% of variation in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(model explained 54% of the variance in CH</w:t>
      </w:r>
      <w:r w:rsidRPr="0014777F">
        <w:rPr>
          <w:rFonts w:ascii="Times New Roman" w:hAnsi="Times New Roman" w:cs="Times New Roman"/>
          <w:sz w:val="24"/>
          <w:szCs w:val="24"/>
          <w:vertAlign w:val="subscript"/>
        </w:rPr>
        <w:t xml:space="preserve">4 </w:t>
      </w:r>
      <w:r w:rsidR="00604A62" w:rsidRPr="0014777F">
        <w:rPr>
          <w:rFonts w:ascii="Times New Roman" w:hAnsi="Times New Roman" w:cs="Times New Roman"/>
          <w:sz w:val="24"/>
          <w:szCs w:val="24"/>
        </w:rPr>
        <w:t>flux in the</w:t>
      </w:r>
      <w:r w:rsidRPr="0014777F">
        <w:rPr>
          <w:rFonts w:ascii="Times New Roman" w:hAnsi="Times New Roman" w:cs="Times New Roman"/>
          <w:sz w:val="24"/>
          <w:szCs w:val="24"/>
        </w:rPr>
        <w:t xml:space="preserve"> dataset alone), while still explaining 42% of the varia</w:t>
      </w:r>
      <w:r w:rsidR="00C3517D" w:rsidRPr="0014777F">
        <w:rPr>
          <w:rFonts w:ascii="Times New Roman" w:hAnsi="Times New Roman" w:cs="Times New Roman"/>
          <w:sz w:val="24"/>
          <w:szCs w:val="24"/>
        </w:rPr>
        <w:t xml:space="preserve">nce when using just the </w:t>
      </w:r>
      <w:r w:rsidRPr="0014777F">
        <w:rPr>
          <w:rFonts w:ascii="Times New Roman" w:hAnsi="Times New Roman" w:cs="Times New Roman"/>
          <w:sz w:val="24"/>
          <w:szCs w:val="24"/>
        </w:rPr>
        <w:t xml:space="preserve">McEwing </w:t>
      </w:r>
      <w:r w:rsidRPr="0014777F">
        <w:rPr>
          <w:rFonts w:ascii="Times New Roman" w:hAnsi="Times New Roman" w:cs="Times New Roman"/>
          <w:i/>
          <w:sz w:val="24"/>
          <w:szCs w:val="24"/>
        </w:rPr>
        <w:t xml:space="preserve">et al. </w:t>
      </w:r>
      <w:r w:rsidRPr="0014777F">
        <w:rPr>
          <w:rFonts w:ascii="Times New Roman" w:hAnsi="Times New Roman" w:cs="Times New Roman"/>
          <w:sz w:val="24"/>
          <w:szCs w:val="24"/>
        </w:rPr>
        <w:t>dataset. This showed that the model was consistent across years, and under very different environmental conditions.</w:t>
      </w:r>
    </w:p>
    <w:p w14:paraId="5C8995A5" w14:textId="77777777" w:rsidR="00194244" w:rsidRPr="0014777F" w:rsidRDefault="00194244" w:rsidP="007F4F36">
      <w:pPr>
        <w:jc w:val="both"/>
        <w:rPr>
          <w:rFonts w:ascii="Times New Roman" w:hAnsi="Times New Roman" w:cs="Times New Roman"/>
          <w:sz w:val="24"/>
          <w:szCs w:val="24"/>
        </w:rPr>
      </w:pPr>
    </w:p>
    <w:p w14:paraId="253EB588" w14:textId="77777777" w:rsidR="00194244" w:rsidRPr="0014777F" w:rsidRDefault="00194244" w:rsidP="007F4F36">
      <w:pPr>
        <w:jc w:val="both"/>
        <w:rPr>
          <w:rFonts w:ascii="Times New Roman" w:hAnsi="Times New Roman" w:cs="Times New Roman"/>
          <w:sz w:val="24"/>
          <w:szCs w:val="24"/>
        </w:rPr>
      </w:pPr>
      <w:r w:rsidRPr="0014777F">
        <w:rPr>
          <w:rFonts w:ascii="Times New Roman" w:hAnsi="Times New Roman" w:cs="Times New Roman"/>
          <w:noProof/>
          <w:sz w:val="24"/>
          <w:szCs w:val="24"/>
          <w:lang w:eastAsia="en-GB"/>
        </w:rPr>
        <w:drawing>
          <wp:inline distT="0" distB="0" distL="0" distR="0" wp14:anchorId="27DAFEE2" wp14:editId="1770E152">
            <wp:extent cx="5687568" cy="5193792"/>
            <wp:effectExtent l="0" t="0" r="889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avidson et al. Figure 8.TIF"/>
                    <pic:cNvPicPr/>
                  </pic:nvPicPr>
                  <pic:blipFill>
                    <a:blip r:embed="rId19">
                      <a:extLst>
                        <a:ext uri="{28A0092B-C50C-407E-A947-70E740481C1C}">
                          <a14:useLocalDpi xmlns:a14="http://schemas.microsoft.com/office/drawing/2010/main" val="0"/>
                        </a:ext>
                      </a:extLst>
                    </a:blip>
                    <a:stretch>
                      <a:fillRect/>
                    </a:stretch>
                  </pic:blipFill>
                  <pic:spPr>
                    <a:xfrm>
                      <a:off x="0" y="0"/>
                      <a:ext cx="5687568" cy="5193792"/>
                    </a:xfrm>
                    <a:prstGeom prst="rect">
                      <a:avLst/>
                    </a:prstGeom>
                  </pic:spPr>
                </pic:pic>
              </a:graphicData>
            </a:graphic>
          </wp:inline>
        </w:drawing>
      </w:r>
    </w:p>
    <w:p w14:paraId="71C6ED08" w14:textId="13C4B485" w:rsidR="00194244" w:rsidRPr="0014777F" w:rsidRDefault="00194244" w:rsidP="007F4F36">
      <w:pPr>
        <w:spacing w:before="240" w:line="360" w:lineRule="auto"/>
        <w:jc w:val="both"/>
        <w:rPr>
          <w:rFonts w:ascii="Times New Roman" w:hAnsi="Times New Roman" w:cs="Times New Roman"/>
          <w:color w:val="000000"/>
          <w:sz w:val="20"/>
          <w:szCs w:val="24"/>
        </w:rPr>
      </w:pPr>
      <w:r w:rsidRPr="0014777F">
        <w:rPr>
          <w:rFonts w:ascii="Times New Roman" w:hAnsi="Times New Roman" w:cs="Times New Roman"/>
          <w:b/>
          <w:color w:val="000000"/>
          <w:sz w:val="20"/>
          <w:szCs w:val="24"/>
        </w:rPr>
        <w:t xml:space="preserve">Figure </w:t>
      </w:r>
      <w:r w:rsidR="00CA5A09" w:rsidRPr="0014777F">
        <w:rPr>
          <w:rFonts w:ascii="Times New Roman" w:hAnsi="Times New Roman" w:cs="Times New Roman"/>
          <w:b/>
          <w:color w:val="000000"/>
          <w:sz w:val="20"/>
          <w:szCs w:val="24"/>
        </w:rPr>
        <w:t>2.</w:t>
      </w:r>
      <w:r w:rsidRPr="0014777F">
        <w:rPr>
          <w:rFonts w:ascii="Times New Roman" w:hAnsi="Times New Roman" w:cs="Times New Roman"/>
          <w:b/>
          <w:color w:val="000000"/>
          <w:sz w:val="20"/>
          <w:szCs w:val="24"/>
        </w:rPr>
        <w:t>8</w:t>
      </w:r>
      <w:r w:rsidRPr="0014777F">
        <w:rPr>
          <w:rFonts w:ascii="Times New Roman" w:hAnsi="Times New Roman" w:cs="Times New Roman"/>
          <w:color w:val="000000"/>
          <w:sz w:val="20"/>
          <w:szCs w:val="24"/>
        </w:rPr>
        <w:t>. Top panel: This study a) ‘dry’ and b) ‘wet’ plots showing relationship between GPP and CH</w:t>
      </w:r>
      <w:r w:rsidRPr="0014777F">
        <w:rPr>
          <w:rFonts w:ascii="Times New Roman" w:hAnsi="Times New Roman" w:cs="Times New Roman"/>
          <w:color w:val="000000"/>
          <w:sz w:val="20"/>
          <w:szCs w:val="24"/>
          <w:vertAlign w:val="subscript"/>
        </w:rPr>
        <w:t>4</w:t>
      </w:r>
      <w:r w:rsidRPr="0014777F">
        <w:rPr>
          <w:rFonts w:ascii="Times New Roman" w:hAnsi="Times New Roman" w:cs="Times New Roman"/>
          <w:color w:val="000000"/>
          <w:sz w:val="20"/>
          <w:szCs w:val="24"/>
        </w:rPr>
        <w:t xml:space="preserve"> flux during 2014 measurement period at Barrow-BEO/Barrow-BES. Bottom panel: McEwing </w:t>
      </w:r>
      <w:r w:rsidRPr="0014777F">
        <w:rPr>
          <w:rFonts w:ascii="Times New Roman" w:hAnsi="Times New Roman" w:cs="Times New Roman"/>
          <w:i/>
          <w:color w:val="000000"/>
          <w:sz w:val="20"/>
          <w:szCs w:val="24"/>
        </w:rPr>
        <w:t>et al</w:t>
      </w:r>
      <w:r w:rsidRPr="0014777F">
        <w:rPr>
          <w:rFonts w:ascii="Times New Roman" w:hAnsi="Times New Roman" w:cs="Times New Roman"/>
          <w:color w:val="000000"/>
          <w:sz w:val="20"/>
          <w:szCs w:val="24"/>
        </w:rPr>
        <w:t>. c) ‘dry’ and d) ‘wet’ plots showing relationship between GPP and CH</w:t>
      </w:r>
      <w:r w:rsidRPr="0014777F">
        <w:rPr>
          <w:rFonts w:ascii="Times New Roman" w:hAnsi="Times New Roman" w:cs="Times New Roman"/>
          <w:color w:val="000000"/>
          <w:sz w:val="20"/>
          <w:szCs w:val="24"/>
          <w:vertAlign w:val="subscript"/>
        </w:rPr>
        <w:t xml:space="preserve">4 </w:t>
      </w:r>
      <w:r w:rsidRPr="0014777F">
        <w:rPr>
          <w:rFonts w:ascii="Times New Roman" w:hAnsi="Times New Roman" w:cs="Times New Roman"/>
          <w:color w:val="000000"/>
          <w:sz w:val="20"/>
          <w:szCs w:val="24"/>
        </w:rPr>
        <w:t xml:space="preserve">flux during 2013 measurement period at Barrow-BEN/Barrow-BEO/Barrow-BES. ‘Dry’ is defined as a dry graminoid community. ‘Wet’ is defined as a wet sedge community. See Table </w:t>
      </w:r>
      <w:r w:rsidR="007570E2" w:rsidRPr="0014777F">
        <w:rPr>
          <w:rFonts w:ascii="Times New Roman" w:hAnsi="Times New Roman" w:cs="Times New Roman"/>
          <w:color w:val="000000"/>
          <w:sz w:val="20"/>
          <w:szCs w:val="24"/>
        </w:rPr>
        <w:t>2.</w:t>
      </w:r>
      <w:r w:rsidRPr="0014777F">
        <w:rPr>
          <w:rFonts w:ascii="Times New Roman" w:hAnsi="Times New Roman" w:cs="Times New Roman"/>
          <w:color w:val="000000"/>
          <w:sz w:val="20"/>
          <w:szCs w:val="24"/>
        </w:rPr>
        <w:t>1 for species composition.</w:t>
      </w:r>
    </w:p>
    <w:p w14:paraId="778048CF" w14:textId="77777777" w:rsidR="00194244" w:rsidRPr="0014777F" w:rsidRDefault="00194244" w:rsidP="007F4F36">
      <w:pPr>
        <w:spacing w:before="240" w:line="360" w:lineRule="auto"/>
        <w:jc w:val="both"/>
        <w:rPr>
          <w:rFonts w:ascii="Times New Roman" w:hAnsi="Times New Roman" w:cs="Times New Roman"/>
          <w:color w:val="000000"/>
          <w:sz w:val="20"/>
          <w:szCs w:val="24"/>
        </w:rPr>
      </w:pPr>
    </w:p>
    <w:p w14:paraId="0F76259D" w14:textId="6C7F9386"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Contrary to other studies, no relationship between GPP and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(Whiting &amp; Chanton, 1992, 1993; Harozono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2006; Lai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2014; McEwing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2015) was found. This result is consistent with a lack of correlation between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and DOC. Thus, it is suggested that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production in these ecosystems is not usually limited by C input, consistent with ecosystem scale results from these sites (Zona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 2009; Sturtevant &amp;</w:t>
      </w:r>
      <w:r w:rsidRPr="0014777F">
        <w:rPr>
          <w:rFonts w:ascii="Times New Roman" w:hAnsi="Times New Roman" w:cs="Times New Roman"/>
          <w:sz w:val="24"/>
          <w:szCs w:val="24"/>
        </w:rPr>
        <w:t xml:space="preserve"> Oechel, 2013), and that vegetation type is more likely to be a proxy for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transport to the atmosphere. However, a stimulation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might occur with higher plant productivity during particularly warm summers as reported by McEwing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(2015). This is due to the close relationship between above ground vegetation communities and the soil moisture status below ground. If land cover can be defined into known vegetation communities, potential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can be assumed by knowing whether species with a transport capability are present or not. It is acknowledged however that strong relationships between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and GPP have been found previously (Harozono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2006; Lai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2014), which may be due to overall higher (cumulative GPP) productivity </w:t>
      </w:r>
      <w:r w:rsidR="00604A62" w:rsidRPr="0014777F">
        <w:rPr>
          <w:rFonts w:ascii="Times New Roman" w:hAnsi="Times New Roman" w:cs="Times New Roman"/>
          <w:sz w:val="24"/>
          <w:szCs w:val="24"/>
        </w:rPr>
        <w:t xml:space="preserve">across a longer time scale. The </w:t>
      </w:r>
      <w:r w:rsidRPr="0014777F">
        <w:rPr>
          <w:rFonts w:ascii="Times New Roman" w:hAnsi="Times New Roman" w:cs="Times New Roman"/>
          <w:sz w:val="24"/>
          <w:szCs w:val="24"/>
        </w:rPr>
        <w:t>finding none-the-less emphasises that caution should be used when modelling an increase in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from increases in plant productivity (something which is characteristic of current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models; Melton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2013). The lack of relationship between instantaneous GPP and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in contrast to the strong importance of vegetation on CH</w:t>
      </w:r>
      <w:r w:rsidRPr="0014777F">
        <w:rPr>
          <w:rFonts w:ascii="Times New Roman" w:hAnsi="Times New Roman" w:cs="Times New Roman"/>
          <w:sz w:val="24"/>
          <w:szCs w:val="24"/>
          <w:vertAlign w:val="subscript"/>
        </w:rPr>
        <w:t>4</w:t>
      </w:r>
      <w:r w:rsidR="00604A62" w:rsidRPr="0014777F">
        <w:rPr>
          <w:rFonts w:ascii="Times New Roman" w:hAnsi="Times New Roman" w:cs="Times New Roman"/>
          <w:sz w:val="24"/>
          <w:szCs w:val="24"/>
        </w:rPr>
        <w:t xml:space="preserve"> fluxes in this </w:t>
      </w:r>
      <w:r w:rsidRPr="0014777F">
        <w:rPr>
          <w:rFonts w:ascii="Times New Roman" w:hAnsi="Times New Roman" w:cs="Times New Roman"/>
          <w:sz w:val="24"/>
          <w:szCs w:val="24"/>
        </w:rPr>
        <w:t xml:space="preserve">study suggest a </w:t>
      </w:r>
      <w:r w:rsidR="00604A62" w:rsidRPr="0014777F">
        <w:rPr>
          <w:rFonts w:ascii="Times New Roman" w:hAnsi="Times New Roman" w:cs="Times New Roman"/>
          <w:sz w:val="24"/>
          <w:szCs w:val="24"/>
        </w:rPr>
        <w:t>longer-term</w:t>
      </w:r>
      <w:r w:rsidRPr="0014777F">
        <w:rPr>
          <w:rFonts w:ascii="Times New Roman" w:hAnsi="Times New Roman" w:cs="Times New Roman"/>
          <w:sz w:val="24"/>
          <w:szCs w:val="24"/>
        </w:rPr>
        <w:t xml:space="preserve"> influence of vascular plants on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(von Fischer &amp; Hedin, 2007). Namely, identifying vegetation type can help understand potentially high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by whether the vegetation has the capacity to act as a conduit for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release to the atmosphere, but not necessar</w:t>
      </w:r>
      <w:r w:rsidR="00604A62" w:rsidRPr="0014777F">
        <w:rPr>
          <w:rFonts w:ascii="Times New Roman" w:hAnsi="Times New Roman" w:cs="Times New Roman"/>
          <w:sz w:val="24"/>
          <w:szCs w:val="24"/>
        </w:rPr>
        <w:t>ily whether it has high GPP. This</w:t>
      </w:r>
      <w:r w:rsidRPr="0014777F">
        <w:rPr>
          <w:rFonts w:ascii="Times New Roman" w:hAnsi="Times New Roman" w:cs="Times New Roman"/>
          <w:sz w:val="24"/>
          <w:szCs w:val="24"/>
        </w:rPr>
        <w:t xml:space="preserve"> study included a wide range of vegetation communities, some of which have substantial vegetation cover dominated by plant functional groups lacking aerenchymatous roots through which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could be transported (Chapin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1996). As such, these communities may be expected to have higher GPP values but low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Therefore, instantaneous GPP -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relationships with wet-sedge dominated vegetation only were examined. Within wet sedge communities, only a very weak positive relationship between GPP and CH</w:t>
      </w:r>
      <w:r w:rsidRPr="0014777F">
        <w:rPr>
          <w:rFonts w:ascii="Times New Roman" w:hAnsi="Times New Roman" w:cs="Times New Roman"/>
          <w:sz w:val="24"/>
          <w:szCs w:val="24"/>
          <w:vertAlign w:val="subscript"/>
        </w:rPr>
        <w:t xml:space="preserve">4 </w:t>
      </w:r>
      <w:r w:rsidR="00B6231B">
        <w:rPr>
          <w:rFonts w:ascii="Times New Roman" w:hAnsi="Times New Roman" w:cs="Times New Roman"/>
          <w:sz w:val="24"/>
          <w:szCs w:val="24"/>
        </w:rPr>
        <w:t xml:space="preserve">was found (Figure </w:t>
      </w:r>
      <w:r w:rsidR="00281D65">
        <w:rPr>
          <w:rFonts w:ascii="Times New Roman" w:hAnsi="Times New Roman" w:cs="Times New Roman"/>
          <w:sz w:val="24"/>
          <w:szCs w:val="24"/>
        </w:rPr>
        <w:t>2.8</w:t>
      </w:r>
      <w:r w:rsidRPr="0014777F">
        <w:rPr>
          <w:rFonts w:ascii="Times New Roman" w:hAnsi="Times New Roman" w:cs="Times New Roman"/>
          <w:sz w:val="24"/>
          <w:szCs w:val="24"/>
        </w:rPr>
        <w:t>), suggesting the influence of GPP on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may occur indirectly over longer timescales (e.g. though increasing total DOC inputs to the soil, increased CH</w:t>
      </w:r>
      <w:r w:rsidRPr="0014777F">
        <w:rPr>
          <w:rFonts w:ascii="Times New Roman" w:hAnsi="Times New Roman" w:cs="Times New Roman"/>
          <w:sz w:val="24"/>
          <w:szCs w:val="24"/>
          <w:vertAlign w:val="subscript"/>
        </w:rPr>
        <w:t xml:space="preserve">4 </w:t>
      </w:r>
      <w:r w:rsidRPr="0014777F">
        <w:rPr>
          <w:rFonts w:ascii="Times New Roman" w:hAnsi="Times New Roman" w:cs="Times New Roman"/>
          <w:sz w:val="24"/>
          <w:szCs w:val="24"/>
        </w:rPr>
        <w:t xml:space="preserve">production through recent plant photosynthates in the form of root exudates, Dorodnikov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20111; Bridgham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 xml:space="preserve">. </w:t>
      </w:r>
      <w:r w:rsidRPr="0014777F">
        <w:rPr>
          <w:rFonts w:ascii="Times New Roman" w:hAnsi="Times New Roman" w:cs="Times New Roman"/>
          <w:sz w:val="24"/>
          <w:szCs w:val="24"/>
        </w:rPr>
        <w:t>2013).</w:t>
      </w:r>
    </w:p>
    <w:p w14:paraId="428DA79D" w14:textId="1A926AEA"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In this study, the results presented highlight the importance of plant-mediated transport in drier locations (McEwing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2015). Where the water table was deep within the soil column (&gt;40 cm), a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which was comparable with those of saturated wet sedge communities was found in tussock sedges at both Atqasuk and Ivotuk. Tussock sedge, </w:t>
      </w:r>
      <w:r w:rsidRPr="0014777F">
        <w:rPr>
          <w:rFonts w:ascii="Times New Roman" w:hAnsi="Times New Roman" w:cs="Times New Roman"/>
          <w:i/>
          <w:sz w:val="24"/>
          <w:szCs w:val="24"/>
        </w:rPr>
        <w:t>E. vaginatum</w:t>
      </w:r>
      <w:r w:rsidRPr="0014777F">
        <w:rPr>
          <w:rFonts w:ascii="Times New Roman" w:hAnsi="Times New Roman" w:cs="Times New Roman"/>
          <w:sz w:val="24"/>
          <w:szCs w:val="24"/>
        </w:rPr>
        <w:t xml:space="preserve">, is known to contain aerenchyma (Ström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2003), in contrast with the species present in the adjacent inter-tussock areas. These results suggest that the inundation fraction used by most models to estimate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from tundra (Bohn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2015) is not sufficient in these ecosystems and that plant community must also be considered. Further, this highlights the importance of determining fractions of micro-habitats (tussocks) within single vegetation communities to improve flux estimates.  </w:t>
      </w:r>
    </w:p>
    <w:p w14:paraId="4F6418FC" w14:textId="4AEA96B0"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Neither pH, active layer depth, nor soil temperature influenced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across all vegetation types and field sites. pH did not significantly vary across all four field sites nor did it correlate with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consis</w:t>
      </w:r>
      <w:r w:rsidR="001A75F5">
        <w:rPr>
          <w:rFonts w:ascii="Times New Roman" w:hAnsi="Times New Roman" w:cs="Times New Roman"/>
          <w:sz w:val="24"/>
          <w:szCs w:val="24"/>
        </w:rPr>
        <w:t>tent with other studies across a</w:t>
      </w:r>
      <w:r w:rsidRPr="0014777F">
        <w:rPr>
          <w:rFonts w:ascii="Times New Roman" w:hAnsi="Times New Roman" w:cs="Times New Roman"/>
          <w:sz w:val="24"/>
          <w:szCs w:val="24"/>
        </w:rPr>
        <w:t xml:space="preserve">rctic tundra ecosystems (Ohtsuka </w:t>
      </w:r>
      <w:r w:rsidR="00BF4C15"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2006; Brummell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2012). This indicates that in these ecosystems, fluxes are not significantly influenced by how acidic or alkaline the soil may be. Again, this simplifies estimation and upscaling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w:t>
      </w:r>
    </w:p>
    <w:p w14:paraId="4E1F6B6A" w14:textId="37BA72EC"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Soil temperature is known to strongly control the microbial activity necessary for methanogenesis (Whalen &amp; Reeburgh, 1988; Sachs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2010), however in this study soil temperatures were reasonably similar between both dry and wet microtopographic positions. The lack of relationship between soil temperature and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within this study could be attributed to other environmental controls dominating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production (Rask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2002), where the whole soil column is anoxic. Drier areas show an increase in both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oxidation and methanotrophy with an increase in soil temperature (Kutzbach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2004; Olefeldt </w:t>
      </w:r>
      <w:r w:rsidRPr="0014777F">
        <w:rPr>
          <w:rFonts w:ascii="Times New Roman" w:hAnsi="Times New Roman" w:cs="Times New Roman"/>
          <w:i/>
          <w:sz w:val="24"/>
          <w:szCs w:val="24"/>
        </w:rPr>
        <w:t>et al</w:t>
      </w:r>
      <w:r w:rsidR="00604A62" w:rsidRPr="0014777F">
        <w:rPr>
          <w:rFonts w:ascii="Times New Roman" w:hAnsi="Times New Roman" w:cs="Times New Roman"/>
          <w:sz w:val="24"/>
          <w:szCs w:val="24"/>
        </w:rPr>
        <w:t>.</w:t>
      </w:r>
      <w:r w:rsidRPr="0014777F">
        <w:rPr>
          <w:rFonts w:ascii="Times New Roman" w:hAnsi="Times New Roman" w:cs="Times New Roman"/>
          <w:sz w:val="24"/>
          <w:szCs w:val="24"/>
        </w:rPr>
        <w:t xml:space="preserve"> 2013). Most importantly, the relatively short sampling campaign did not allow the inclusion of substantial temperature changes, and other factors co-varying with soil temperature such as for example soil moisture, were more important for the explaining the spatial variability in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when measured. </w:t>
      </w:r>
    </w:p>
    <w:p w14:paraId="2668A29E" w14:textId="0B877F7A" w:rsidR="00194244" w:rsidRPr="0014777F" w:rsidRDefault="00CA5A09" w:rsidP="007F4F36">
      <w:pPr>
        <w:spacing w:line="480" w:lineRule="auto"/>
        <w:jc w:val="both"/>
        <w:rPr>
          <w:rFonts w:ascii="Times New Roman" w:hAnsi="Times New Roman" w:cs="Times New Roman"/>
          <w:b/>
          <w:sz w:val="24"/>
          <w:szCs w:val="24"/>
        </w:rPr>
      </w:pPr>
      <w:r w:rsidRPr="0014777F">
        <w:rPr>
          <w:rFonts w:ascii="Times New Roman" w:hAnsi="Times New Roman" w:cs="Times New Roman"/>
          <w:b/>
          <w:sz w:val="24"/>
          <w:szCs w:val="24"/>
        </w:rPr>
        <w:t>2.6</w:t>
      </w:r>
      <w:r w:rsidR="00194244" w:rsidRPr="0014777F">
        <w:rPr>
          <w:rFonts w:ascii="Times New Roman" w:hAnsi="Times New Roman" w:cs="Times New Roman"/>
          <w:b/>
          <w:sz w:val="24"/>
          <w:szCs w:val="24"/>
        </w:rPr>
        <w:t xml:space="preserve"> Conclusions </w:t>
      </w:r>
    </w:p>
    <w:p w14:paraId="17334A76" w14:textId="77777777"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Overall, the substantial explanatory power of a simplified model including three vegetation groups (wet sedge communities, tussock sedge communities, and the other combining moss-only, moss-shrub, moss-lichen and dry graminoid communities) indicates that some refinement is needed beyond just looking at the presence/absence of sedges. When differences in growth form are accounted for and sedge communities are considered in the wider context of their plant community, it is still possible to formulate a simplified model to predict CH</w:t>
      </w:r>
      <w:r w:rsidRPr="0014777F">
        <w:rPr>
          <w:rFonts w:ascii="Times New Roman" w:hAnsi="Times New Roman" w:cs="Times New Roman"/>
          <w:sz w:val="24"/>
          <w:szCs w:val="24"/>
          <w:vertAlign w:val="subscript"/>
        </w:rPr>
        <w:t xml:space="preserve">4 </w:t>
      </w:r>
      <w:r w:rsidRPr="0014777F">
        <w:rPr>
          <w:rFonts w:ascii="Times New Roman" w:hAnsi="Times New Roman" w:cs="Times New Roman"/>
          <w:sz w:val="24"/>
          <w:szCs w:val="24"/>
        </w:rPr>
        <w:t>emissions.</w:t>
      </w:r>
    </w:p>
    <w:p w14:paraId="25BC5A26" w14:textId="59E69FC9"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The result</w:t>
      </w:r>
      <w:r w:rsidR="00604A62" w:rsidRPr="0014777F">
        <w:rPr>
          <w:rFonts w:ascii="Times New Roman" w:hAnsi="Times New Roman" w:cs="Times New Roman"/>
          <w:sz w:val="24"/>
          <w:szCs w:val="24"/>
        </w:rPr>
        <w:t>s</w:t>
      </w:r>
      <w:r w:rsidRPr="0014777F">
        <w:rPr>
          <w:rFonts w:ascii="Times New Roman" w:hAnsi="Times New Roman" w:cs="Times New Roman"/>
          <w:sz w:val="24"/>
          <w:szCs w:val="24"/>
        </w:rPr>
        <w:t xml:space="preserve"> of this study provide an important approach to simplifying upscaling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across heterogeneous tundra landscapes from the plot scale to the landscape scale. While plant communities have been used for spatial upscaling of CH</w:t>
      </w:r>
      <w:r w:rsidRPr="0014777F">
        <w:rPr>
          <w:rFonts w:ascii="Times New Roman" w:hAnsi="Times New Roman" w:cs="Times New Roman"/>
          <w:sz w:val="24"/>
          <w:szCs w:val="24"/>
          <w:vertAlign w:val="subscript"/>
        </w:rPr>
        <w:t xml:space="preserve">4 </w:t>
      </w:r>
      <w:r w:rsidRPr="0014777F">
        <w:rPr>
          <w:rFonts w:ascii="Times New Roman" w:hAnsi="Times New Roman" w:cs="Times New Roman"/>
          <w:sz w:val="24"/>
          <w:szCs w:val="24"/>
        </w:rPr>
        <w:t>flux</w:t>
      </w:r>
      <w:r w:rsidR="00604A62" w:rsidRPr="0014777F">
        <w:rPr>
          <w:rFonts w:ascii="Times New Roman" w:hAnsi="Times New Roman" w:cs="Times New Roman"/>
          <w:sz w:val="24"/>
          <w:szCs w:val="24"/>
        </w:rPr>
        <w:t>es previously, the extent of this</w:t>
      </w:r>
      <w:r w:rsidRPr="0014777F">
        <w:rPr>
          <w:rFonts w:ascii="Times New Roman" w:hAnsi="Times New Roman" w:cs="Times New Roman"/>
          <w:sz w:val="24"/>
          <w:szCs w:val="24"/>
        </w:rPr>
        <w:t xml:space="preserve"> study across different vegetation communities and along a large latitudinal transect has allowed us to identify the minimum key drivers and recommend a much more simplified model for estimating CH</w:t>
      </w:r>
      <w:r w:rsidRPr="0014777F">
        <w:rPr>
          <w:rFonts w:ascii="Times New Roman" w:hAnsi="Times New Roman" w:cs="Times New Roman"/>
          <w:sz w:val="24"/>
          <w:szCs w:val="24"/>
          <w:vertAlign w:val="subscript"/>
        </w:rPr>
        <w:t>4</w:t>
      </w:r>
      <w:r w:rsidR="001A75F5">
        <w:rPr>
          <w:rFonts w:ascii="Times New Roman" w:hAnsi="Times New Roman" w:cs="Times New Roman"/>
          <w:sz w:val="24"/>
          <w:szCs w:val="24"/>
        </w:rPr>
        <w:t xml:space="preserve"> emissions across a</w:t>
      </w:r>
      <w:r w:rsidRPr="0014777F">
        <w:rPr>
          <w:rFonts w:ascii="Times New Roman" w:hAnsi="Times New Roman" w:cs="Times New Roman"/>
          <w:sz w:val="24"/>
          <w:szCs w:val="24"/>
        </w:rPr>
        <w:t>rctic tundra landscapes.</w:t>
      </w:r>
    </w:p>
    <w:p w14:paraId="3389ADB0" w14:textId="13BBC20C" w:rsidR="00194244" w:rsidRPr="0014777F" w:rsidRDefault="00194244" w:rsidP="007F4F36">
      <w:pPr>
        <w:jc w:val="both"/>
        <w:rPr>
          <w:rFonts w:ascii="Times New Roman" w:hAnsi="Times New Roman" w:cs="Times New Roman"/>
          <w:sz w:val="24"/>
          <w:szCs w:val="24"/>
        </w:rPr>
      </w:pPr>
      <w:r w:rsidRPr="0014777F">
        <w:rPr>
          <w:rFonts w:ascii="Times New Roman" w:hAnsi="Times New Roman" w:cs="Times New Roman"/>
          <w:sz w:val="24"/>
          <w:szCs w:val="24"/>
        </w:rPr>
        <w:br w:type="page"/>
      </w:r>
    </w:p>
    <w:p w14:paraId="40D7C63E" w14:textId="77777777" w:rsidR="00D86291" w:rsidRPr="0014777F" w:rsidRDefault="00D86291" w:rsidP="00D86291">
      <w:pPr>
        <w:pStyle w:val="MDPI12title"/>
        <w:spacing w:line="360" w:lineRule="auto"/>
        <w:jc w:val="center"/>
        <w:rPr>
          <w:rFonts w:ascii="Times New Roman" w:hAnsi="Times New Roman"/>
        </w:rPr>
      </w:pPr>
    </w:p>
    <w:p w14:paraId="6B914E39" w14:textId="77777777" w:rsidR="00D86291" w:rsidRPr="0014777F" w:rsidRDefault="00D86291" w:rsidP="00D86291">
      <w:pPr>
        <w:pStyle w:val="MDPI12title"/>
        <w:spacing w:line="360" w:lineRule="auto"/>
        <w:jc w:val="center"/>
        <w:rPr>
          <w:rFonts w:ascii="Times New Roman" w:hAnsi="Times New Roman"/>
        </w:rPr>
      </w:pPr>
    </w:p>
    <w:p w14:paraId="6B595EEA" w14:textId="77777777" w:rsidR="00D86291" w:rsidRPr="0014777F" w:rsidRDefault="00D86291" w:rsidP="00D86291">
      <w:pPr>
        <w:pStyle w:val="MDPI12title"/>
        <w:spacing w:line="360" w:lineRule="auto"/>
        <w:jc w:val="center"/>
        <w:rPr>
          <w:rFonts w:ascii="Times New Roman" w:hAnsi="Times New Roman"/>
        </w:rPr>
      </w:pPr>
    </w:p>
    <w:p w14:paraId="7BECCAA0" w14:textId="77777777" w:rsidR="00D86291" w:rsidRPr="0014777F" w:rsidRDefault="00D86291" w:rsidP="00D86291">
      <w:pPr>
        <w:pStyle w:val="MDPI12title"/>
        <w:spacing w:line="360" w:lineRule="auto"/>
        <w:jc w:val="center"/>
        <w:rPr>
          <w:rFonts w:ascii="Times New Roman" w:hAnsi="Times New Roman"/>
        </w:rPr>
      </w:pPr>
    </w:p>
    <w:p w14:paraId="21F1B78C" w14:textId="77777777" w:rsidR="00D86291" w:rsidRPr="0014777F" w:rsidRDefault="00D86291" w:rsidP="00D86291">
      <w:pPr>
        <w:pStyle w:val="MDPI12title"/>
        <w:spacing w:line="360" w:lineRule="auto"/>
        <w:jc w:val="center"/>
        <w:rPr>
          <w:rFonts w:ascii="Times New Roman" w:hAnsi="Times New Roman"/>
        </w:rPr>
      </w:pPr>
    </w:p>
    <w:p w14:paraId="22FD81B2" w14:textId="59AECCC0" w:rsidR="003448C6" w:rsidRPr="0014777F" w:rsidRDefault="003448C6" w:rsidP="00D86291">
      <w:pPr>
        <w:pStyle w:val="MDPI12title"/>
        <w:spacing w:line="360" w:lineRule="auto"/>
        <w:jc w:val="center"/>
        <w:rPr>
          <w:rFonts w:ascii="Times New Roman" w:hAnsi="Times New Roman"/>
        </w:rPr>
      </w:pPr>
      <w:r w:rsidRPr="0014777F">
        <w:rPr>
          <w:rFonts w:ascii="Times New Roman" w:hAnsi="Times New Roman"/>
        </w:rPr>
        <w:t>Chapter 3</w:t>
      </w:r>
    </w:p>
    <w:p w14:paraId="248BFA4D" w14:textId="45247732" w:rsidR="00194244" w:rsidRPr="0014777F" w:rsidRDefault="00194244" w:rsidP="00D86291">
      <w:pPr>
        <w:pStyle w:val="MDPI12title"/>
        <w:spacing w:line="360" w:lineRule="auto"/>
        <w:jc w:val="center"/>
        <w:rPr>
          <w:rFonts w:ascii="Times New Roman" w:hAnsi="Times New Roman"/>
        </w:rPr>
      </w:pPr>
      <w:r w:rsidRPr="0014777F">
        <w:rPr>
          <w:rFonts w:ascii="Times New Roman" w:hAnsi="Times New Roman"/>
        </w:rPr>
        <w:t>Mapping Arctic Tundra Vegetation Communities Using Field Spectroscopy and Multispectral Satellite Data in North Alaska, USA</w:t>
      </w:r>
    </w:p>
    <w:p w14:paraId="561DC6AD" w14:textId="44160E12" w:rsidR="00D86291" w:rsidRPr="0014777F" w:rsidRDefault="00D86291" w:rsidP="00D86291">
      <w:pPr>
        <w:rPr>
          <w:rFonts w:ascii="Times New Roman" w:eastAsia="Times New Roman" w:hAnsi="Times New Roman" w:cs="Times New Roman"/>
          <w:b/>
          <w:color w:val="000000"/>
          <w:sz w:val="24"/>
          <w:lang w:val="en-US" w:eastAsia="de-DE" w:bidi="en-US"/>
        </w:rPr>
      </w:pPr>
      <w:r w:rsidRPr="0014777F">
        <w:rPr>
          <w:rFonts w:ascii="Times New Roman" w:hAnsi="Times New Roman" w:cs="Times New Roman"/>
          <w:b/>
          <w:sz w:val="24"/>
        </w:rPr>
        <w:br w:type="page"/>
      </w:r>
    </w:p>
    <w:p w14:paraId="792C84DE" w14:textId="106A6562" w:rsidR="00CA5A09" w:rsidRPr="0014777F" w:rsidRDefault="00CA5A09" w:rsidP="007F4F36">
      <w:pPr>
        <w:pStyle w:val="MDPI17abstract"/>
        <w:spacing w:line="480" w:lineRule="auto"/>
        <w:rPr>
          <w:rFonts w:ascii="Times New Roman" w:hAnsi="Times New Roman"/>
          <w:b/>
          <w:sz w:val="24"/>
        </w:rPr>
      </w:pPr>
      <w:r w:rsidRPr="0014777F">
        <w:rPr>
          <w:rFonts w:ascii="Times New Roman" w:hAnsi="Times New Roman"/>
          <w:b/>
          <w:sz w:val="24"/>
        </w:rPr>
        <w:t>3.1 Summary</w:t>
      </w:r>
    </w:p>
    <w:p w14:paraId="290E28ED" w14:textId="45A3415A" w:rsidR="00194244" w:rsidRPr="0014777F" w:rsidRDefault="00194244" w:rsidP="007F4F36">
      <w:pPr>
        <w:pStyle w:val="MDPI17abstract"/>
        <w:spacing w:line="480" w:lineRule="auto"/>
        <w:rPr>
          <w:rFonts w:ascii="Times New Roman" w:hAnsi="Times New Roman"/>
          <w:sz w:val="24"/>
        </w:rPr>
      </w:pPr>
      <w:r w:rsidRPr="0014777F">
        <w:rPr>
          <w:rFonts w:ascii="Times New Roman" w:hAnsi="Times New Roman"/>
          <w:b/>
          <w:sz w:val="24"/>
        </w:rPr>
        <w:t xml:space="preserve"> </w:t>
      </w:r>
      <w:r w:rsidRPr="0014777F">
        <w:rPr>
          <w:rFonts w:ascii="Times New Roman" w:hAnsi="Times New Roman"/>
          <w:sz w:val="24"/>
        </w:rPr>
        <w:t>The Arctic is currently undergoing intense changes in climate; vegetation composition and productivity are expected to respond to such changes. To understand the impacts of climate change on the function of Arctic tundra ecosystems within the global carbon cycle, it is crucial to improve the understanding of vegetation distribution and heterogeneity at multiple scales. Information detailing the fine-scale spatial distribution of tundra communities provided by high resolution vegetation mapping, is needed to understand the relative contributions of and relationships between single vegetation community measurements of greenhouse gas fluxes (e.g., ~1 m chamber flux) and those encompassing multiple vegetation communities (e.g., ~300 m eddy covariance measurements). The objectives of this study were: (1)</w:t>
      </w:r>
      <w:r w:rsidR="001A75F5">
        <w:rPr>
          <w:rFonts w:ascii="Times New Roman" w:hAnsi="Times New Roman"/>
          <w:sz w:val="24"/>
        </w:rPr>
        <w:t xml:space="preserve"> to determine whether dominant a</w:t>
      </w:r>
      <w:r w:rsidRPr="0014777F">
        <w:rPr>
          <w:rFonts w:ascii="Times New Roman" w:hAnsi="Times New Roman"/>
          <w:sz w:val="24"/>
        </w:rPr>
        <w:t>rctic tundra vegetation communities found in different locations are spectrally distinct and distinguishable using field spectroscopy methods; and (2) to test which combination of raw reflectance and vegetation indices retrieved from field and satellite data resulted in accurate vegetation maps and whether these were transferable across locations to develop a systematic method to map dominant vegetation communities within larger eddy covariance tower footprints distributed along a 300 km transect in northern Alaska. The results indicate that</w:t>
      </w:r>
      <w:r w:rsidRPr="0014777F">
        <w:rPr>
          <w:rFonts w:ascii="Times New Roman" w:hAnsi="Times New Roman"/>
          <w:color w:val="auto"/>
          <w:sz w:val="24"/>
        </w:rPr>
        <w:t xml:space="preserve"> vegetation community separability was found primarily in the 450–510 nm, 630–690 nm and 705–745 nm regions of the spectrum with the field spectroscopy data. This is line with the different traits of these arctic tundra communities, with the drier, often non-vascular plant dominated communities having much higher reflectance in the 450–510 nm and 630–690 nm regions due to the lack of photosynthetic material, whereas the low reflectance values of the vascular plant dominated communities highlight the strong light absorption found here. High classification accuracies of 92% to 96% were achieved using linear discriminant analysis with raw and rescaled spectroscopy reflectance data and derived vegetation indices. However, lower classification accuracies (~70%) resulted when using the coarser 2.0 m WorldView-2 data inputs. The results from this study suggest that tundra vegetation communities are separable using plot-level spectroscopy with hand-held sensors. These results also show that tundra vegetation mapping can be scaled from the plot level (&lt;1 m) to patch level (&lt;500 m) using spectroscopy data rescaled to match the wavebands of the multispectral satellite remote sensing. Developing a consistent method for classification of vegetation communities across the flux tower sites is a challenging process, given the spatial variability in vegetation communities and the need for detailed vegetation survey data for training and validating classification algorithms. This study highlights the benefits of using fine-scale field spectroscopy measurements to obtain tundra vegetation classifications for landscape analyses and use in carbon flux scaling studies. Improved understanding of tundra vegetation distributions will also provide necessary insight into the ecological processes driving plant community assemblages in Arctic environments.</w:t>
      </w:r>
    </w:p>
    <w:p w14:paraId="1F44D47B" w14:textId="77777777" w:rsidR="00194244" w:rsidRPr="0014777F" w:rsidRDefault="00194244" w:rsidP="007F4F36">
      <w:pPr>
        <w:jc w:val="both"/>
        <w:rPr>
          <w:rFonts w:ascii="Times New Roman" w:eastAsia="Times New Roman" w:hAnsi="Times New Roman" w:cs="Times New Roman"/>
          <w:b/>
          <w:snapToGrid w:val="0"/>
          <w:color w:val="000000"/>
          <w:sz w:val="24"/>
          <w:lang w:val="en-US" w:eastAsia="zh-CN" w:bidi="en-US"/>
        </w:rPr>
      </w:pPr>
      <w:r w:rsidRPr="0014777F">
        <w:rPr>
          <w:rFonts w:ascii="Times New Roman" w:hAnsi="Times New Roman" w:cs="Times New Roman"/>
          <w:sz w:val="24"/>
          <w:lang w:eastAsia="zh-CN"/>
        </w:rPr>
        <w:br w:type="page"/>
      </w:r>
    </w:p>
    <w:p w14:paraId="2E9837FE" w14:textId="20849F10" w:rsidR="00194244" w:rsidRPr="0014777F" w:rsidRDefault="00CA5A09" w:rsidP="007F4F36">
      <w:pPr>
        <w:pStyle w:val="MDPI21heading1"/>
        <w:spacing w:before="480" w:line="480" w:lineRule="auto"/>
        <w:jc w:val="both"/>
        <w:rPr>
          <w:rFonts w:ascii="Times New Roman" w:hAnsi="Times New Roman"/>
          <w:sz w:val="24"/>
        </w:rPr>
      </w:pPr>
      <w:r w:rsidRPr="0014777F">
        <w:rPr>
          <w:rFonts w:ascii="Times New Roman" w:hAnsi="Times New Roman"/>
          <w:sz w:val="24"/>
          <w:lang w:eastAsia="zh-CN"/>
        </w:rPr>
        <w:t>3.2</w:t>
      </w:r>
      <w:r w:rsidR="00194244" w:rsidRPr="0014777F">
        <w:rPr>
          <w:rFonts w:ascii="Times New Roman" w:hAnsi="Times New Roman"/>
          <w:sz w:val="24"/>
          <w:lang w:eastAsia="zh-CN"/>
        </w:rPr>
        <w:t xml:space="preserve"> </w:t>
      </w:r>
      <w:r w:rsidR="00194244" w:rsidRPr="0014777F">
        <w:rPr>
          <w:rFonts w:ascii="Times New Roman" w:hAnsi="Times New Roman"/>
          <w:sz w:val="24"/>
        </w:rPr>
        <w:t>Introduction</w:t>
      </w:r>
    </w:p>
    <w:p w14:paraId="20A8E5CA" w14:textId="77777777" w:rsidR="00194244" w:rsidRPr="0014777F" w:rsidRDefault="00194244" w:rsidP="007F4F36">
      <w:pPr>
        <w:pStyle w:val="MDPI31text"/>
        <w:spacing w:line="480" w:lineRule="auto"/>
        <w:ind w:firstLine="0"/>
        <w:rPr>
          <w:rFonts w:ascii="Times New Roman" w:hAnsi="Times New Roman"/>
          <w:b/>
          <w:sz w:val="24"/>
        </w:rPr>
      </w:pPr>
      <w:r w:rsidRPr="0014777F">
        <w:rPr>
          <w:rFonts w:ascii="Times New Roman" w:hAnsi="Times New Roman"/>
          <w:sz w:val="24"/>
        </w:rPr>
        <w:t xml:space="preserve">The Arctic is currently undergoing dramatic changes in climate (Oechel </w:t>
      </w:r>
      <w:r w:rsidRPr="0014777F">
        <w:rPr>
          <w:rFonts w:ascii="Times New Roman" w:hAnsi="Times New Roman"/>
          <w:i/>
          <w:sz w:val="24"/>
        </w:rPr>
        <w:t>et al.</w:t>
      </w:r>
      <w:r w:rsidRPr="0014777F">
        <w:rPr>
          <w:rFonts w:ascii="Times New Roman" w:hAnsi="Times New Roman"/>
          <w:sz w:val="24"/>
        </w:rPr>
        <w:t xml:space="preserve"> 2000; Chapin </w:t>
      </w:r>
      <w:r w:rsidRPr="0014777F">
        <w:rPr>
          <w:rFonts w:ascii="Times New Roman" w:hAnsi="Times New Roman"/>
          <w:i/>
          <w:sz w:val="24"/>
        </w:rPr>
        <w:t>et al.</w:t>
      </w:r>
      <w:r w:rsidRPr="0014777F">
        <w:rPr>
          <w:rFonts w:ascii="Times New Roman" w:hAnsi="Times New Roman"/>
          <w:sz w:val="24"/>
        </w:rPr>
        <w:t xml:space="preserve"> 2005; Huemmrich </w:t>
      </w:r>
      <w:r w:rsidRPr="0014777F">
        <w:rPr>
          <w:rFonts w:ascii="Times New Roman" w:hAnsi="Times New Roman"/>
          <w:i/>
          <w:sz w:val="24"/>
        </w:rPr>
        <w:t>et al.</w:t>
      </w:r>
      <w:r w:rsidRPr="0014777F">
        <w:rPr>
          <w:rFonts w:ascii="Times New Roman" w:hAnsi="Times New Roman"/>
          <w:sz w:val="24"/>
        </w:rPr>
        <w:t xml:space="preserve"> 2013). As such, changes in vegetation composition and productivity are predicted to occur due to a lengthening of the growing season (Huemmrich </w:t>
      </w:r>
      <w:r w:rsidRPr="0014777F">
        <w:rPr>
          <w:rFonts w:ascii="Times New Roman" w:hAnsi="Times New Roman"/>
          <w:i/>
          <w:sz w:val="24"/>
        </w:rPr>
        <w:t>et al.</w:t>
      </w:r>
      <w:r w:rsidRPr="0014777F">
        <w:rPr>
          <w:rFonts w:ascii="Times New Roman" w:hAnsi="Times New Roman"/>
          <w:sz w:val="24"/>
        </w:rPr>
        <w:t xml:space="preserve"> 2010; Zeng </w:t>
      </w:r>
      <w:r w:rsidRPr="0014777F">
        <w:rPr>
          <w:rFonts w:ascii="Times New Roman" w:hAnsi="Times New Roman"/>
          <w:i/>
          <w:sz w:val="24"/>
        </w:rPr>
        <w:t>et al.</w:t>
      </w:r>
      <w:r w:rsidRPr="0014777F">
        <w:rPr>
          <w:rFonts w:ascii="Times New Roman" w:hAnsi="Times New Roman"/>
          <w:sz w:val="24"/>
        </w:rPr>
        <w:t xml:space="preserve"> 2011; Ju </w:t>
      </w:r>
      <w:r w:rsidRPr="0014777F">
        <w:rPr>
          <w:rFonts w:ascii="Times New Roman" w:hAnsi="Times New Roman"/>
          <w:i/>
          <w:sz w:val="24"/>
        </w:rPr>
        <w:t>et al.</w:t>
      </w:r>
      <w:r w:rsidRPr="0014777F">
        <w:rPr>
          <w:rFonts w:ascii="Times New Roman" w:hAnsi="Times New Roman"/>
          <w:sz w:val="24"/>
        </w:rPr>
        <w:t xml:space="preserve"> 2016), increases in air and soil temperature and active layer depth (Walker </w:t>
      </w:r>
      <w:r w:rsidRPr="0014777F">
        <w:rPr>
          <w:rFonts w:ascii="Times New Roman" w:hAnsi="Times New Roman"/>
          <w:i/>
          <w:sz w:val="24"/>
        </w:rPr>
        <w:t>et al.</w:t>
      </w:r>
      <w:r w:rsidRPr="0014777F">
        <w:rPr>
          <w:rFonts w:ascii="Times New Roman" w:hAnsi="Times New Roman"/>
          <w:sz w:val="24"/>
        </w:rPr>
        <w:t xml:space="preserve"> 2003a; Starr </w:t>
      </w:r>
      <w:r w:rsidRPr="0014777F">
        <w:rPr>
          <w:rFonts w:ascii="Times New Roman" w:hAnsi="Times New Roman"/>
          <w:i/>
          <w:sz w:val="24"/>
        </w:rPr>
        <w:t>et al.</w:t>
      </w:r>
      <w:r w:rsidRPr="0014777F">
        <w:rPr>
          <w:rFonts w:ascii="Times New Roman" w:hAnsi="Times New Roman"/>
          <w:sz w:val="24"/>
        </w:rPr>
        <w:t xml:space="preserve"> 2008), increased shrub cover (Tape </w:t>
      </w:r>
      <w:r w:rsidRPr="0014777F">
        <w:rPr>
          <w:rFonts w:ascii="Times New Roman" w:hAnsi="Times New Roman"/>
          <w:i/>
          <w:sz w:val="24"/>
        </w:rPr>
        <w:t>et al.</w:t>
      </w:r>
      <w:r w:rsidRPr="0014777F">
        <w:rPr>
          <w:rFonts w:ascii="Times New Roman" w:hAnsi="Times New Roman"/>
          <w:sz w:val="24"/>
        </w:rPr>
        <w:t xml:space="preserve"> 2006; Myers-Smith </w:t>
      </w:r>
      <w:r w:rsidRPr="0014777F">
        <w:rPr>
          <w:rFonts w:ascii="Times New Roman" w:hAnsi="Times New Roman"/>
          <w:i/>
          <w:sz w:val="24"/>
        </w:rPr>
        <w:t>et al.</w:t>
      </w:r>
      <w:r w:rsidRPr="0014777F">
        <w:rPr>
          <w:rFonts w:ascii="Times New Roman" w:hAnsi="Times New Roman"/>
          <w:sz w:val="24"/>
        </w:rPr>
        <w:t xml:space="preserve"> 2011), and acceleration of below ground microbial activity and nutrient cycling (Serreze </w:t>
      </w:r>
      <w:r w:rsidRPr="0014777F">
        <w:rPr>
          <w:rFonts w:ascii="Times New Roman" w:hAnsi="Times New Roman"/>
          <w:i/>
          <w:sz w:val="24"/>
        </w:rPr>
        <w:t>et al.</w:t>
      </w:r>
      <w:r w:rsidRPr="0014777F">
        <w:rPr>
          <w:rFonts w:ascii="Times New Roman" w:hAnsi="Times New Roman"/>
          <w:sz w:val="24"/>
        </w:rPr>
        <w:t xml:space="preserve"> 2000; Huemmrich </w:t>
      </w:r>
      <w:r w:rsidRPr="0014777F">
        <w:rPr>
          <w:rFonts w:ascii="Times New Roman" w:hAnsi="Times New Roman"/>
          <w:i/>
          <w:sz w:val="24"/>
        </w:rPr>
        <w:t>et al.</w:t>
      </w:r>
      <w:r w:rsidRPr="0014777F">
        <w:rPr>
          <w:rFonts w:ascii="Times New Roman" w:hAnsi="Times New Roman"/>
          <w:sz w:val="24"/>
        </w:rPr>
        <w:t xml:space="preserve"> 2013; Zona </w:t>
      </w:r>
      <w:r w:rsidRPr="0014777F">
        <w:rPr>
          <w:rFonts w:ascii="Times New Roman" w:hAnsi="Times New Roman"/>
          <w:i/>
          <w:sz w:val="24"/>
        </w:rPr>
        <w:t>et al.</w:t>
      </w:r>
      <w:r w:rsidRPr="0014777F">
        <w:rPr>
          <w:rFonts w:ascii="Times New Roman" w:hAnsi="Times New Roman"/>
          <w:sz w:val="24"/>
        </w:rPr>
        <w:t xml:space="preserve"> 2014). These changes influence the terrestrial carbon cycle and thus alter the relationship between arctic ecosystems and global climate. For example, an increasing growing season length can enhance carbon uptake through photosynthesis and thereby reduce atmospheric carbon dioxide (CO</w:t>
      </w:r>
      <w:r w:rsidRPr="0014777F">
        <w:rPr>
          <w:rFonts w:ascii="Times New Roman" w:hAnsi="Times New Roman"/>
          <w:sz w:val="24"/>
          <w:vertAlign w:val="subscript"/>
        </w:rPr>
        <w:t>2</w:t>
      </w:r>
      <w:r w:rsidRPr="0014777F">
        <w:rPr>
          <w:rFonts w:ascii="Times New Roman" w:hAnsi="Times New Roman"/>
          <w:sz w:val="24"/>
        </w:rPr>
        <w:t xml:space="preserve">) concentrations (Zhang </w:t>
      </w:r>
      <w:r w:rsidRPr="0014777F">
        <w:rPr>
          <w:rFonts w:ascii="Times New Roman" w:hAnsi="Times New Roman"/>
          <w:i/>
          <w:sz w:val="24"/>
        </w:rPr>
        <w:t>et al.</w:t>
      </w:r>
      <w:r w:rsidRPr="0014777F">
        <w:rPr>
          <w:rFonts w:ascii="Times New Roman" w:hAnsi="Times New Roman"/>
          <w:sz w:val="24"/>
        </w:rPr>
        <w:t xml:space="preserve"> 2013). Conversely, increasing temperatures may heighten methane (CH</w:t>
      </w:r>
      <w:r w:rsidRPr="0014777F">
        <w:rPr>
          <w:rFonts w:ascii="Times New Roman" w:hAnsi="Times New Roman"/>
          <w:sz w:val="24"/>
          <w:vertAlign w:val="subscript"/>
        </w:rPr>
        <w:t>4</w:t>
      </w:r>
      <w:r w:rsidRPr="0014777F">
        <w:rPr>
          <w:rFonts w:ascii="Times New Roman" w:hAnsi="Times New Roman"/>
          <w:sz w:val="24"/>
        </w:rPr>
        <w:t>) and CO</w:t>
      </w:r>
      <w:r w:rsidRPr="0014777F">
        <w:rPr>
          <w:rFonts w:ascii="Times New Roman" w:hAnsi="Times New Roman"/>
          <w:sz w:val="24"/>
          <w:vertAlign w:val="subscript"/>
        </w:rPr>
        <w:t>2</w:t>
      </w:r>
      <w:r w:rsidRPr="0014777F">
        <w:rPr>
          <w:rFonts w:ascii="Times New Roman" w:hAnsi="Times New Roman"/>
          <w:sz w:val="24"/>
        </w:rPr>
        <w:t xml:space="preserve"> release from thawing permafrost, enhancing plant-mediated transport of CH</w:t>
      </w:r>
      <w:r w:rsidRPr="0014777F">
        <w:rPr>
          <w:rFonts w:ascii="Times New Roman" w:hAnsi="Times New Roman"/>
          <w:sz w:val="24"/>
          <w:vertAlign w:val="subscript"/>
        </w:rPr>
        <w:t>4</w:t>
      </w:r>
      <w:r w:rsidRPr="0014777F">
        <w:rPr>
          <w:rFonts w:ascii="Times New Roman" w:hAnsi="Times New Roman"/>
          <w:sz w:val="24"/>
        </w:rPr>
        <w:t xml:space="preserve"> (King </w:t>
      </w:r>
      <w:r w:rsidRPr="0014777F">
        <w:rPr>
          <w:rFonts w:ascii="Times New Roman" w:hAnsi="Times New Roman"/>
          <w:i/>
          <w:sz w:val="24"/>
        </w:rPr>
        <w:t>et al.</w:t>
      </w:r>
      <w:r w:rsidRPr="0014777F">
        <w:rPr>
          <w:rFonts w:ascii="Times New Roman" w:hAnsi="Times New Roman"/>
          <w:sz w:val="24"/>
        </w:rPr>
        <w:t xml:space="preserve"> 1998; Davidson </w:t>
      </w:r>
      <w:r w:rsidRPr="0014777F">
        <w:rPr>
          <w:rFonts w:ascii="Times New Roman" w:hAnsi="Times New Roman"/>
          <w:i/>
          <w:sz w:val="24"/>
        </w:rPr>
        <w:t>et al.</w:t>
      </w:r>
      <w:r w:rsidRPr="0014777F">
        <w:rPr>
          <w:rFonts w:ascii="Times New Roman" w:hAnsi="Times New Roman"/>
          <w:sz w:val="24"/>
        </w:rPr>
        <w:t xml:space="preserve"> 2016) and contributing to rising levels of greenhouse gases in the atmosphere. </w:t>
      </w:r>
    </w:p>
    <w:p w14:paraId="0A843A0C" w14:textId="77777777" w:rsidR="00194244" w:rsidRPr="0014777F" w:rsidRDefault="00194244" w:rsidP="007F4F36">
      <w:pPr>
        <w:pStyle w:val="MDPI31text"/>
        <w:spacing w:line="480" w:lineRule="auto"/>
        <w:ind w:firstLine="0"/>
        <w:rPr>
          <w:rFonts w:ascii="Times New Roman" w:hAnsi="Times New Roman"/>
          <w:b/>
          <w:sz w:val="24"/>
        </w:rPr>
      </w:pPr>
    </w:p>
    <w:p w14:paraId="0DB392AA" w14:textId="2D905F56" w:rsidR="00194244" w:rsidRPr="0014777F" w:rsidRDefault="00194244" w:rsidP="007F4F36">
      <w:pPr>
        <w:pStyle w:val="MDPI31text"/>
        <w:spacing w:line="480" w:lineRule="auto"/>
        <w:ind w:firstLine="0"/>
        <w:rPr>
          <w:rFonts w:ascii="Times New Roman" w:hAnsi="Times New Roman"/>
          <w:b/>
          <w:sz w:val="24"/>
        </w:rPr>
      </w:pPr>
      <w:r w:rsidRPr="0014777F">
        <w:rPr>
          <w:rFonts w:ascii="Times New Roman" w:hAnsi="Times New Roman"/>
          <w:sz w:val="24"/>
        </w:rPr>
        <w:t xml:space="preserve">Carbon cycle models used to inform global climate predictions typically run at a ~1 km to 0.5° grid cell resolution, yet ecosystem carbon fluxes are most frequently measured at the plot scale (~1 m). Many of these models assume uniform vegetation composition within a cell footprint, yet in reality Arctic landscapes have high spatial heterogeneity (Stow </w:t>
      </w:r>
      <w:r w:rsidRPr="0014777F">
        <w:rPr>
          <w:rFonts w:ascii="Times New Roman" w:hAnsi="Times New Roman"/>
          <w:i/>
          <w:sz w:val="24"/>
        </w:rPr>
        <w:t>et al.</w:t>
      </w:r>
      <w:r w:rsidRPr="0014777F">
        <w:rPr>
          <w:rFonts w:ascii="Times New Roman" w:hAnsi="Times New Roman"/>
          <w:sz w:val="24"/>
        </w:rPr>
        <w:t xml:space="preserve"> 2004). A better understanding of the role of vegetation community composition on greenhouse gas exchange is needed to guide scaling from plot levels to coarser resolution footprints (Fox </w:t>
      </w:r>
      <w:r w:rsidRPr="0014777F">
        <w:rPr>
          <w:rFonts w:ascii="Times New Roman" w:hAnsi="Times New Roman"/>
          <w:i/>
          <w:sz w:val="24"/>
        </w:rPr>
        <w:t>et al.</w:t>
      </w:r>
      <w:r w:rsidRPr="0014777F">
        <w:rPr>
          <w:rFonts w:ascii="Times New Roman" w:hAnsi="Times New Roman"/>
          <w:sz w:val="24"/>
        </w:rPr>
        <w:t xml:space="preserve"> 2008; Lantz </w:t>
      </w:r>
      <w:r w:rsidRPr="0014777F">
        <w:rPr>
          <w:rFonts w:ascii="Times New Roman" w:hAnsi="Times New Roman"/>
          <w:i/>
          <w:sz w:val="24"/>
        </w:rPr>
        <w:t>et al.</w:t>
      </w:r>
      <w:r w:rsidRPr="0014777F">
        <w:rPr>
          <w:rFonts w:ascii="Times New Roman" w:hAnsi="Times New Roman"/>
          <w:sz w:val="24"/>
        </w:rPr>
        <w:t xml:space="preserve"> 2010; Greaves </w:t>
      </w:r>
      <w:r w:rsidRPr="0014777F">
        <w:rPr>
          <w:rFonts w:ascii="Times New Roman" w:hAnsi="Times New Roman"/>
          <w:i/>
          <w:sz w:val="24"/>
        </w:rPr>
        <w:t>et al.</w:t>
      </w:r>
      <w:r w:rsidRPr="0014777F">
        <w:rPr>
          <w:rFonts w:ascii="Times New Roman" w:hAnsi="Times New Roman"/>
          <w:sz w:val="24"/>
        </w:rPr>
        <w:t xml:space="preserve"> 2016).  For example, Shaver </w:t>
      </w:r>
      <w:r w:rsidRPr="0014777F">
        <w:rPr>
          <w:rFonts w:ascii="Times New Roman" w:hAnsi="Times New Roman"/>
          <w:i/>
          <w:sz w:val="24"/>
        </w:rPr>
        <w:t>et al.</w:t>
      </w:r>
      <w:r w:rsidRPr="0014777F">
        <w:rPr>
          <w:rFonts w:ascii="Times New Roman" w:hAnsi="Times New Roman"/>
          <w:sz w:val="24"/>
        </w:rPr>
        <w:t xml:space="preserve"> (1992) note that changes in vegetation community composition could lead to higher ecosystem productivity, alongside increased long-term sequestration of carbon (Oechel </w:t>
      </w:r>
      <w:r w:rsidRPr="0014777F">
        <w:rPr>
          <w:rFonts w:ascii="Times New Roman" w:hAnsi="Times New Roman"/>
          <w:i/>
          <w:sz w:val="24"/>
        </w:rPr>
        <w:t>et al.</w:t>
      </w:r>
      <w:r w:rsidRPr="0014777F">
        <w:rPr>
          <w:rFonts w:ascii="Times New Roman" w:hAnsi="Times New Roman"/>
          <w:sz w:val="24"/>
        </w:rPr>
        <w:t xml:space="preserve"> 2000). Furthermore, Ström </w:t>
      </w:r>
      <w:r w:rsidRPr="0014777F">
        <w:rPr>
          <w:rFonts w:ascii="Times New Roman" w:hAnsi="Times New Roman"/>
          <w:i/>
          <w:sz w:val="24"/>
        </w:rPr>
        <w:t>et al.</w:t>
      </w:r>
      <w:r w:rsidRPr="0014777F">
        <w:rPr>
          <w:rFonts w:ascii="Times New Roman" w:hAnsi="Times New Roman"/>
          <w:sz w:val="24"/>
        </w:rPr>
        <w:t xml:space="preserve"> (2003) note that a high proportion of carbon assimilated through photosynthesis is allocated belowground in Arctic environments, which can be impacted by different vegetation community composition. Climate warming and a lengthening growing season length may reduce cold temperature constraints on stored belowground carbon, substantially increasing ecosystem CO</w:t>
      </w:r>
      <w:r w:rsidRPr="0014777F">
        <w:rPr>
          <w:rFonts w:ascii="Times New Roman" w:hAnsi="Times New Roman"/>
          <w:b/>
          <w:sz w:val="24"/>
          <w:vertAlign w:val="subscript"/>
        </w:rPr>
        <w:t>2</w:t>
      </w:r>
      <w:r w:rsidRPr="0014777F">
        <w:rPr>
          <w:rFonts w:ascii="Times New Roman" w:hAnsi="Times New Roman"/>
          <w:sz w:val="24"/>
        </w:rPr>
        <w:t xml:space="preserve"> respiration or loss as CH</w:t>
      </w:r>
      <w:r w:rsidRPr="0014777F">
        <w:rPr>
          <w:rFonts w:ascii="Times New Roman" w:hAnsi="Times New Roman"/>
          <w:b/>
          <w:sz w:val="24"/>
          <w:vertAlign w:val="subscript"/>
        </w:rPr>
        <w:t>4</w:t>
      </w:r>
      <w:r w:rsidRPr="0014777F">
        <w:rPr>
          <w:rFonts w:ascii="Times New Roman" w:hAnsi="Times New Roman"/>
          <w:sz w:val="24"/>
        </w:rPr>
        <w:t xml:space="preserve"> (Zona </w:t>
      </w:r>
      <w:r w:rsidRPr="0014777F">
        <w:rPr>
          <w:rFonts w:ascii="Times New Roman" w:hAnsi="Times New Roman"/>
          <w:i/>
          <w:sz w:val="24"/>
        </w:rPr>
        <w:t>et al.</w:t>
      </w:r>
      <w:r w:rsidRPr="0014777F">
        <w:rPr>
          <w:rFonts w:ascii="Times New Roman" w:hAnsi="Times New Roman"/>
          <w:sz w:val="24"/>
        </w:rPr>
        <w:t xml:space="preserve"> 2011). Vegetation can be important in regulating CH</w:t>
      </w:r>
      <w:r w:rsidRPr="0014777F">
        <w:rPr>
          <w:rFonts w:ascii="Times New Roman" w:hAnsi="Times New Roman"/>
          <w:sz w:val="24"/>
          <w:vertAlign w:val="subscript"/>
        </w:rPr>
        <w:t>4</w:t>
      </w:r>
      <w:r w:rsidRPr="0014777F">
        <w:rPr>
          <w:rFonts w:ascii="Times New Roman" w:hAnsi="Times New Roman"/>
          <w:sz w:val="24"/>
        </w:rPr>
        <w:t xml:space="preserve"> emissions as plants provide labile substrates for methanogenic production. Tundra plants have structures, such as aerenchyma, which may also provide conduits for transport of CH</w:t>
      </w:r>
      <w:r w:rsidRPr="0014777F">
        <w:rPr>
          <w:rFonts w:ascii="Times New Roman" w:hAnsi="Times New Roman"/>
          <w:sz w:val="24"/>
          <w:vertAlign w:val="subscript"/>
        </w:rPr>
        <w:t>4</w:t>
      </w:r>
      <w:r w:rsidRPr="0014777F">
        <w:rPr>
          <w:rFonts w:ascii="Times New Roman" w:hAnsi="Times New Roman"/>
          <w:sz w:val="24"/>
        </w:rPr>
        <w:t xml:space="preserve"> from the soil to the atmosphere (King </w:t>
      </w:r>
      <w:r w:rsidRPr="0014777F">
        <w:rPr>
          <w:rFonts w:ascii="Times New Roman" w:hAnsi="Times New Roman"/>
          <w:i/>
          <w:sz w:val="24"/>
        </w:rPr>
        <w:t>et al.</w:t>
      </w:r>
      <w:r w:rsidRPr="0014777F">
        <w:rPr>
          <w:rFonts w:ascii="Times New Roman" w:hAnsi="Times New Roman"/>
          <w:sz w:val="24"/>
        </w:rPr>
        <w:t xml:space="preserve"> 1998)</w:t>
      </w:r>
      <w:r w:rsidR="001A75F5">
        <w:rPr>
          <w:rFonts w:ascii="Times New Roman" w:hAnsi="Times New Roman"/>
          <w:sz w:val="24"/>
        </w:rPr>
        <w:t>. Although the distribution of a</w:t>
      </w:r>
      <w:r w:rsidRPr="0014777F">
        <w:rPr>
          <w:rFonts w:ascii="Times New Roman" w:hAnsi="Times New Roman"/>
          <w:sz w:val="24"/>
        </w:rPr>
        <w:t xml:space="preserve">rctic tundra vegetation is relatively well established at coarser scales (e.g., </w:t>
      </w:r>
      <w:r w:rsidR="0047053D" w:rsidRPr="0014777F">
        <w:rPr>
          <w:rFonts w:ascii="Times New Roman" w:hAnsi="Times New Roman"/>
          <w:sz w:val="24"/>
        </w:rPr>
        <w:t>1: 7,500,000</w:t>
      </w:r>
      <w:r w:rsidRPr="0014777F">
        <w:rPr>
          <w:rFonts w:ascii="Times New Roman" w:hAnsi="Times New Roman"/>
          <w:sz w:val="24"/>
        </w:rPr>
        <w:t xml:space="preserve">) and documented in databases such as the Circumpolar Arctic Vegetation Map (CAVM team, 2003; (Walker </w:t>
      </w:r>
      <w:r w:rsidRPr="0014777F">
        <w:rPr>
          <w:rFonts w:ascii="Times New Roman" w:hAnsi="Times New Roman"/>
          <w:i/>
          <w:sz w:val="24"/>
        </w:rPr>
        <w:t>et al.</w:t>
      </w:r>
      <w:r w:rsidRPr="0014777F">
        <w:rPr>
          <w:rFonts w:ascii="Times New Roman" w:hAnsi="Times New Roman"/>
          <w:sz w:val="24"/>
        </w:rPr>
        <w:t xml:space="preserve"> 2005)) and others (Komárková &amp; Webber, 1980; Stow </w:t>
      </w:r>
      <w:r w:rsidRPr="0014777F">
        <w:rPr>
          <w:rFonts w:ascii="Times New Roman" w:hAnsi="Times New Roman"/>
          <w:i/>
          <w:sz w:val="24"/>
        </w:rPr>
        <w:t>et al.</w:t>
      </w:r>
      <w:r w:rsidRPr="0014777F">
        <w:rPr>
          <w:rFonts w:ascii="Times New Roman" w:hAnsi="Times New Roman"/>
          <w:sz w:val="24"/>
        </w:rPr>
        <w:t xml:space="preserve"> 1998), knowledge of local tundra community distributions remains ambiguous at many locations. Understanding the fine-scale spatial distribution of tundra communities, combined with improved high resolution vegetation mapping, is needed to understand relative contributions of and relationships between single vegetation community measurements of greenhouse gas fluxes (e.g., ~1 m chamber flux measurements; (Davidson </w:t>
      </w:r>
      <w:r w:rsidRPr="0014777F">
        <w:rPr>
          <w:rFonts w:ascii="Times New Roman" w:hAnsi="Times New Roman"/>
          <w:i/>
          <w:sz w:val="24"/>
        </w:rPr>
        <w:t>et al.</w:t>
      </w:r>
      <w:r w:rsidRPr="0014777F">
        <w:rPr>
          <w:rFonts w:ascii="Times New Roman" w:hAnsi="Times New Roman"/>
          <w:sz w:val="24"/>
        </w:rPr>
        <w:t xml:space="preserve"> 2016)) and those encompassing multiple vegetation communities (e.g., ~100 m eddy covariance measurements; (Hartley </w:t>
      </w:r>
      <w:r w:rsidRPr="0014777F">
        <w:rPr>
          <w:rFonts w:ascii="Times New Roman" w:hAnsi="Times New Roman"/>
          <w:i/>
          <w:sz w:val="24"/>
        </w:rPr>
        <w:t>et al.</w:t>
      </w:r>
      <w:r w:rsidRPr="0014777F">
        <w:rPr>
          <w:rFonts w:ascii="Times New Roman" w:hAnsi="Times New Roman"/>
          <w:sz w:val="24"/>
        </w:rPr>
        <w:t xml:space="preserve"> 2015)). </w:t>
      </w:r>
    </w:p>
    <w:p w14:paraId="3D0E2EFE" w14:textId="77777777" w:rsidR="00194244" w:rsidRPr="0014777F" w:rsidRDefault="00194244" w:rsidP="007F4F36">
      <w:pPr>
        <w:pStyle w:val="MDPI31text"/>
        <w:spacing w:line="480" w:lineRule="auto"/>
        <w:ind w:firstLine="0"/>
        <w:rPr>
          <w:rFonts w:ascii="Times New Roman" w:hAnsi="Times New Roman"/>
          <w:sz w:val="24"/>
        </w:rPr>
      </w:pPr>
    </w:p>
    <w:p w14:paraId="642D98B1" w14:textId="4D8F561A" w:rsidR="00194244" w:rsidRPr="0014777F" w:rsidRDefault="00194244" w:rsidP="007F4F36">
      <w:pPr>
        <w:pStyle w:val="MDPI31text"/>
        <w:spacing w:line="480" w:lineRule="auto"/>
        <w:ind w:firstLine="0"/>
        <w:rPr>
          <w:rFonts w:ascii="Times New Roman" w:hAnsi="Times New Roman"/>
          <w:b/>
          <w:sz w:val="24"/>
        </w:rPr>
      </w:pPr>
      <w:r w:rsidRPr="0014777F">
        <w:rPr>
          <w:rFonts w:ascii="Times New Roman" w:hAnsi="Times New Roman"/>
          <w:sz w:val="24"/>
        </w:rPr>
        <w:t>Remote sensing allows for the assessment of vegetation across the Arctic at a variety of spatial and temporal scales under a rapidly changing climate. Moderate resolution satellite-based multispectral sensors such as the 1 k</w:t>
      </w:r>
      <w:r w:rsidR="00E26D2F" w:rsidRPr="0014777F">
        <w:rPr>
          <w:rFonts w:ascii="Times New Roman" w:hAnsi="Times New Roman"/>
          <w:sz w:val="24"/>
        </w:rPr>
        <w:t>m resolution Advanced Very High-</w:t>
      </w:r>
      <w:r w:rsidRPr="0014777F">
        <w:rPr>
          <w:rFonts w:ascii="Times New Roman" w:hAnsi="Times New Roman"/>
          <w:sz w:val="24"/>
        </w:rPr>
        <w:t>Resolution Radiometer (AVHRR), the 250 m to 1 km Moderate Resolution Imaging Spectroradiometer (MODIS) and the 30 m Landsat series imagers observe tundra ecosystems at daily to bi-weekly repeat cycles. These remote sensing data have been used successfully to map and monitor reg</w:t>
      </w:r>
      <w:r w:rsidR="001A75F5">
        <w:rPr>
          <w:rFonts w:ascii="Times New Roman" w:hAnsi="Times New Roman"/>
          <w:sz w:val="24"/>
        </w:rPr>
        <w:t>ional vegetation change across a</w:t>
      </w:r>
      <w:r w:rsidRPr="0014777F">
        <w:rPr>
          <w:rFonts w:ascii="Times New Roman" w:hAnsi="Times New Roman"/>
          <w:sz w:val="24"/>
        </w:rPr>
        <w:t xml:space="preserve">rctic tundra systems (Bhatt </w:t>
      </w:r>
      <w:r w:rsidRPr="0014777F">
        <w:rPr>
          <w:rFonts w:ascii="Times New Roman" w:hAnsi="Times New Roman"/>
          <w:i/>
          <w:sz w:val="24"/>
        </w:rPr>
        <w:t>et al.</w:t>
      </w:r>
      <w:r w:rsidRPr="0014777F">
        <w:rPr>
          <w:rFonts w:ascii="Times New Roman" w:hAnsi="Times New Roman"/>
          <w:sz w:val="24"/>
        </w:rPr>
        <w:t xml:space="preserve"> 2010; Buchhorn </w:t>
      </w:r>
      <w:r w:rsidRPr="0014777F">
        <w:rPr>
          <w:rFonts w:ascii="Times New Roman" w:hAnsi="Times New Roman"/>
          <w:i/>
          <w:sz w:val="24"/>
        </w:rPr>
        <w:t>et al.</w:t>
      </w:r>
      <w:r w:rsidRPr="0014777F">
        <w:rPr>
          <w:rFonts w:ascii="Times New Roman" w:hAnsi="Times New Roman"/>
          <w:sz w:val="24"/>
        </w:rPr>
        <w:t xml:space="preserve"> 2013), including decadal increases in biomass and greenness (Hope </w:t>
      </w:r>
      <w:r w:rsidRPr="0014777F">
        <w:rPr>
          <w:rFonts w:ascii="Times New Roman" w:hAnsi="Times New Roman"/>
          <w:i/>
          <w:sz w:val="24"/>
        </w:rPr>
        <w:t>et al.</w:t>
      </w:r>
      <w:r w:rsidRPr="0014777F">
        <w:rPr>
          <w:rFonts w:ascii="Times New Roman" w:hAnsi="Times New Roman"/>
          <w:sz w:val="24"/>
        </w:rPr>
        <w:t xml:space="preserve"> 1993; Raynolds </w:t>
      </w:r>
      <w:r w:rsidRPr="0014777F">
        <w:rPr>
          <w:rFonts w:ascii="Times New Roman" w:hAnsi="Times New Roman"/>
          <w:i/>
          <w:sz w:val="24"/>
        </w:rPr>
        <w:t>et al.</w:t>
      </w:r>
      <w:r w:rsidRPr="0014777F">
        <w:rPr>
          <w:rFonts w:ascii="Times New Roman" w:hAnsi="Times New Roman"/>
          <w:sz w:val="24"/>
        </w:rPr>
        <w:t xml:space="preserve"> 2008; Bhatt </w:t>
      </w:r>
      <w:r w:rsidRPr="0014777F">
        <w:rPr>
          <w:rFonts w:ascii="Times New Roman" w:hAnsi="Times New Roman"/>
          <w:i/>
          <w:sz w:val="24"/>
        </w:rPr>
        <w:t>et al.</w:t>
      </w:r>
      <w:r w:rsidRPr="0014777F">
        <w:rPr>
          <w:rFonts w:ascii="Times New Roman" w:hAnsi="Times New Roman"/>
          <w:sz w:val="24"/>
        </w:rPr>
        <w:t xml:space="preserve"> 2013). Although coarse spatial resolution imagery (&gt;100 m) may be suitable for determining broad-scale ecosystem distributions and regional change, it is insufficient to capture the high spatial heter</w:t>
      </w:r>
      <w:r w:rsidR="001A75F5">
        <w:rPr>
          <w:rFonts w:ascii="Times New Roman" w:hAnsi="Times New Roman"/>
          <w:sz w:val="24"/>
        </w:rPr>
        <w:t>ogeneity occurring across many a</w:t>
      </w:r>
      <w:r w:rsidRPr="0014777F">
        <w:rPr>
          <w:rFonts w:ascii="Times New Roman" w:hAnsi="Times New Roman"/>
          <w:sz w:val="24"/>
        </w:rPr>
        <w:t xml:space="preserve">rctic tundra landscapes (Stow </w:t>
      </w:r>
      <w:r w:rsidRPr="0014777F">
        <w:rPr>
          <w:rFonts w:ascii="Times New Roman" w:hAnsi="Times New Roman"/>
          <w:i/>
          <w:sz w:val="24"/>
        </w:rPr>
        <w:t>et al.</w:t>
      </w:r>
      <w:r w:rsidRPr="0014777F">
        <w:rPr>
          <w:rFonts w:ascii="Times New Roman" w:hAnsi="Times New Roman"/>
          <w:sz w:val="24"/>
        </w:rPr>
        <w:t xml:space="preserve"> 2004; McFadden </w:t>
      </w:r>
      <w:r w:rsidRPr="0014777F">
        <w:rPr>
          <w:rFonts w:ascii="Times New Roman" w:hAnsi="Times New Roman"/>
          <w:i/>
          <w:sz w:val="24"/>
        </w:rPr>
        <w:t>et al.</w:t>
      </w:r>
      <w:r w:rsidRPr="0014777F">
        <w:rPr>
          <w:rFonts w:ascii="Times New Roman" w:hAnsi="Times New Roman"/>
          <w:sz w:val="24"/>
        </w:rPr>
        <w:t xml:space="preserve"> 1998; Laidler </w:t>
      </w:r>
      <w:r w:rsidRPr="0014777F">
        <w:rPr>
          <w:rFonts w:ascii="Times New Roman" w:hAnsi="Times New Roman"/>
          <w:i/>
          <w:sz w:val="24"/>
        </w:rPr>
        <w:t>et al.</w:t>
      </w:r>
      <w:r w:rsidRPr="0014777F">
        <w:rPr>
          <w:rFonts w:ascii="Times New Roman" w:hAnsi="Times New Roman"/>
          <w:sz w:val="24"/>
        </w:rPr>
        <w:t xml:space="preserve"> 2008). High resolution satellite data (&lt;5 m) such as WorldView-2 may be able to capture this spatial heterogeneity, as tundra vegetation </w:t>
      </w:r>
      <w:r w:rsidR="00E26D2F" w:rsidRPr="0014777F">
        <w:rPr>
          <w:rFonts w:ascii="Times New Roman" w:hAnsi="Times New Roman"/>
          <w:sz w:val="24"/>
        </w:rPr>
        <w:t>communities’</w:t>
      </w:r>
      <w:r w:rsidRPr="0014777F">
        <w:rPr>
          <w:rFonts w:ascii="Times New Roman" w:hAnsi="Times New Roman"/>
          <w:sz w:val="24"/>
        </w:rPr>
        <w:t xml:space="preserve"> low stature may make it difficult to identify and quantify using coarser products (Greaves </w:t>
      </w:r>
      <w:r w:rsidRPr="0014777F">
        <w:rPr>
          <w:rFonts w:ascii="Times New Roman" w:hAnsi="Times New Roman"/>
          <w:i/>
          <w:sz w:val="24"/>
        </w:rPr>
        <w:t>et al.</w:t>
      </w:r>
      <w:r w:rsidRPr="0014777F">
        <w:rPr>
          <w:rFonts w:ascii="Times New Roman" w:hAnsi="Times New Roman"/>
          <w:sz w:val="24"/>
        </w:rPr>
        <w:t xml:space="preserve"> 2016). However, there can be a trade-off between fine and coarser spatial resolution satellite data through temporal sampling frequency. Satellite data are often collected bi-weekly to monthly in comparison to daily repeat cycles using moderate resolution (e.g., MODIS) products. Finally, hyperspectral data have also been used successfully to map tundra vegetation, and has worked across different geographies (Soegaard </w:t>
      </w:r>
      <w:r w:rsidRPr="0014777F">
        <w:rPr>
          <w:rFonts w:ascii="Times New Roman" w:hAnsi="Times New Roman"/>
          <w:i/>
          <w:sz w:val="24"/>
        </w:rPr>
        <w:t>et al.</w:t>
      </w:r>
      <w:r w:rsidRPr="0014777F">
        <w:rPr>
          <w:rFonts w:ascii="Times New Roman" w:hAnsi="Times New Roman"/>
          <w:sz w:val="24"/>
        </w:rPr>
        <w:t xml:space="preserve"> 2000; Riutta </w:t>
      </w:r>
      <w:r w:rsidRPr="0014777F">
        <w:rPr>
          <w:rFonts w:ascii="Times New Roman" w:hAnsi="Times New Roman"/>
          <w:i/>
          <w:sz w:val="24"/>
        </w:rPr>
        <w:t>et al.</w:t>
      </w:r>
      <w:r w:rsidRPr="0014777F">
        <w:rPr>
          <w:rFonts w:ascii="Times New Roman" w:hAnsi="Times New Roman"/>
          <w:sz w:val="24"/>
        </w:rPr>
        <w:t xml:space="preserve"> 2007; Schneider </w:t>
      </w:r>
      <w:r w:rsidRPr="0014777F">
        <w:rPr>
          <w:rFonts w:ascii="Times New Roman" w:hAnsi="Times New Roman"/>
          <w:i/>
          <w:sz w:val="24"/>
        </w:rPr>
        <w:t>et al.</w:t>
      </w:r>
      <w:r w:rsidRPr="0014777F">
        <w:rPr>
          <w:rFonts w:ascii="Times New Roman" w:hAnsi="Times New Roman"/>
          <w:sz w:val="24"/>
        </w:rPr>
        <w:t xml:space="preserve"> 2009; Tagesson </w:t>
      </w:r>
      <w:r w:rsidRPr="0014777F">
        <w:rPr>
          <w:rFonts w:ascii="Times New Roman" w:hAnsi="Times New Roman"/>
          <w:i/>
          <w:sz w:val="24"/>
        </w:rPr>
        <w:t>et al.</w:t>
      </w:r>
      <w:r w:rsidRPr="0014777F">
        <w:rPr>
          <w:rFonts w:ascii="Times New Roman" w:hAnsi="Times New Roman"/>
          <w:sz w:val="24"/>
        </w:rPr>
        <w:t xml:space="preserve"> 2013; Buchhorn </w:t>
      </w:r>
      <w:r w:rsidRPr="0014777F">
        <w:rPr>
          <w:rFonts w:ascii="Times New Roman" w:hAnsi="Times New Roman"/>
          <w:i/>
          <w:sz w:val="24"/>
        </w:rPr>
        <w:t>et al.</w:t>
      </w:r>
      <w:r w:rsidRPr="0014777F">
        <w:rPr>
          <w:rFonts w:ascii="Times New Roman" w:hAnsi="Times New Roman"/>
          <w:sz w:val="24"/>
        </w:rPr>
        <w:t xml:space="preserve"> 2016), but it is only available through hand held or airborne sensors. </w:t>
      </w:r>
    </w:p>
    <w:p w14:paraId="4447B703" w14:textId="77777777" w:rsidR="00194244" w:rsidRPr="0014777F" w:rsidRDefault="00194244" w:rsidP="007F4F36">
      <w:pPr>
        <w:pStyle w:val="MDPI31text"/>
        <w:spacing w:line="480" w:lineRule="auto"/>
        <w:ind w:firstLine="0"/>
        <w:rPr>
          <w:rFonts w:ascii="Times New Roman" w:hAnsi="Times New Roman"/>
          <w:sz w:val="24"/>
        </w:rPr>
      </w:pPr>
    </w:p>
    <w:p w14:paraId="0E44B979" w14:textId="754B7F53" w:rsidR="00194244" w:rsidRPr="0014777F" w:rsidRDefault="00194244" w:rsidP="007F4F36">
      <w:pPr>
        <w:pStyle w:val="MDPI31text"/>
        <w:spacing w:line="480" w:lineRule="auto"/>
        <w:ind w:firstLine="0"/>
        <w:rPr>
          <w:rFonts w:ascii="Times New Roman" w:hAnsi="Times New Roman"/>
          <w:b/>
          <w:sz w:val="24"/>
        </w:rPr>
      </w:pPr>
      <w:r w:rsidRPr="0014777F">
        <w:rPr>
          <w:rFonts w:ascii="Times New Roman" w:hAnsi="Times New Roman"/>
          <w:sz w:val="24"/>
        </w:rPr>
        <w:t xml:space="preserve">In complement to satellite remote sensing data, field spectroscopy provides a useful tool to characterize and map vegetation communities (Hope </w:t>
      </w:r>
      <w:r w:rsidRPr="0014777F">
        <w:rPr>
          <w:rFonts w:ascii="Times New Roman" w:hAnsi="Times New Roman"/>
          <w:i/>
          <w:sz w:val="24"/>
        </w:rPr>
        <w:t>et al.</w:t>
      </w:r>
      <w:r w:rsidRPr="0014777F">
        <w:rPr>
          <w:rFonts w:ascii="Times New Roman" w:hAnsi="Times New Roman"/>
          <w:sz w:val="24"/>
        </w:rPr>
        <w:t xml:space="preserve"> 1993; Harris </w:t>
      </w:r>
      <w:r w:rsidRPr="0014777F">
        <w:rPr>
          <w:rFonts w:ascii="Times New Roman" w:hAnsi="Times New Roman"/>
          <w:i/>
          <w:sz w:val="24"/>
        </w:rPr>
        <w:t>et al.</w:t>
      </w:r>
      <w:r w:rsidRPr="0014777F">
        <w:rPr>
          <w:rFonts w:ascii="Times New Roman" w:hAnsi="Times New Roman"/>
          <w:sz w:val="24"/>
        </w:rPr>
        <w:t xml:space="preserve"> 2015; Bratsch </w:t>
      </w:r>
      <w:r w:rsidRPr="0014777F">
        <w:rPr>
          <w:rFonts w:ascii="Times New Roman" w:hAnsi="Times New Roman"/>
          <w:i/>
          <w:sz w:val="24"/>
        </w:rPr>
        <w:t>et al.</w:t>
      </w:r>
      <w:r w:rsidRPr="0014777F">
        <w:rPr>
          <w:rFonts w:ascii="Times New Roman" w:hAnsi="Times New Roman"/>
          <w:sz w:val="24"/>
        </w:rPr>
        <w:t xml:space="preserve"> 2016), species composition (Andrew </w:t>
      </w:r>
      <w:r w:rsidRPr="0014777F">
        <w:rPr>
          <w:rFonts w:ascii="Times New Roman" w:hAnsi="Times New Roman"/>
          <w:i/>
          <w:sz w:val="24"/>
        </w:rPr>
        <w:t>et al.</w:t>
      </w:r>
      <w:r w:rsidRPr="0014777F">
        <w:rPr>
          <w:rFonts w:ascii="Times New Roman" w:hAnsi="Times New Roman"/>
          <w:sz w:val="24"/>
        </w:rPr>
        <w:t xml:space="preserve"> 2009; Santos </w:t>
      </w:r>
      <w:r w:rsidRPr="0014777F">
        <w:rPr>
          <w:rFonts w:ascii="Times New Roman" w:hAnsi="Times New Roman"/>
          <w:i/>
          <w:sz w:val="24"/>
        </w:rPr>
        <w:t>et al.</w:t>
      </w:r>
      <w:r w:rsidRPr="0014777F">
        <w:rPr>
          <w:rFonts w:ascii="Times New Roman" w:hAnsi="Times New Roman"/>
          <w:sz w:val="24"/>
        </w:rPr>
        <w:t xml:space="preserve"> 2012), biophysical/ecological properties (Huemmrich </w:t>
      </w:r>
      <w:r w:rsidRPr="0014777F">
        <w:rPr>
          <w:rFonts w:ascii="Times New Roman" w:hAnsi="Times New Roman"/>
          <w:i/>
          <w:sz w:val="24"/>
        </w:rPr>
        <w:t>et al.</w:t>
      </w:r>
      <w:r w:rsidRPr="0014777F">
        <w:rPr>
          <w:rFonts w:ascii="Times New Roman" w:hAnsi="Times New Roman"/>
          <w:sz w:val="24"/>
        </w:rPr>
        <w:t xml:space="preserve"> 2013), and plant traits (Ustin </w:t>
      </w:r>
      <w:r w:rsidRPr="0014777F">
        <w:rPr>
          <w:rFonts w:ascii="Times New Roman" w:hAnsi="Times New Roman"/>
          <w:i/>
          <w:sz w:val="24"/>
        </w:rPr>
        <w:t>et al.</w:t>
      </w:r>
      <w:r w:rsidRPr="0014777F">
        <w:rPr>
          <w:rFonts w:ascii="Times New Roman" w:hAnsi="Times New Roman"/>
          <w:sz w:val="24"/>
        </w:rPr>
        <w:t xml:space="preserve"> 2010; Roelofsen </w:t>
      </w:r>
      <w:r w:rsidRPr="0014777F">
        <w:rPr>
          <w:rFonts w:ascii="Times New Roman" w:hAnsi="Times New Roman"/>
          <w:i/>
          <w:sz w:val="24"/>
        </w:rPr>
        <w:t>et al.</w:t>
      </w:r>
      <w:r w:rsidRPr="0014777F">
        <w:rPr>
          <w:rFonts w:ascii="Times New Roman" w:hAnsi="Times New Roman"/>
          <w:sz w:val="24"/>
        </w:rPr>
        <w:t xml:space="preserve"> 2013) from local to landscape scales. Field spectroscopy data are no</w:t>
      </w:r>
      <w:r w:rsidR="001A75F5">
        <w:rPr>
          <w:rFonts w:ascii="Times New Roman" w:hAnsi="Times New Roman"/>
          <w:sz w:val="24"/>
        </w:rPr>
        <w:t>t widely collected and used in a</w:t>
      </w:r>
      <w:r w:rsidRPr="0014777F">
        <w:rPr>
          <w:rFonts w:ascii="Times New Roman" w:hAnsi="Times New Roman"/>
          <w:sz w:val="24"/>
        </w:rPr>
        <w:t xml:space="preserve">rctic tundra vegetation studies (Walker </w:t>
      </w:r>
      <w:r w:rsidRPr="0014777F">
        <w:rPr>
          <w:rFonts w:ascii="Times New Roman" w:hAnsi="Times New Roman"/>
          <w:i/>
          <w:sz w:val="24"/>
        </w:rPr>
        <w:t>et al.</w:t>
      </w:r>
      <w:r w:rsidRPr="0014777F">
        <w:rPr>
          <w:rFonts w:ascii="Times New Roman" w:hAnsi="Times New Roman"/>
          <w:sz w:val="24"/>
        </w:rPr>
        <w:t xml:space="preserve"> 2016) due to the </w:t>
      </w:r>
      <w:r w:rsidR="00E26D2F" w:rsidRPr="0014777F">
        <w:rPr>
          <w:rFonts w:ascii="Times New Roman" w:hAnsi="Times New Roman"/>
          <w:sz w:val="24"/>
        </w:rPr>
        <w:t>often-difficult logistics and weather-</w:t>
      </w:r>
      <w:r w:rsidRPr="0014777F">
        <w:rPr>
          <w:rFonts w:ascii="Times New Roman" w:hAnsi="Times New Roman"/>
          <w:sz w:val="24"/>
        </w:rPr>
        <w:t xml:space="preserve">related constraints for field sampling in remote high latitude environments (Laidler &amp; Treitz, 2003). None-the-less, recent studies using field spectroscopy report improved spectral differentiation of vegetation communities at the plot scale (Adam </w:t>
      </w:r>
      <w:r w:rsidRPr="0014777F">
        <w:rPr>
          <w:rFonts w:ascii="Times New Roman" w:hAnsi="Times New Roman"/>
          <w:i/>
          <w:sz w:val="24"/>
        </w:rPr>
        <w:t>et al.</w:t>
      </w:r>
      <w:r w:rsidRPr="0014777F">
        <w:rPr>
          <w:rFonts w:ascii="Times New Roman" w:hAnsi="Times New Roman"/>
          <w:sz w:val="24"/>
        </w:rPr>
        <w:t xml:space="preserve"> 2010; Buchhorn </w:t>
      </w:r>
      <w:r w:rsidRPr="0014777F">
        <w:rPr>
          <w:rFonts w:ascii="Times New Roman" w:hAnsi="Times New Roman"/>
          <w:i/>
          <w:sz w:val="24"/>
        </w:rPr>
        <w:t>et al.</w:t>
      </w:r>
      <w:r w:rsidRPr="0014777F">
        <w:rPr>
          <w:rFonts w:ascii="Times New Roman" w:hAnsi="Times New Roman"/>
          <w:sz w:val="24"/>
        </w:rPr>
        <w:t xml:space="preserve"> 2013; Bratsch </w:t>
      </w:r>
      <w:r w:rsidRPr="0014777F">
        <w:rPr>
          <w:rFonts w:ascii="Times New Roman" w:hAnsi="Times New Roman"/>
          <w:i/>
          <w:sz w:val="24"/>
        </w:rPr>
        <w:t>et al.</w:t>
      </w:r>
      <w:r w:rsidRPr="0014777F">
        <w:rPr>
          <w:rFonts w:ascii="Times New Roman" w:hAnsi="Times New Roman"/>
          <w:sz w:val="24"/>
        </w:rPr>
        <w:t xml:space="preserve"> 2016). For example, Bratsch </w:t>
      </w:r>
      <w:r w:rsidRPr="0014777F">
        <w:rPr>
          <w:rFonts w:ascii="Times New Roman" w:hAnsi="Times New Roman"/>
          <w:i/>
          <w:sz w:val="24"/>
        </w:rPr>
        <w:t>et al.</w:t>
      </w:r>
      <w:r w:rsidRPr="0014777F">
        <w:rPr>
          <w:rFonts w:ascii="Times New Roman" w:hAnsi="Times New Roman"/>
          <w:sz w:val="24"/>
        </w:rPr>
        <w:t xml:space="preserve"> (2016) successfully used field spectroscopy to discriminate between four tussock tundra communities at Ivotuk, Alaska with overall classification accuracies of 84%–94%. Langford </w:t>
      </w:r>
      <w:r w:rsidRPr="0014777F">
        <w:rPr>
          <w:rFonts w:ascii="Times New Roman" w:hAnsi="Times New Roman"/>
          <w:i/>
          <w:sz w:val="24"/>
        </w:rPr>
        <w:t>et al.</w:t>
      </w:r>
      <w:r w:rsidRPr="0014777F">
        <w:rPr>
          <w:rFonts w:ascii="Times New Roman" w:hAnsi="Times New Roman"/>
          <w:sz w:val="24"/>
        </w:rPr>
        <w:t xml:space="preserve"> (2016) used LiDAR data in combination with multispectral satellite imagery to map plant functional types (PFTs) at the Barrow-BEO site (also featured in this paper). However, given the tundra variability across the Alaskan landscape it is important to attempt such mapping exercises </w:t>
      </w:r>
      <w:r w:rsidR="009B3936">
        <w:rPr>
          <w:rFonts w:ascii="Times New Roman" w:hAnsi="Times New Roman"/>
          <w:sz w:val="24"/>
        </w:rPr>
        <w:t xml:space="preserve">at </w:t>
      </w:r>
      <w:r w:rsidRPr="0014777F">
        <w:rPr>
          <w:rFonts w:ascii="Times New Roman" w:hAnsi="Times New Roman"/>
          <w:sz w:val="24"/>
        </w:rPr>
        <w:t>multiple sites and combining field spectral measurements with satellite data. Further, and because of the variable conditions of the Arctic, it is important that surveys are carried-out by a consistent team, and that the timings of the surveys and imagery acquisition are well matched. Through this combination, it can be tested to which extent field s</w:t>
      </w:r>
      <w:r w:rsidR="001A75F5">
        <w:rPr>
          <w:rFonts w:ascii="Times New Roman" w:hAnsi="Times New Roman"/>
          <w:sz w:val="24"/>
        </w:rPr>
        <w:t>pectroscopy can be used to map a</w:t>
      </w:r>
      <w:r w:rsidRPr="0014777F">
        <w:rPr>
          <w:rFonts w:ascii="Times New Roman" w:hAnsi="Times New Roman"/>
          <w:sz w:val="24"/>
        </w:rPr>
        <w:t>rctic tundra communities across large landscape areas.</w:t>
      </w:r>
    </w:p>
    <w:p w14:paraId="7D8C0017" w14:textId="77777777" w:rsidR="00194244" w:rsidRPr="0014777F" w:rsidRDefault="00194244" w:rsidP="007F4F36">
      <w:pPr>
        <w:pStyle w:val="MDPI31text"/>
        <w:spacing w:line="480" w:lineRule="auto"/>
        <w:ind w:firstLine="0"/>
        <w:rPr>
          <w:rFonts w:ascii="Times New Roman" w:hAnsi="Times New Roman"/>
          <w:sz w:val="24"/>
        </w:rPr>
      </w:pPr>
    </w:p>
    <w:p w14:paraId="3869EBDD" w14:textId="20C5A875" w:rsidR="00194244" w:rsidRPr="0014777F" w:rsidRDefault="00194244" w:rsidP="007F4F36">
      <w:pPr>
        <w:pStyle w:val="MDPI31text"/>
        <w:spacing w:line="480" w:lineRule="auto"/>
        <w:ind w:firstLine="0"/>
        <w:rPr>
          <w:rFonts w:ascii="Times New Roman" w:hAnsi="Times New Roman"/>
          <w:b/>
          <w:sz w:val="24"/>
        </w:rPr>
      </w:pPr>
      <w:r w:rsidRPr="0014777F">
        <w:rPr>
          <w:rFonts w:ascii="Times New Roman" w:hAnsi="Times New Roman"/>
          <w:sz w:val="24"/>
        </w:rPr>
        <w:t>The goal of this research is to assess whether it is possible to successfully map tundra vegetation communities at plot and landscape scales using detailed vegetation community analysis in conjunction with field spectroscopy and multispectral remote sensing data, across a variety of tundra types. The first objective is to first determine whether dominant tundra vegetation communities found in different locations across the Arctic Coastal Plain are spectrally distinct and distinguishable using field spectroscopy methods. Secondly, to test which combination of raw reflectance and vegetation indices retrieved from field and satellite data allows accurately mapping vegetation and across locations. To test these objectives, a systematic method to map dominant vegetation communities within larger (~300 m) eddy covariance tower footprints distributed along a 300 km transect in Northern Alaska was</w:t>
      </w:r>
      <w:r w:rsidR="001A75F5">
        <w:rPr>
          <w:rFonts w:ascii="Times New Roman" w:hAnsi="Times New Roman"/>
          <w:sz w:val="24"/>
        </w:rPr>
        <w:t xml:space="preserve"> developed. The ability to map a</w:t>
      </w:r>
      <w:r w:rsidRPr="0014777F">
        <w:rPr>
          <w:rFonts w:ascii="Times New Roman" w:hAnsi="Times New Roman"/>
          <w:sz w:val="24"/>
        </w:rPr>
        <w:t xml:space="preserve">rctic tundra vegetation at finer spatial scales is necessary to better understand the contribution of tundra communities to the global carbon cycle and scale related dependencies of ecological processes in various plant assemblages. </w:t>
      </w:r>
    </w:p>
    <w:p w14:paraId="528A4344" w14:textId="3634ED76" w:rsidR="00194244" w:rsidRPr="0014777F" w:rsidRDefault="00CA5A09" w:rsidP="007F4F36">
      <w:pPr>
        <w:pStyle w:val="MDPI21heading1"/>
        <w:spacing w:line="480" w:lineRule="auto"/>
        <w:jc w:val="both"/>
        <w:outlineLvl w:val="9"/>
        <w:rPr>
          <w:rFonts w:ascii="Times New Roman" w:hAnsi="Times New Roman"/>
          <w:sz w:val="24"/>
          <w:lang w:eastAsia="zh-CN"/>
        </w:rPr>
      </w:pPr>
      <w:r w:rsidRPr="0014777F">
        <w:rPr>
          <w:rFonts w:ascii="Times New Roman" w:hAnsi="Times New Roman"/>
          <w:sz w:val="24"/>
          <w:lang w:eastAsia="zh-CN"/>
        </w:rPr>
        <w:t>3.3</w:t>
      </w:r>
      <w:r w:rsidR="00194244" w:rsidRPr="0014777F">
        <w:rPr>
          <w:rFonts w:ascii="Times New Roman" w:hAnsi="Times New Roman"/>
          <w:sz w:val="24"/>
          <w:lang w:eastAsia="zh-CN"/>
        </w:rPr>
        <w:t xml:space="preserve"> </w:t>
      </w:r>
      <w:r w:rsidR="007F4F36" w:rsidRPr="0014777F">
        <w:rPr>
          <w:rFonts w:ascii="Times New Roman" w:hAnsi="Times New Roman"/>
          <w:sz w:val="24"/>
        </w:rPr>
        <w:t>Materials and M</w:t>
      </w:r>
      <w:r w:rsidR="00194244" w:rsidRPr="0014777F">
        <w:rPr>
          <w:rFonts w:ascii="Times New Roman" w:hAnsi="Times New Roman"/>
          <w:sz w:val="24"/>
        </w:rPr>
        <w:t xml:space="preserve">ethods </w:t>
      </w:r>
    </w:p>
    <w:p w14:paraId="1D437A92" w14:textId="101F1F2B" w:rsidR="00194244" w:rsidRPr="0014777F" w:rsidRDefault="00194244" w:rsidP="007F4F36">
      <w:pPr>
        <w:pStyle w:val="MDPI22heading2"/>
        <w:spacing w:line="480" w:lineRule="auto"/>
        <w:jc w:val="both"/>
        <w:rPr>
          <w:rFonts w:ascii="Times New Roman" w:hAnsi="Times New Roman"/>
          <w:b/>
          <w:sz w:val="24"/>
        </w:rPr>
      </w:pPr>
      <w:r w:rsidRPr="0014777F">
        <w:rPr>
          <w:rFonts w:ascii="Times New Roman" w:hAnsi="Times New Roman"/>
          <w:sz w:val="24"/>
        </w:rPr>
        <w:t>3.</w:t>
      </w:r>
      <w:r w:rsidR="00CA5A09" w:rsidRPr="0014777F">
        <w:rPr>
          <w:rFonts w:ascii="Times New Roman" w:hAnsi="Times New Roman"/>
          <w:sz w:val="24"/>
        </w:rPr>
        <w:t>3</w:t>
      </w:r>
      <w:r w:rsidRPr="0014777F">
        <w:rPr>
          <w:rFonts w:ascii="Times New Roman" w:hAnsi="Times New Roman"/>
          <w:sz w:val="24"/>
        </w:rPr>
        <w:t>.1. Study Area</w:t>
      </w:r>
    </w:p>
    <w:p w14:paraId="43D45F0A" w14:textId="6C6098E6" w:rsidR="00194244" w:rsidRDefault="00194244" w:rsidP="0047053D">
      <w:pPr>
        <w:pStyle w:val="MDPI31text"/>
        <w:spacing w:line="480" w:lineRule="auto"/>
        <w:ind w:firstLine="0"/>
        <w:rPr>
          <w:rFonts w:ascii="Times New Roman" w:hAnsi="Times New Roman"/>
          <w:sz w:val="24"/>
        </w:rPr>
      </w:pPr>
      <w:r w:rsidRPr="0014777F">
        <w:rPr>
          <w:rFonts w:ascii="Times New Roman" w:hAnsi="Times New Roman"/>
          <w:sz w:val="24"/>
        </w:rPr>
        <w:t>This study was undertaken at four eddy covariance</w:t>
      </w:r>
      <w:r w:rsidR="009B3936">
        <w:rPr>
          <w:rFonts w:ascii="Times New Roman" w:hAnsi="Times New Roman"/>
          <w:sz w:val="24"/>
        </w:rPr>
        <w:t xml:space="preserve"> tower</w:t>
      </w:r>
      <w:r w:rsidRPr="0014777F">
        <w:rPr>
          <w:rFonts w:ascii="Times New Roman" w:hAnsi="Times New Roman"/>
          <w:sz w:val="24"/>
        </w:rPr>
        <w:t xml:space="preserve"> field sites across the North Slope of Alaska (Figure </w:t>
      </w:r>
      <w:r w:rsidR="00E26D2F" w:rsidRPr="0014777F">
        <w:rPr>
          <w:rFonts w:ascii="Times New Roman" w:hAnsi="Times New Roman"/>
          <w:sz w:val="24"/>
        </w:rPr>
        <w:t>3.</w:t>
      </w:r>
      <w:r w:rsidRPr="0014777F">
        <w:rPr>
          <w:rFonts w:ascii="Times New Roman" w:hAnsi="Times New Roman"/>
          <w:sz w:val="24"/>
        </w:rPr>
        <w:t xml:space="preserve">1). Two tower sites were located near </w:t>
      </w:r>
      <w:r w:rsidR="00421E0E" w:rsidRPr="00421E0E">
        <w:rPr>
          <w:rFonts w:ascii="Times New Roman" w:hAnsi="Times New Roman"/>
          <w:sz w:val="24"/>
        </w:rPr>
        <w:t>Utqiaġvik</w:t>
      </w:r>
      <w:r w:rsidRPr="0014777F">
        <w:rPr>
          <w:rFonts w:ascii="Times New Roman" w:hAnsi="Times New Roman"/>
          <w:sz w:val="24"/>
        </w:rPr>
        <w:t>. Two additional sites were located further south towards the Brooks Range, in Atqasuk and Ivotuk.</w:t>
      </w:r>
      <w:r w:rsidR="0047053D" w:rsidRPr="0014777F">
        <w:rPr>
          <w:rFonts w:ascii="Times New Roman" w:hAnsi="Times New Roman"/>
          <w:sz w:val="24"/>
        </w:rPr>
        <w:t xml:space="preserve"> </w:t>
      </w:r>
      <w:r w:rsidRPr="0014777F">
        <w:rPr>
          <w:rFonts w:ascii="Times New Roman" w:hAnsi="Times New Roman"/>
          <w:sz w:val="24"/>
        </w:rPr>
        <w:t xml:space="preserve">The Barrow Environmental Observatory (Barrow-BEO; 71°16′51.61″N, 156°36′44.44″W) tower site consists of an ice-wedge polygonal tundra landscape (Washburn, 1973), with well-developed high-, low- and flat-center polygons, whereas the other Barrow tower (hereafter Barrow-BES; 71°16′51.17″N, 156°35′47.28″W) is situated in a vegetated drained lake basin (Zona </w:t>
      </w:r>
      <w:r w:rsidRPr="0014777F">
        <w:rPr>
          <w:rFonts w:ascii="Times New Roman" w:hAnsi="Times New Roman"/>
          <w:i/>
          <w:sz w:val="24"/>
        </w:rPr>
        <w:t>et al.</w:t>
      </w:r>
      <w:r w:rsidRPr="0014777F">
        <w:rPr>
          <w:rFonts w:ascii="Times New Roman" w:hAnsi="Times New Roman"/>
          <w:sz w:val="24"/>
        </w:rPr>
        <w:t xml:space="preserve"> 2009) approximately 300 m to the east of Barrow-BEO. Mean annual air temperature and mean summer precipitation at the Barrow sites for the 1948–2013 period was −11.3 °C and 72 mm, respectively (Zona </w:t>
      </w:r>
      <w:r w:rsidRPr="0014777F">
        <w:rPr>
          <w:rFonts w:ascii="Times New Roman" w:hAnsi="Times New Roman"/>
          <w:i/>
          <w:sz w:val="24"/>
        </w:rPr>
        <w:t>et al.</w:t>
      </w:r>
      <w:r w:rsidRPr="0014777F">
        <w:rPr>
          <w:rFonts w:ascii="Times New Roman" w:hAnsi="Times New Roman"/>
          <w:sz w:val="24"/>
        </w:rPr>
        <w:t xml:space="preserve"> 2016). The vegetation communities at Barrow-BEO and Barrow-BES are dominated by sedges, grasses and various mosses (Walker </w:t>
      </w:r>
      <w:r w:rsidRPr="0014777F">
        <w:rPr>
          <w:rFonts w:ascii="Times New Roman" w:hAnsi="Times New Roman"/>
          <w:i/>
          <w:sz w:val="24"/>
        </w:rPr>
        <w:t>et al.</w:t>
      </w:r>
      <w:r w:rsidRPr="0014777F">
        <w:rPr>
          <w:rFonts w:ascii="Times New Roman" w:hAnsi="Times New Roman"/>
          <w:sz w:val="24"/>
        </w:rPr>
        <w:t xml:space="preserve"> 2005). The third site, Atqasuk (70°28′40″N, 157°25′05″W), is located approximately 100 km south of the Barrow sites. This site includes primarily low centered, well developed polygonal tundra with well-drained high edges (Komárková &amp; Webber, 1980; Oechel </w:t>
      </w:r>
      <w:r w:rsidRPr="0014777F">
        <w:rPr>
          <w:rFonts w:ascii="Times New Roman" w:hAnsi="Times New Roman"/>
          <w:i/>
          <w:sz w:val="24"/>
        </w:rPr>
        <w:t>et al.</w:t>
      </w:r>
      <w:r w:rsidRPr="0014777F">
        <w:rPr>
          <w:rFonts w:ascii="Times New Roman" w:hAnsi="Times New Roman"/>
          <w:sz w:val="24"/>
        </w:rPr>
        <w:t xml:space="preserve"> 2014) and has a mean annual air temperature of −10.8 </w:t>
      </w:r>
      <w:bookmarkStart w:id="3" w:name="OLE_LINK165"/>
      <w:bookmarkStart w:id="4" w:name="OLE_LINK166"/>
      <w:r w:rsidRPr="0014777F">
        <w:rPr>
          <w:rFonts w:ascii="Times New Roman" w:hAnsi="Times New Roman"/>
          <w:sz w:val="24"/>
        </w:rPr>
        <w:t>°C</w:t>
      </w:r>
      <w:bookmarkEnd w:id="3"/>
      <w:bookmarkEnd w:id="4"/>
      <w:r w:rsidRPr="0014777F">
        <w:rPr>
          <w:rFonts w:ascii="Times New Roman" w:hAnsi="Times New Roman"/>
          <w:sz w:val="24"/>
        </w:rPr>
        <w:t xml:space="preserve"> and a mean summer precipitation of 100 mm for the 1999–2006 period. The vegetation communities found at this site are dominated by sedges, grasses, mosses and dwarf shrubs (&lt;40 cm) (Walker </w:t>
      </w:r>
      <w:r w:rsidRPr="0014777F">
        <w:rPr>
          <w:rFonts w:ascii="Times New Roman" w:hAnsi="Times New Roman"/>
          <w:i/>
          <w:sz w:val="24"/>
        </w:rPr>
        <w:t>et al.</w:t>
      </w:r>
      <w:r w:rsidRPr="0014777F">
        <w:rPr>
          <w:rFonts w:ascii="Times New Roman" w:hAnsi="Times New Roman"/>
          <w:sz w:val="24"/>
        </w:rPr>
        <w:t xml:space="preserve"> 2005). The fourth site, Ivotuk (68.49°N, 155.74°W), is located in the foothills of the Brooks Range Mountains, approximately 300 km south of Barrow. There is no substantial polygon formation located here, with the site consisting of a gentle northwest facing slope and a wet meadow on the margins of a stream. The mean annual air temperature and mean summer precipitation at this site are −8.9 °C and 210 mm respectively. The vegetation communities at Ivotuk are dominated by tussock sedge, dwarf shrubs and mosses (Walker </w:t>
      </w:r>
      <w:r w:rsidRPr="0014777F">
        <w:rPr>
          <w:rFonts w:ascii="Times New Roman" w:hAnsi="Times New Roman"/>
          <w:i/>
          <w:sz w:val="24"/>
        </w:rPr>
        <w:t>et al.</w:t>
      </w:r>
      <w:r w:rsidRPr="0014777F">
        <w:rPr>
          <w:rFonts w:ascii="Times New Roman" w:hAnsi="Times New Roman"/>
          <w:sz w:val="24"/>
        </w:rPr>
        <w:t xml:space="preserve"> 2005). All four tower sites are located on areas of continuous permafrost with an active layer thaw depth of approximately 37 cm (Hinkel </w:t>
      </w:r>
      <w:r w:rsidRPr="0014777F">
        <w:rPr>
          <w:rFonts w:ascii="Times New Roman" w:hAnsi="Times New Roman"/>
          <w:i/>
          <w:sz w:val="24"/>
        </w:rPr>
        <w:t>et al.</w:t>
      </w:r>
      <w:r w:rsidRPr="0014777F">
        <w:rPr>
          <w:rFonts w:ascii="Times New Roman" w:hAnsi="Times New Roman"/>
          <w:sz w:val="24"/>
        </w:rPr>
        <w:t xml:space="preserve"> 2001) for Barrow-BEO/Barrow-BES, 43 cm for Atqasuk (Kwon </w:t>
      </w:r>
      <w:r w:rsidRPr="0014777F">
        <w:rPr>
          <w:rFonts w:ascii="Times New Roman" w:hAnsi="Times New Roman"/>
          <w:i/>
          <w:sz w:val="24"/>
        </w:rPr>
        <w:t>et al.</w:t>
      </w:r>
      <w:r w:rsidRPr="0014777F">
        <w:rPr>
          <w:rFonts w:ascii="Times New Roman" w:hAnsi="Times New Roman"/>
          <w:sz w:val="24"/>
        </w:rPr>
        <w:t xml:space="preserve"> 2006) and 25 cm for Ivotuk (Zona </w:t>
      </w:r>
      <w:r w:rsidRPr="0014777F">
        <w:rPr>
          <w:rFonts w:ascii="Times New Roman" w:hAnsi="Times New Roman"/>
          <w:i/>
          <w:sz w:val="24"/>
        </w:rPr>
        <w:t>et al.</w:t>
      </w:r>
      <w:r w:rsidRPr="0014777F">
        <w:rPr>
          <w:rFonts w:ascii="Times New Roman" w:hAnsi="Times New Roman"/>
          <w:sz w:val="24"/>
        </w:rPr>
        <w:t xml:space="preserve"> 2016).</w:t>
      </w:r>
    </w:p>
    <w:p w14:paraId="633F7920" w14:textId="77777777" w:rsidR="00823F4A" w:rsidRPr="0014777F" w:rsidRDefault="00823F4A" w:rsidP="0047053D">
      <w:pPr>
        <w:pStyle w:val="MDPI31text"/>
        <w:spacing w:line="480" w:lineRule="auto"/>
        <w:ind w:firstLine="0"/>
        <w:rPr>
          <w:rFonts w:ascii="Times New Roman" w:hAnsi="Times New Roman"/>
          <w:sz w:val="24"/>
        </w:rPr>
      </w:pPr>
    </w:p>
    <w:p w14:paraId="454EDB93" w14:textId="77777777" w:rsidR="00194244" w:rsidRPr="0014777F" w:rsidRDefault="00194244" w:rsidP="007F4F36">
      <w:pPr>
        <w:pStyle w:val="MDPI52figure"/>
        <w:adjustRightInd w:val="0"/>
        <w:snapToGrid w:val="0"/>
        <w:spacing w:line="480" w:lineRule="auto"/>
        <w:jc w:val="both"/>
        <w:rPr>
          <w:rFonts w:ascii="Times New Roman" w:hAnsi="Times New Roman" w:cs="Times New Roman"/>
          <w:sz w:val="32"/>
        </w:rPr>
      </w:pPr>
      <w:r w:rsidRPr="0014777F">
        <w:rPr>
          <w:rFonts w:ascii="Times New Roman" w:hAnsi="Times New Roman" w:cs="Times New Roman"/>
          <w:noProof/>
          <w:snapToGrid/>
          <w:sz w:val="32"/>
          <w:lang w:val="en-GB" w:eastAsia="en-GB" w:bidi="ar-SA"/>
        </w:rPr>
        <w:drawing>
          <wp:inline distT="0" distB="0" distL="0" distR="0" wp14:anchorId="623C7781" wp14:editId="44C18786">
            <wp:extent cx="5220000" cy="231285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20000" cy="2312852"/>
                    </a:xfrm>
                    <a:prstGeom prst="rect">
                      <a:avLst/>
                    </a:prstGeom>
                  </pic:spPr>
                </pic:pic>
              </a:graphicData>
            </a:graphic>
          </wp:inline>
        </w:drawing>
      </w:r>
    </w:p>
    <w:p w14:paraId="297F0631" w14:textId="5F9DE502" w:rsidR="00194244" w:rsidRPr="0014777F" w:rsidRDefault="00194244" w:rsidP="0047053D">
      <w:pPr>
        <w:pStyle w:val="MDPI51figurecaption"/>
        <w:spacing w:line="360" w:lineRule="auto"/>
        <w:ind w:left="0"/>
        <w:rPr>
          <w:rFonts w:ascii="Times New Roman" w:hAnsi="Times New Roman"/>
          <w:b/>
          <w:sz w:val="20"/>
        </w:rPr>
      </w:pPr>
      <w:r w:rsidRPr="0014777F">
        <w:rPr>
          <w:rFonts w:ascii="Times New Roman" w:hAnsi="Times New Roman"/>
          <w:b/>
          <w:sz w:val="20"/>
        </w:rPr>
        <w:t xml:space="preserve">Figure </w:t>
      </w:r>
      <w:r w:rsidR="00CA5A09" w:rsidRPr="0014777F">
        <w:rPr>
          <w:rFonts w:ascii="Times New Roman" w:hAnsi="Times New Roman"/>
          <w:b/>
          <w:sz w:val="20"/>
        </w:rPr>
        <w:t>3.</w:t>
      </w:r>
      <w:r w:rsidRPr="0014777F">
        <w:rPr>
          <w:rFonts w:ascii="Times New Roman" w:hAnsi="Times New Roman"/>
          <w:b/>
          <w:sz w:val="20"/>
        </w:rPr>
        <w:t>1.</w:t>
      </w:r>
      <w:r w:rsidRPr="0014777F">
        <w:rPr>
          <w:rFonts w:ascii="Times New Roman" w:hAnsi="Times New Roman"/>
          <w:sz w:val="20"/>
        </w:rPr>
        <w:t xml:space="preserve"> Map showing locations of the tower field sites included in this study (</w:t>
      </w:r>
      <w:r w:rsidRPr="0014777F">
        <w:rPr>
          <w:rFonts w:ascii="Times New Roman" w:hAnsi="Times New Roman"/>
          <w:b/>
          <w:sz w:val="20"/>
        </w:rPr>
        <w:t>upper left</w:t>
      </w:r>
      <w:r w:rsidRPr="0014777F">
        <w:rPr>
          <w:rFonts w:ascii="Times New Roman" w:hAnsi="Times New Roman"/>
          <w:sz w:val="20"/>
        </w:rPr>
        <w:t>) and corresponding 300 m diameter eddy covariance tower footprints (</w:t>
      </w:r>
      <w:r w:rsidRPr="0014777F">
        <w:rPr>
          <w:rFonts w:ascii="Times New Roman" w:hAnsi="Times New Roman"/>
          <w:b/>
          <w:sz w:val="20"/>
        </w:rPr>
        <w:t>lower left</w:t>
      </w:r>
      <w:r w:rsidRPr="0014777F">
        <w:rPr>
          <w:rFonts w:ascii="Times New Roman" w:hAnsi="Times New Roman"/>
          <w:sz w:val="20"/>
        </w:rPr>
        <w:t>) for: (</w:t>
      </w:r>
      <w:r w:rsidRPr="0014777F">
        <w:rPr>
          <w:rFonts w:ascii="Times New Roman" w:hAnsi="Times New Roman"/>
          <w:b/>
          <w:sz w:val="20"/>
        </w:rPr>
        <w:t>a</w:t>
      </w:r>
      <w:r w:rsidRPr="0014777F">
        <w:rPr>
          <w:rFonts w:ascii="Times New Roman" w:hAnsi="Times New Roman"/>
          <w:sz w:val="20"/>
        </w:rPr>
        <w:t>) Barrow-BEO; (</w:t>
      </w:r>
      <w:r w:rsidRPr="0014777F">
        <w:rPr>
          <w:rFonts w:ascii="Times New Roman" w:hAnsi="Times New Roman"/>
          <w:b/>
          <w:sz w:val="20"/>
        </w:rPr>
        <w:t>b</w:t>
      </w:r>
      <w:r w:rsidRPr="0014777F">
        <w:rPr>
          <w:rFonts w:ascii="Times New Roman" w:hAnsi="Times New Roman"/>
          <w:sz w:val="20"/>
        </w:rPr>
        <w:t>) Barrow-BES; (</w:t>
      </w:r>
      <w:r w:rsidRPr="0014777F">
        <w:rPr>
          <w:rFonts w:ascii="Times New Roman" w:hAnsi="Times New Roman"/>
          <w:b/>
          <w:sz w:val="20"/>
        </w:rPr>
        <w:t>c</w:t>
      </w:r>
      <w:r w:rsidRPr="0014777F">
        <w:rPr>
          <w:rFonts w:ascii="Times New Roman" w:hAnsi="Times New Roman"/>
          <w:sz w:val="20"/>
        </w:rPr>
        <w:t>) Atqasuk; and (</w:t>
      </w:r>
      <w:r w:rsidRPr="0014777F">
        <w:rPr>
          <w:rFonts w:ascii="Times New Roman" w:hAnsi="Times New Roman"/>
          <w:b/>
          <w:sz w:val="20"/>
        </w:rPr>
        <w:t>d</w:t>
      </w:r>
      <w:r w:rsidRPr="0014777F">
        <w:rPr>
          <w:rFonts w:ascii="Times New Roman" w:hAnsi="Times New Roman"/>
          <w:sz w:val="20"/>
        </w:rPr>
        <w:t>) Ivotuk site images (</w:t>
      </w:r>
      <w:r w:rsidRPr="0014777F">
        <w:rPr>
          <w:rFonts w:ascii="Times New Roman" w:hAnsi="Times New Roman"/>
          <w:b/>
          <w:sz w:val="20"/>
        </w:rPr>
        <w:t>right</w:t>
      </w:r>
      <w:r w:rsidRPr="0014777F">
        <w:rPr>
          <w:rFonts w:ascii="Times New Roman" w:hAnsi="Times New Roman"/>
          <w:sz w:val="20"/>
        </w:rPr>
        <w:t>) showing land cover types and topography. The lower left panel shows overlying WorldView-2 satellite imagery for each site obtained on 25 July 2014 (Barrow-BEO/Barrow-BES), 9 July 2014 (Atqasuk) and 21 June 2013 (Ivotuk)</w:t>
      </w:r>
      <w:r w:rsidR="0047053D" w:rsidRPr="0014777F">
        <w:rPr>
          <w:rFonts w:ascii="Times New Roman" w:hAnsi="Times New Roman"/>
          <w:sz w:val="20"/>
        </w:rPr>
        <w:t>.</w:t>
      </w:r>
    </w:p>
    <w:p w14:paraId="091D4F9C" w14:textId="6A369C4E" w:rsidR="00194244" w:rsidRPr="0014777F" w:rsidRDefault="00194244" w:rsidP="007F4F36">
      <w:pPr>
        <w:pStyle w:val="MDPI22heading2"/>
        <w:spacing w:line="480" w:lineRule="auto"/>
        <w:jc w:val="both"/>
        <w:rPr>
          <w:rFonts w:ascii="Times New Roman" w:hAnsi="Times New Roman"/>
          <w:b/>
          <w:sz w:val="24"/>
        </w:rPr>
      </w:pPr>
      <w:r w:rsidRPr="0014777F">
        <w:rPr>
          <w:rFonts w:ascii="Times New Roman" w:hAnsi="Times New Roman"/>
          <w:sz w:val="24"/>
        </w:rPr>
        <w:t>3.</w:t>
      </w:r>
      <w:r w:rsidR="00CA5A09" w:rsidRPr="0014777F">
        <w:rPr>
          <w:rFonts w:ascii="Times New Roman" w:hAnsi="Times New Roman"/>
          <w:sz w:val="24"/>
        </w:rPr>
        <w:t>3</w:t>
      </w:r>
      <w:r w:rsidRPr="0014777F">
        <w:rPr>
          <w:rFonts w:ascii="Times New Roman" w:hAnsi="Times New Roman"/>
          <w:sz w:val="24"/>
        </w:rPr>
        <w:t>.2. Vegetation Data</w:t>
      </w:r>
    </w:p>
    <w:p w14:paraId="4483C3ED" w14:textId="50D6923C" w:rsidR="00194244" w:rsidRDefault="00194244" w:rsidP="007F4F36">
      <w:pPr>
        <w:pStyle w:val="MDPI31text"/>
        <w:spacing w:line="480" w:lineRule="auto"/>
        <w:ind w:firstLine="0"/>
        <w:rPr>
          <w:rFonts w:ascii="Times New Roman" w:hAnsi="Times New Roman"/>
          <w:sz w:val="24"/>
        </w:rPr>
      </w:pPr>
      <w:r w:rsidRPr="0014777F">
        <w:rPr>
          <w:rFonts w:ascii="Times New Roman" w:hAnsi="Times New Roman"/>
          <w:sz w:val="24"/>
        </w:rPr>
        <w:t>Vegetation surveys were conducted at the four tower sites between 18</w:t>
      </w:r>
      <w:r w:rsidR="009B3936" w:rsidRPr="008A46DC">
        <w:rPr>
          <w:rFonts w:ascii="Times New Roman" w:hAnsi="Times New Roman"/>
          <w:sz w:val="24"/>
          <w:vertAlign w:val="superscript"/>
        </w:rPr>
        <w:t>th</w:t>
      </w:r>
      <w:r w:rsidR="009B3936">
        <w:rPr>
          <w:rFonts w:ascii="Times New Roman" w:hAnsi="Times New Roman"/>
          <w:sz w:val="24"/>
        </w:rPr>
        <w:t xml:space="preserve"> </w:t>
      </w:r>
      <w:r w:rsidRPr="0014777F">
        <w:rPr>
          <w:rFonts w:ascii="Times New Roman" w:hAnsi="Times New Roman"/>
          <w:sz w:val="24"/>
        </w:rPr>
        <w:t>and 31</w:t>
      </w:r>
      <w:r w:rsidR="009B3936" w:rsidRPr="008A46DC">
        <w:rPr>
          <w:rFonts w:ascii="Times New Roman" w:hAnsi="Times New Roman"/>
          <w:sz w:val="24"/>
          <w:vertAlign w:val="superscript"/>
        </w:rPr>
        <w:t>st</w:t>
      </w:r>
      <w:r w:rsidRPr="0014777F">
        <w:rPr>
          <w:rFonts w:ascii="Times New Roman" w:hAnsi="Times New Roman"/>
          <w:sz w:val="24"/>
        </w:rPr>
        <w:t xml:space="preserve"> July 2014. The main vegetation types and micro-topographic features (e.g., polygon troughs, rims and centers) were identified by an intensive walkover survey and use of previous vegetation maps of the areas (Komárková</w:t>
      </w:r>
      <w:r w:rsidRPr="0014777F">
        <w:rPr>
          <w:rFonts w:ascii="Times New Roman" w:hAnsi="Times New Roman"/>
          <w:sz w:val="28"/>
        </w:rPr>
        <w:t xml:space="preserve"> </w:t>
      </w:r>
      <w:r w:rsidRPr="0014777F">
        <w:rPr>
          <w:rFonts w:ascii="Times New Roman" w:hAnsi="Times New Roman"/>
          <w:sz w:val="24"/>
        </w:rPr>
        <w:t xml:space="preserve">&amp; Webber, 1980; Edwards </w:t>
      </w:r>
      <w:r w:rsidRPr="0014777F">
        <w:rPr>
          <w:rFonts w:ascii="Times New Roman" w:hAnsi="Times New Roman"/>
          <w:i/>
          <w:sz w:val="24"/>
        </w:rPr>
        <w:t>et al.</w:t>
      </w:r>
      <w:r w:rsidRPr="0014777F">
        <w:rPr>
          <w:rFonts w:ascii="Times New Roman" w:hAnsi="Times New Roman"/>
          <w:sz w:val="24"/>
        </w:rPr>
        <w:t xml:space="preserve"> 2000) within a 300 m tower footprint, chosen as the “fetch”, i.e., the distance from the tower that carbon fluxes are expected to originate from, calculated as 100 m multiplied by the height of the tower (in this case, maximum tower height 3.5 m) (Burba &amp; Anderson, 2010; Zona </w:t>
      </w:r>
      <w:r w:rsidRPr="0014777F">
        <w:rPr>
          <w:rFonts w:ascii="Times New Roman" w:hAnsi="Times New Roman"/>
          <w:i/>
          <w:sz w:val="24"/>
        </w:rPr>
        <w:t>et al.</w:t>
      </w:r>
      <w:r w:rsidRPr="0014777F">
        <w:rPr>
          <w:rFonts w:ascii="Times New Roman" w:hAnsi="Times New Roman"/>
          <w:sz w:val="24"/>
        </w:rPr>
        <w:t xml:space="preserve"> 2016). A precautionary approach was taken during the vegetation survey by placing ten 1 m</w:t>
      </w:r>
      <w:r w:rsidRPr="0014777F">
        <w:rPr>
          <w:rFonts w:ascii="Times New Roman" w:hAnsi="Times New Roman"/>
          <w:sz w:val="24"/>
          <w:vertAlign w:val="superscript"/>
        </w:rPr>
        <w:t>2</w:t>
      </w:r>
      <w:r w:rsidRPr="0014777F">
        <w:rPr>
          <w:rFonts w:ascii="Times New Roman" w:hAnsi="Times New Roman"/>
          <w:sz w:val="24"/>
        </w:rPr>
        <w:t xml:space="preserve"> quadrats for which each vegetation type (wet sedge meadow for example) and feature was recorded. In total, this resulted in 5 vegetation types/50 quadrats at Barrow-BEO, 1 vegetation type/10 quadrats at Barrow-BES (which was only accessible from a central boardwalk), 2 vegetation types/30 quadrats (an additional 10 quadrats were placed in one type to capture the variability) at Atqasuk and 3 vegetation t</w:t>
      </w:r>
      <w:r w:rsidR="007570E2" w:rsidRPr="0014777F">
        <w:rPr>
          <w:rFonts w:ascii="Times New Roman" w:hAnsi="Times New Roman"/>
          <w:sz w:val="24"/>
        </w:rPr>
        <w:t>ypes over 30 quadrats at Ivotuk</w:t>
      </w:r>
      <w:r w:rsidRPr="0014777F">
        <w:rPr>
          <w:rFonts w:ascii="Times New Roman" w:hAnsi="Times New Roman"/>
          <w:sz w:val="24"/>
        </w:rPr>
        <w:t xml:space="preserve">. </w:t>
      </w:r>
    </w:p>
    <w:p w14:paraId="746CA8A4" w14:textId="77777777" w:rsidR="00823F4A" w:rsidRPr="0014777F" w:rsidRDefault="00823F4A" w:rsidP="007F4F36">
      <w:pPr>
        <w:pStyle w:val="MDPI31text"/>
        <w:spacing w:line="480" w:lineRule="auto"/>
        <w:ind w:firstLine="0"/>
        <w:rPr>
          <w:rFonts w:ascii="Times New Roman" w:hAnsi="Times New Roman"/>
          <w:b/>
          <w:sz w:val="24"/>
        </w:rPr>
      </w:pPr>
    </w:p>
    <w:p w14:paraId="0E00340A" w14:textId="1B35CBF8" w:rsidR="00194244" w:rsidRDefault="00194244" w:rsidP="007F4F36">
      <w:pPr>
        <w:pStyle w:val="MDPI31text"/>
        <w:spacing w:line="480" w:lineRule="auto"/>
        <w:ind w:firstLine="0"/>
        <w:rPr>
          <w:rFonts w:ascii="Times New Roman" w:hAnsi="Times New Roman"/>
          <w:sz w:val="24"/>
        </w:rPr>
      </w:pPr>
      <w:r w:rsidRPr="0014777F">
        <w:rPr>
          <w:rFonts w:ascii="Times New Roman" w:hAnsi="Times New Roman"/>
          <w:sz w:val="24"/>
        </w:rPr>
        <w:t xml:space="preserve">The percentage cover of all live vascular and non-vascular plant species and other materials including standing dead, standing water and bare ground was categorized as 0.1 (present), 1 (occasional, with 1 &lt; x &lt; 5 individuals), or 3 (containing more than 10 individuals). The nearest 5% of all live vascular, non-vascular and other materials thereafter were recorded. All vascular and nonvascular plant species identifications were made during the field campaign according to Hultén (1968) and Vitt </w:t>
      </w:r>
      <w:r w:rsidRPr="0014777F">
        <w:rPr>
          <w:rFonts w:ascii="Times New Roman" w:hAnsi="Times New Roman"/>
          <w:i/>
          <w:sz w:val="24"/>
        </w:rPr>
        <w:t>et al.</w:t>
      </w:r>
      <w:r w:rsidRPr="0014777F">
        <w:rPr>
          <w:rFonts w:ascii="Times New Roman" w:hAnsi="Times New Roman"/>
          <w:sz w:val="24"/>
        </w:rPr>
        <w:t xml:space="preserve"> (1998) respectively. </w:t>
      </w:r>
    </w:p>
    <w:p w14:paraId="79DEAC3A" w14:textId="77777777" w:rsidR="00823F4A" w:rsidRPr="0014777F" w:rsidRDefault="00823F4A" w:rsidP="007F4F36">
      <w:pPr>
        <w:pStyle w:val="MDPI31text"/>
        <w:spacing w:line="480" w:lineRule="auto"/>
        <w:ind w:firstLine="0"/>
        <w:rPr>
          <w:rFonts w:ascii="Times New Roman" w:hAnsi="Times New Roman"/>
          <w:b/>
          <w:sz w:val="24"/>
        </w:rPr>
      </w:pPr>
    </w:p>
    <w:p w14:paraId="38D92E69" w14:textId="77777777" w:rsidR="00194244" w:rsidRPr="0014777F" w:rsidRDefault="00194244" w:rsidP="007F4F36">
      <w:pPr>
        <w:pStyle w:val="MDPI31text"/>
        <w:spacing w:line="480" w:lineRule="auto"/>
        <w:ind w:firstLine="0"/>
        <w:rPr>
          <w:rFonts w:ascii="Times New Roman" w:hAnsi="Times New Roman"/>
          <w:b/>
          <w:sz w:val="24"/>
        </w:rPr>
      </w:pPr>
      <w:r w:rsidRPr="0014777F">
        <w:rPr>
          <w:rFonts w:ascii="Times New Roman" w:hAnsi="Times New Roman"/>
          <w:sz w:val="24"/>
        </w:rPr>
        <w:t xml:space="preserve">For mapping purposes, dominant plant communities were defined using a combination of cluster analyses and ordination of species composition data. Groups of similar samples were identified using a one-way hierarchical cluster analyses performed using PC-ORD software version 6 (MjM Software, Gleneden Beach, OR, USA). Ordination was then performed using non-metric multi-dimensional scaling (NMDS) as this approach does not assume unimodal species response curves and is well suited to ecological datasets of this type (Walker </w:t>
      </w:r>
      <w:r w:rsidRPr="0014777F">
        <w:rPr>
          <w:rFonts w:ascii="Times New Roman" w:hAnsi="Times New Roman"/>
          <w:i/>
          <w:sz w:val="24"/>
        </w:rPr>
        <w:t>et al.</w:t>
      </w:r>
      <w:r w:rsidRPr="0014777F">
        <w:rPr>
          <w:rFonts w:ascii="Times New Roman" w:hAnsi="Times New Roman"/>
          <w:sz w:val="24"/>
        </w:rPr>
        <w:t xml:space="preserve"> 2011). The specifications used in the NMDS were selected according to the characteristics of the dataset and were: (i) Bray–Curtis distance measure; (ii) number of dimensions equals 2 (following examination of the stress plots of three runs); and (iii) data auto-transformation (Wisconsin double and square root transformations). The NMDS was performed in R version 3.1.0 (R Core Team 2014) using the VEGAN community ecology package (Oksanen </w:t>
      </w:r>
      <w:r w:rsidRPr="0014777F">
        <w:rPr>
          <w:rFonts w:ascii="Times New Roman" w:hAnsi="Times New Roman"/>
          <w:i/>
          <w:sz w:val="24"/>
        </w:rPr>
        <w:t>et al.</w:t>
      </w:r>
      <w:r w:rsidRPr="0014777F">
        <w:rPr>
          <w:rFonts w:ascii="Times New Roman" w:hAnsi="Times New Roman"/>
          <w:sz w:val="24"/>
        </w:rPr>
        <w:t xml:space="preserve"> 2013). The resulting plots for each site, on which samples are arranged primarily according to their floristic dissimilarity, were examined visually and compared with the groupings from cluster analysis. </w:t>
      </w:r>
    </w:p>
    <w:p w14:paraId="7ED6569F" w14:textId="77777777" w:rsidR="00194244" w:rsidRPr="0014777F" w:rsidRDefault="00194244" w:rsidP="007F4F36">
      <w:pPr>
        <w:pStyle w:val="MDPI31text"/>
        <w:spacing w:line="480" w:lineRule="auto"/>
        <w:ind w:firstLine="0"/>
        <w:rPr>
          <w:rFonts w:ascii="Times New Roman" w:hAnsi="Times New Roman"/>
          <w:sz w:val="24"/>
        </w:rPr>
      </w:pPr>
    </w:p>
    <w:p w14:paraId="7FC601DA" w14:textId="7F52461F" w:rsidR="00194244" w:rsidRPr="0014777F" w:rsidRDefault="00194244" w:rsidP="007F4F36">
      <w:pPr>
        <w:pStyle w:val="MDPI31text"/>
        <w:spacing w:line="480" w:lineRule="auto"/>
        <w:ind w:firstLine="0"/>
        <w:rPr>
          <w:rFonts w:ascii="Times New Roman" w:hAnsi="Times New Roman"/>
          <w:b/>
          <w:sz w:val="24"/>
        </w:rPr>
      </w:pPr>
      <w:r w:rsidRPr="0014777F">
        <w:rPr>
          <w:rFonts w:ascii="Times New Roman" w:hAnsi="Times New Roman"/>
          <w:sz w:val="24"/>
        </w:rPr>
        <w:t xml:space="preserve">For this analysis, classifications were conducted on the plant community level following the approach of Buchhorn </w:t>
      </w:r>
      <w:r w:rsidRPr="0014777F">
        <w:rPr>
          <w:rFonts w:ascii="Times New Roman" w:hAnsi="Times New Roman"/>
          <w:i/>
          <w:sz w:val="24"/>
        </w:rPr>
        <w:t>et al.</w:t>
      </w:r>
      <w:r w:rsidRPr="0014777F">
        <w:rPr>
          <w:rFonts w:ascii="Times New Roman" w:hAnsi="Times New Roman"/>
          <w:sz w:val="24"/>
        </w:rPr>
        <w:t xml:space="preserve"> (2013) and Bratsch </w:t>
      </w:r>
      <w:r w:rsidRPr="0014777F">
        <w:rPr>
          <w:rFonts w:ascii="Times New Roman" w:hAnsi="Times New Roman"/>
          <w:i/>
          <w:sz w:val="24"/>
        </w:rPr>
        <w:t>et al.</w:t>
      </w:r>
      <w:r w:rsidRPr="0014777F">
        <w:rPr>
          <w:rFonts w:ascii="Times New Roman" w:hAnsi="Times New Roman"/>
          <w:sz w:val="24"/>
        </w:rPr>
        <w:t xml:space="preserve"> (2016). Although PFTs are commonly used in Earth System and other carbon flux models to prescribe vegetation parameters and system response to changing environmental conditions (Chapin </w:t>
      </w:r>
      <w:r w:rsidRPr="0014777F">
        <w:rPr>
          <w:rFonts w:ascii="Times New Roman" w:hAnsi="Times New Roman"/>
          <w:i/>
          <w:sz w:val="24"/>
        </w:rPr>
        <w:t>et al.</w:t>
      </w:r>
      <w:r w:rsidRPr="0014777F">
        <w:rPr>
          <w:rFonts w:ascii="Times New Roman" w:hAnsi="Times New Roman"/>
          <w:sz w:val="24"/>
        </w:rPr>
        <w:t xml:space="preserve"> 1996), the spatial heterogeneity of the tundra ecosystem is evident even at sub-meter scales, making single PFT classifications not good representatives of vegetation composition, distribution and properties. Furthermore, classifications based on landscape-level PFTs may result in higher classification errors at the tower footprint scale (~300–500 m) relative to classifications based on vegetation community type (Buchhorn </w:t>
      </w:r>
      <w:r w:rsidRPr="0014777F">
        <w:rPr>
          <w:rFonts w:ascii="Times New Roman" w:hAnsi="Times New Roman"/>
          <w:i/>
          <w:sz w:val="24"/>
        </w:rPr>
        <w:t>et al.</w:t>
      </w:r>
      <w:r w:rsidRPr="0014777F">
        <w:rPr>
          <w:rFonts w:ascii="Times New Roman" w:hAnsi="Times New Roman"/>
          <w:sz w:val="24"/>
        </w:rPr>
        <w:t xml:space="preserve"> 2013). The vegetation commun</w:t>
      </w:r>
      <w:r w:rsidR="00604A62" w:rsidRPr="0014777F">
        <w:rPr>
          <w:rFonts w:ascii="Times New Roman" w:hAnsi="Times New Roman"/>
          <w:sz w:val="24"/>
        </w:rPr>
        <w:t>ity, chosen as the basis for the</w:t>
      </w:r>
      <w:r w:rsidRPr="0014777F">
        <w:rPr>
          <w:rFonts w:ascii="Times New Roman" w:hAnsi="Times New Roman"/>
          <w:sz w:val="24"/>
        </w:rPr>
        <w:t xml:space="preserve"> classification scheme, also better matches upscaling schemes used in local and regional carbon assessments, where land cover maps are used in conjunction with small area (e.g., 1 m chamber) flux measurements to obtain landscape level estimates of carbon exchange and greenhouse gas emissions (Davidson </w:t>
      </w:r>
      <w:r w:rsidRPr="0014777F">
        <w:rPr>
          <w:rFonts w:ascii="Times New Roman" w:hAnsi="Times New Roman"/>
          <w:i/>
          <w:sz w:val="24"/>
        </w:rPr>
        <w:t>et al.</w:t>
      </w:r>
      <w:r w:rsidRPr="0014777F">
        <w:rPr>
          <w:rFonts w:ascii="Times New Roman" w:hAnsi="Times New Roman"/>
          <w:sz w:val="24"/>
        </w:rPr>
        <w:t xml:space="preserve"> 2016). Although the classifications resulting from this study do not </w:t>
      </w:r>
      <w:r w:rsidR="00604A62" w:rsidRPr="0014777F">
        <w:rPr>
          <w:rFonts w:ascii="Times New Roman" w:hAnsi="Times New Roman"/>
          <w:sz w:val="24"/>
        </w:rPr>
        <w:t xml:space="preserve">directly reflect PFT types, the </w:t>
      </w:r>
      <w:r w:rsidRPr="0014777F">
        <w:rPr>
          <w:rFonts w:ascii="Times New Roman" w:hAnsi="Times New Roman"/>
          <w:sz w:val="24"/>
        </w:rPr>
        <w:t>vegetation communities can be re-classified to PFT types for input in</w:t>
      </w:r>
      <w:r w:rsidR="00281D65">
        <w:rPr>
          <w:rFonts w:ascii="Times New Roman" w:hAnsi="Times New Roman"/>
          <w:sz w:val="24"/>
        </w:rPr>
        <w:t xml:space="preserve"> carbon flux models (in Table </w:t>
      </w:r>
      <w:r w:rsidRPr="0014777F">
        <w:rPr>
          <w:rFonts w:ascii="Times New Roman" w:hAnsi="Times New Roman"/>
          <w:sz w:val="24"/>
        </w:rPr>
        <w:t xml:space="preserve">3.2, a comparison of vegetation communities and PFTs is provided). </w:t>
      </w:r>
    </w:p>
    <w:p w14:paraId="6A41FE35" w14:textId="5577886F" w:rsidR="00194244" w:rsidRPr="0014777F" w:rsidRDefault="00194244" w:rsidP="007F4F36">
      <w:pPr>
        <w:pStyle w:val="MDPI22heading2"/>
        <w:spacing w:line="480" w:lineRule="auto"/>
        <w:jc w:val="both"/>
        <w:rPr>
          <w:rFonts w:ascii="Times New Roman" w:hAnsi="Times New Roman"/>
          <w:sz w:val="24"/>
        </w:rPr>
      </w:pPr>
      <w:r w:rsidRPr="0014777F">
        <w:rPr>
          <w:rFonts w:ascii="Times New Roman" w:hAnsi="Times New Roman"/>
          <w:sz w:val="24"/>
        </w:rPr>
        <w:t>3.</w:t>
      </w:r>
      <w:r w:rsidR="00CA5A09" w:rsidRPr="0014777F">
        <w:rPr>
          <w:rFonts w:ascii="Times New Roman" w:hAnsi="Times New Roman"/>
          <w:sz w:val="24"/>
        </w:rPr>
        <w:t>3</w:t>
      </w:r>
      <w:r w:rsidRPr="0014777F">
        <w:rPr>
          <w:rFonts w:ascii="Times New Roman" w:hAnsi="Times New Roman"/>
          <w:sz w:val="24"/>
        </w:rPr>
        <w:t>.3. Field Spectroscopy Data Collection and Pre-Processing</w:t>
      </w:r>
    </w:p>
    <w:p w14:paraId="00C21465" w14:textId="4787843B" w:rsidR="00194244" w:rsidRPr="0014777F" w:rsidRDefault="00194244" w:rsidP="007F4F36">
      <w:pPr>
        <w:pStyle w:val="MDPI31text"/>
        <w:spacing w:line="480" w:lineRule="auto"/>
        <w:ind w:firstLine="0"/>
        <w:rPr>
          <w:rFonts w:ascii="Times New Roman" w:hAnsi="Times New Roman"/>
          <w:b/>
          <w:sz w:val="24"/>
        </w:rPr>
      </w:pPr>
      <w:r w:rsidRPr="0014777F">
        <w:rPr>
          <w:rFonts w:ascii="Times New Roman" w:hAnsi="Times New Roman"/>
          <w:sz w:val="24"/>
        </w:rPr>
        <w:t xml:space="preserve">Field spectroscopy measurements were collected using a UniSpec DC Spectrometer Analysis System (PP systems, Amesbury, MA, USA) having 256 discrete bands spanning from 450 nm to 1040 nm at the four field sites on a single occasion in July 2014 (Table </w:t>
      </w:r>
      <w:r w:rsidR="007570E2" w:rsidRPr="0014777F">
        <w:rPr>
          <w:rFonts w:ascii="Times New Roman" w:hAnsi="Times New Roman"/>
          <w:sz w:val="24"/>
        </w:rPr>
        <w:t>3.</w:t>
      </w:r>
      <w:r w:rsidRPr="0014777F">
        <w:rPr>
          <w:rFonts w:ascii="Times New Roman" w:hAnsi="Times New Roman"/>
          <w:sz w:val="24"/>
        </w:rPr>
        <w:t>1). All measurements were collected under near to clear sky conditions and as close to solar noon as possible. For each vegetation type (Section 2.2), 30 spectral points were collected at quadrant locations matching the vegetation survey, within a 300 m radius footprint of the eddy covariance towers. In total, 150 samples were collected at Barrow-BEO (11 July 2014), 30 samples were collected at Barrow-BES (11 July 2014), 60 samples were collected at Atqasuk (29 July 2014), and 90 samples were collected at Ivotuk (16 July 2014) (</w:t>
      </w:r>
      <w:r w:rsidR="007570E2" w:rsidRPr="0014777F">
        <w:rPr>
          <w:rFonts w:ascii="Times New Roman" w:hAnsi="Times New Roman"/>
          <w:sz w:val="24"/>
        </w:rPr>
        <w:t>Figure A</w:t>
      </w:r>
      <w:r w:rsidR="00872CF9" w:rsidRPr="0014777F">
        <w:rPr>
          <w:rFonts w:ascii="Times New Roman" w:hAnsi="Times New Roman"/>
          <w:sz w:val="24"/>
        </w:rPr>
        <w:t>.</w:t>
      </w:r>
      <w:r w:rsidR="007570E2" w:rsidRPr="0014777F">
        <w:rPr>
          <w:rFonts w:ascii="Times New Roman" w:hAnsi="Times New Roman"/>
          <w:sz w:val="24"/>
        </w:rPr>
        <w:t>3</w:t>
      </w:r>
      <w:r w:rsidR="007662C0" w:rsidRPr="0014777F">
        <w:rPr>
          <w:rFonts w:ascii="Times New Roman" w:hAnsi="Times New Roman"/>
          <w:sz w:val="24"/>
        </w:rPr>
        <w:t>.</w:t>
      </w:r>
      <w:r w:rsidRPr="0014777F">
        <w:rPr>
          <w:rFonts w:ascii="Times New Roman" w:hAnsi="Times New Roman"/>
          <w:sz w:val="24"/>
        </w:rPr>
        <w:t xml:space="preserve">1). Vegetation canopy reflectance was measured using downward facing fibre optic (UNI684 straight fibre optic, 2M, HCS LOH, SMA-custom ferrule with 100 mm tip) Hypo Tube (UNI688), which was used to control the field of view (FOV). Spectra were recorded from approximately 1.5 m above the ground with a FOV of 9.5°, corresponding to a circular surface with an approximate 50 cm diameter. A white standard (UNI240, PP systems, Amesbury, MA, USA) was used for white reference normalization. At each location, a photograph was taken to illustrate the vegetation community and a corresponding differential GPS measurement (dGPS) was acquired (Trimble R7, Trimble Navigation Limited, Sunnyvale, CA, USA). </w:t>
      </w:r>
    </w:p>
    <w:p w14:paraId="309511B4" w14:textId="77777777" w:rsidR="00194244" w:rsidRPr="0014777F" w:rsidRDefault="00194244" w:rsidP="007F4F36">
      <w:pPr>
        <w:pStyle w:val="MDPI31text"/>
        <w:spacing w:line="480" w:lineRule="auto"/>
        <w:ind w:firstLine="0"/>
        <w:rPr>
          <w:rFonts w:ascii="Times New Roman" w:hAnsi="Times New Roman"/>
          <w:sz w:val="24"/>
        </w:rPr>
      </w:pPr>
    </w:p>
    <w:p w14:paraId="61D4E3E8" w14:textId="77777777" w:rsidR="00194244" w:rsidRPr="0014777F" w:rsidRDefault="00194244" w:rsidP="007F4F36">
      <w:pPr>
        <w:pStyle w:val="MDPI31text"/>
        <w:spacing w:line="480" w:lineRule="auto"/>
        <w:ind w:firstLine="0"/>
        <w:rPr>
          <w:rFonts w:ascii="Times New Roman" w:hAnsi="Times New Roman"/>
          <w:sz w:val="24"/>
        </w:rPr>
      </w:pPr>
      <w:r w:rsidRPr="0014777F">
        <w:rPr>
          <w:rFonts w:ascii="Times New Roman" w:hAnsi="Times New Roman"/>
          <w:sz w:val="24"/>
        </w:rPr>
        <w:t xml:space="preserve">As the field spectrometer used (UniSpec DC) did not account for incoming radiation, the raw spectral data was corrected using the mean white reference standard normalization measurement taken during each measurement period. One mean reflectance spectrum for each vegetation community (calculated from between 30 and 60 spectral measurements dependent on vegetation community characteristics and sampling quality) was calculated per location. Wavebands that fell outside the range of 450–1040 nm in the raw reflectance data (hereby referred to as UniSpec) were removed during quality control processing. The UniSpec data were then rescaled to match the 7 bands of the WorldView-2 satellite data (hereby referred to as UniSpecWV2) to test whether downgrading narrowband data to multispectral data would still produce accurate tundra vegetation maps. The UniSpec data was then rescaled to match the 7 WorldView-2 bands by averaging band reflectance as follows: Blue: 450–510 nm; Green: 510–580 nm; Yellow; 585–625 nm; Red: 630–690 nm; Red Edge: 705–745 nm; NIR1: 770–895 nm; and NIR2: 860–1040 nm. </w:t>
      </w:r>
    </w:p>
    <w:p w14:paraId="3F38257E" w14:textId="77777777" w:rsidR="00194244" w:rsidRPr="0014777F" w:rsidRDefault="00194244" w:rsidP="007F4F36">
      <w:pPr>
        <w:jc w:val="both"/>
        <w:rPr>
          <w:rFonts w:ascii="Times New Roman" w:eastAsia="Times New Roman" w:hAnsi="Times New Roman" w:cs="Times New Roman"/>
          <w:b/>
          <w:color w:val="000000"/>
          <w:sz w:val="20"/>
          <w:lang w:val="en-US" w:eastAsia="de-DE" w:bidi="en-US"/>
        </w:rPr>
      </w:pPr>
      <w:r w:rsidRPr="0014777F">
        <w:rPr>
          <w:rFonts w:ascii="Times New Roman" w:hAnsi="Times New Roman" w:cs="Times New Roman"/>
          <w:b/>
          <w:sz w:val="20"/>
        </w:rPr>
        <w:br w:type="page"/>
      </w:r>
    </w:p>
    <w:p w14:paraId="68032BA3" w14:textId="171EB9EB" w:rsidR="00194244" w:rsidRPr="0014777F" w:rsidRDefault="00194244" w:rsidP="0047053D">
      <w:pPr>
        <w:pStyle w:val="MDPI41tablecaption"/>
        <w:spacing w:line="360" w:lineRule="auto"/>
        <w:ind w:left="0"/>
        <w:rPr>
          <w:rFonts w:ascii="Times New Roman" w:hAnsi="Times New Roman" w:cs="Times New Roman"/>
          <w:sz w:val="20"/>
        </w:rPr>
      </w:pPr>
      <w:r w:rsidRPr="0014777F">
        <w:rPr>
          <w:rFonts w:ascii="Times New Roman" w:hAnsi="Times New Roman" w:cs="Times New Roman"/>
          <w:b/>
          <w:sz w:val="20"/>
        </w:rPr>
        <w:t xml:space="preserve">Table </w:t>
      </w:r>
      <w:r w:rsidR="00CA5A09" w:rsidRPr="0014777F">
        <w:rPr>
          <w:rFonts w:ascii="Times New Roman" w:hAnsi="Times New Roman" w:cs="Times New Roman"/>
          <w:b/>
          <w:sz w:val="20"/>
        </w:rPr>
        <w:t>3.</w:t>
      </w:r>
      <w:r w:rsidRPr="0014777F">
        <w:rPr>
          <w:rFonts w:ascii="Times New Roman" w:hAnsi="Times New Roman" w:cs="Times New Roman"/>
          <w:b/>
          <w:sz w:val="20"/>
        </w:rPr>
        <w:t>1.</w:t>
      </w:r>
      <w:r w:rsidRPr="0014777F">
        <w:rPr>
          <w:rFonts w:ascii="Times New Roman" w:hAnsi="Times New Roman" w:cs="Times New Roman"/>
          <w:sz w:val="20"/>
        </w:rPr>
        <w:t xml:space="preserve"> Acquisition dates for both the UniSpec DC field spectroscopy measurements and the corresponding WorldView-2 satellite imagery. Due to lack of suitable cloud-free imagery available for Ivotuk during 2014, the closest cloud-free acquisition date from 2013 was used instead</w:t>
      </w:r>
      <w:r w:rsidR="0047053D" w:rsidRPr="0014777F">
        <w:rPr>
          <w:rFonts w:ascii="Times New Roman" w:hAnsi="Times New Roman" w:cs="Times New Roman"/>
          <w:sz w:val="20"/>
        </w:rPr>
        <w:t>.</w:t>
      </w:r>
    </w:p>
    <w:p w14:paraId="3DB72866" w14:textId="77777777" w:rsidR="007F4F36" w:rsidRPr="0014777F" w:rsidRDefault="007F4F36" w:rsidP="007F4F36">
      <w:pPr>
        <w:pStyle w:val="MDPI41tablecaption"/>
        <w:spacing w:line="240" w:lineRule="auto"/>
        <w:ind w:left="0"/>
        <w:rPr>
          <w:rFonts w:ascii="Times New Roman" w:hAnsi="Times New Roman" w:cs="Times New Roman"/>
          <w:sz w:val="20"/>
        </w:rPr>
      </w:pPr>
    </w:p>
    <w:tbl>
      <w:tblPr>
        <w:tblStyle w:val="Mdeck5tablebodythreelines"/>
        <w:tblW w:w="5000" w:type="pct"/>
        <w:tblLook w:val="04A0" w:firstRow="1" w:lastRow="0" w:firstColumn="1" w:lastColumn="0" w:noHBand="0" w:noVBand="1"/>
      </w:tblPr>
      <w:tblGrid>
        <w:gridCol w:w="2649"/>
        <w:gridCol w:w="2928"/>
        <w:gridCol w:w="2927"/>
      </w:tblGrid>
      <w:tr w:rsidR="007F4F36" w:rsidRPr="0014777F" w14:paraId="5785DA9F" w14:textId="77777777" w:rsidTr="007662C0">
        <w:trPr>
          <w:cnfStyle w:val="100000000000" w:firstRow="1" w:lastRow="0" w:firstColumn="0" w:lastColumn="0" w:oddVBand="0" w:evenVBand="0" w:oddHBand="0" w:evenHBand="0" w:firstRowFirstColumn="0" w:firstRowLastColumn="0" w:lastRowFirstColumn="0" w:lastRowLastColumn="0"/>
        </w:trPr>
        <w:tc>
          <w:tcPr>
            <w:tcW w:w="1557" w:type="pct"/>
          </w:tcPr>
          <w:p w14:paraId="64452A19" w14:textId="77777777" w:rsidR="007F4F36" w:rsidRPr="0014777F" w:rsidRDefault="007F4F36" w:rsidP="005E28C6">
            <w:pPr>
              <w:pStyle w:val="MDPI42tablebody"/>
              <w:spacing w:line="480" w:lineRule="auto"/>
              <w:ind w:firstLine="90"/>
              <w:rPr>
                <w:rFonts w:ascii="Times New Roman" w:hAnsi="Times New Roman"/>
                <w:b/>
              </w:rPr>
            </w:pPr>
            <w:r w:rsidRPr="0014777F">
              <w:rPr>
                <w:rFonts w:ascii="Times New Roman" w:hAnsi="Times New Roman"/>
                <w:b/>
              </w:rPr>
              <w:t>Site</w:t>
            </w:r>
          </w:p>
        </w:tc>
        <w:tc>
          <w:tcPr>
            <w:tcW w:w="1721" w:type="pct"/>
          </w:tcPr>
          <w:p w14:paraId="4C6CF765" w14:textId="74770131" w:rsidR="007F4F36" w:rsidRPr="0014777F" w:rsidRDefault="007F4F36" w:rsidP="005E28C6">
            <w:pPr>
              <w:pStyle w:val="MDPI42tablebody"/>
              <w:spacing w:line="480" w:lineRule="auto"/>
              <w:ind w:firstLine="90"/>
              <w:rPr>
                <w:rFonts w:ascii="Times New Roman" w:hAnsi="Times New Roman"/>
                <w:b/>
              </w:rPr>
            </w:pPr>
            <w:r w:rsidRPr="0014777F">
              <w:rPr>
                <w:rFonts w:ascii="Times New Roman" w:hAnsi="Times New Roman"/>
                <w:b/>
              </w:rPr>
              <w:t>UniSpec DC Field Spectroscopy Collection</w:t>
            </w:r>
          </w:p>
        </w:tc>
        <w:tc>
          <w:tcPr>
            <w:tcW w:w="1721" w:type="pct"/>
          </w:tcPr>
          <w:p w14:paraId="0B5BB044" w14:textId="77777777" w:rsidR="007F4F36" w:rsidRPr="0014777F" w:rsidRDefault="007F4F36" w:rsidP="005E28C6">
            <w:pPr>
              <w:pStyle w:val="MDPI42tablebody"/>
              <w:spacing w:line="480" w:lineRule="auto"/>
              <w:ind w:firstLine="90"/>
              <w:rPr>
                <w:rFonts w:ascii="Times New Roman" w:hAnsi="Times New Roman"/>
                <w:b/>
              </w:rPr>
            </w:pPr>
            <w:r w:rsidRPr="0014777F">
              <w:rPr>
                <w:rFonts w:ascii="Times New Roman" w:hAnsi="Times New Roman"/>
                <w:b/>
              </w:rPr>
              <w:t>WorldView-2 Satellite Imagery Collection</w:t>
            </w:r>
          </w:p>
        </w:tc>
      </w:tr>
      <w:tr w:rsidR="007F4F36" w:rsidRPr="0014777F" w14:paraId="13BD63FD" w14:textId="77777777" w:rsidTr="007662C0">
        <w:tc>
          <w:tcPr>
            <w:tcW w:w="1557" w:type="pct"/>
          </w:tcPr>
          <w:p w14:paraId="4520EF43" w14:textId="77777777" w:rsidR="007F4F36" w:rsidRPr="0014777F" w:rsidRDefault="007F4F36" w:rsidP="005E28C6">
            <w:pPr>
              <w:pStyle w:val="MDPI42tablebody"/>
              <w:spacing w:line="480" w:lineRule="auto"/>
              <w:ind w:firstLine="90"/>
              <w:rPr>
                <w:rFonts w:ascii="Times New Roman" w:hAnsi="Times New Roman"/>
              </w:rPr>
            </w:pPr>
            <w:r w:rsidRPr="0014777F">
              <w:rPr>
                <w:rFonts w:ascii="Times New Roman" w:hAnsi="Times New Roman"/>
              </w:rPr>
              <w:t>Barrow-BEO/Barrow-BES</w:t>
            </w:r>
          </w:p>
        </w:tc>
        <w:tc>
          <w:tcPr>
            <w:tcW w:w="1721" w:type="pct"/>
          </w:tcPr>
          <w:p w14:paraId="1B87AD97" w14:textId="52B4EA2D" w:rsidR="007F4F36" w:rsidRPr="0014777F" w:rsidRDefault="007F4F36" w:rsidP="005E28C6">
            <w:pPr>
              <w:pStyle w:val="MDPI42tablebody"/>
              <w:spacing w:line="480" w:lineRule="auto"/>
              <w:ind w:firstLine="90"/>
              <w:rPr>
                <w:rFonts w:ascii="Times New Roman" w:hAnsi="Times New Roman"/>
              </w:rPr>
            </w:pPr>
            <w:r w:rsidRPr="0014777F">
              <w:rPr>
                <w:rFonts w:ascii="Times New Roman" w:hAnsi="Times New Roman"/>
              </w:rPr>
              <w:t>11</w:t>
            </w:r>
            <w:r w:rsidR="009B3936" w:rsidRPr="008A46DC">
              <w:rPr>
                <w:rFonts w:ascii="Times New Roman" w:hAnsi="Times New Roman"/>
                <w:vertAlign w:val="superscript"/>
              </w:rPr>
              <w:t>th</w:t>
            </w:r>
            <w:r w:rsidR="009B3936">
              <w:rPr>
                <w:rFonts w:ascii="Times New Roman" w:hAnsi="Times New Roman"/>
              </w:rPr>
              <w:t xml:space="preserve"> </w:t>
            </w:r>
            <w:r w:rsidRPr="0014777F">
              <w:rPr>
                <w:rFonts w:ascii="Times New Roman" w:hAnsi="Times New Roman"/>
              </w:rPr>
              <w:t>July 2014</w:t>
            </w:r>
          </w:p>
        </w:tc>
        <w:tc>
          <w:tcPr>
            <w:tcW w:w="1721" w:type="pct"/>
          </w:tcPr>
          <w:p w14:paraId="3F1B41F0" w14:textId="738E0DF7" w:rsidR="007F4F36" w:rsidRPr="0014777F" w:rsidRDefault="007F4F36" w:rsidP="005E28C6">
            <w:pPr>
              <w:pStyle w:val="MDPI42tablebody"/>
              <w:spacing w:line="480" w:lineRule="auto"/>
              <w:ind w:firstLine="90"/>
              <w:rPr>
                <w:rFonts w:ascii="Times New Roman" w:hAnsi="Times New Roman"/>
              </w:rPr>
            </w:pPr>
            <w:r w:rsidRPr="0014777F">
              <w:rPr>
                <w:rFonts w:ascii="Times New Roman" w:hAnsi="Times New Roman"/>
              </w:rPr>
              <w:t>25</w:t>
            </w:r>
            <w:r w:rsidR="009B3936" w:rsidRPr="008A46DC">
              <w:rPr>
                <w:rFonts w:ascii="Times New Roman" w:hAnsi="Times New Roman"/>
                <w:vertAlign w:val="superscript"/>
              </w:rPr>
              <w:t>th</w:t>
            </w:r>
            <w:r w:rsidRPr="0014777F">
              <w:rPr>
                <w:rFonts w:ascii="Times New Roman" w:hAnsi="Times New Roman"/>
              </w:rPr>
              <w:t xml:space="preserve"> July 2014</w:t>
            </w:r>
          </w:p>
        </w:tc>
      </w:tr>
      <w:tr w:rsidR="007F4F36" w:rsidRPr="0014777F" w14:paraId="696F37F7" w14:textId="77777777" w:rsidTr="007662C0">
        <w:tc>
          <w:tcPr>
            <w:tcW w:w="1557" w:type="pct"/>
          </w:tcPr>
          <w:p w14:paraId="63B1A58B" w14:textId="77777777" w:rsidR="007F4F36" w:rsidRPr="0014777F" w:rsidRDefault="007F4F36" w:rsidP="005E28C6">
            <w:pPr>
              <w:pStyle w:val="MDPI42tablebody"/>
              <w:spacing w:line="480" w:lineRule="auto"/>
              <w:ind w:firstLine="90"/>
              <w:rPr>
                <w:rFonts w:ascii="Times New Roman" w:hAnsi="Times New Roman"/>
              </w:rPr>
            </w:pPr>
            <w:r w:rsidRPr="0014777F">
              <w:rPr>
                <w:rFonts w:ascii="Times New Roman" w:hAnsi="Times New Roman"/>
              </w:rPr>
              <w:t>Atqasuk</w:t>
            </w:r>
          </w:p>
        </w:tc>
        <w:tc>
          <w:tcPr>
            <w:tcW w:w="1721" w:type="pct"/>
          </w:tcPr>
          <w:p w14:paraId="3128AE06" w14:textId="3B6FE64C" w:rsidR="007F4F36" w:rsidRPr="0014777F" w:rsidRDefault="007F4F36" w:rsidP="005E28C6">
            <w:pPr>
              <w:pStyle w:val="MDPI42tablebody"/>
              <w:spacing w:line="480" w:lineRule="auto"/>
              <w:ind w:firstLine="90"/>
              <w:rPr>
                <w:rFonts w:ascii="Times New Roman" w:hAnsi="Times New Roman"/>
              </w:rPr>
            </w:pPr>
            <w:r w:rsidRPr="0014777F">
              <w:rPr>
                <w:rFonts w:ascii="Times New Roman" w:hAnsi="Times New Roman"/>
              </w:rPr>
              <w:t>29</w:t>
            </w:r>
            <w:r w:rsidR="009B3936" w:rsidRPr="008A46DC">
              <w:rPr>
                <w:rFonts w:ascii="Times New Roman" w:hAnsi="Times New Roman"/>
                <w:vertAlign w:val="superscript"/>
              </w:rPr>
              <w:t>th</w:t>
            </w:r>
            <w:r w:rsidRPr="0014777F">
              <w:rPr>
                <w:rFonts w:ascii="Times New Roman" w:hAnsi="Times New Roman"/>
              </w:rPr>
              <w:t xml:space="preserve"> July 2014</w:t>
            </w:r>
          </w:p>
        </w:tc>
        <w:tc>
          <w:tcPr>
            <w:tcW w:w="1721" w:type="pct"/>
          </w:tcPr>
          <w:p w14:paraId="00A8DE92" w14:textId="17624008" w:rsidR="007F4F36" w:rsidRPr="0014777F" w:rsidRDefault="007F4F36" w:rsidP="005E28C6">
            <w:pPr>
              <w:pStyle w:val="MDPI42tablebody"/>
              <w:spacing w:line="480" w:lineRule="auto"/>
              <w:ind w:firstLine="90"/>
              <w:rPr>
                <w:rFonts w:ascii="Times New Roman" w:hAnsi="Times New Roman"/>
              </w:rPr>
            </w:pPr>
            <w:r w:rsidRPr="0014777F">
              <w:rPr>
                <w:rFonts w:ascii="Times New Roman" w:hAnsi="Times New Roman"/>
              </w:rPr>
              <w:t>9</w:t>
            </w:r>
            <w:r w:rsidR="009B3936" w:rsidRPr="008A46DC">
              <w:rPr>
                <w:rFonts w:ascii="Times New Roman" w:hAnsi="Times New Roman"/>
                <w:vertAlign w:val="superscript"/>
              </w:rPr>
              <w:t>th</w:t>
            </w:r>
            <w:r w:rsidRPr="0014777F">
              <w:rPr>
                <w:rFonts w:ascii="Times New Roman" w:hAnsi="Times New Roman"/>
              </w:rPr>
              <w:t xml:space="preserve"> July 2014</w:t>
            </w:r>
          </w:p>
        </w:tc>
      </w:tr>
      <w:tr w:rsidR="007F4F36" w:rsidRPr="0014777F" w14:paraId="6DE6DF30" w14:textId="77777777" w:rsidTr="007662C0">
        <w:tc>
          <w:tcPr>
            <w:tcW w:w="1557" w:type="pct"/>
          </w:tcPr>
          <w:p w14:paraId="6AC2F005" w14:textId="77777777" w:rsidR="007F4F36" w:rsidRPr="0014777F" w:rsidRDefault="007F4F36" w:rsidP="005E28C6">
            <w:pPr>
              <w:pStyle w:val="MDPI42tablebody"/>
              <w:spacing w:line="480" w:lineRule="auto"/>
              <w:ind w:firstLine="90"/>
              <w:rPr>
                <w:rFonts w:ascii="Times New Roman" w:hAnsi="Times New Roman"/>
              </w:rPr>
            </w:pPr>
            <w:r w:rsidRPr="0014777F">
              <w:rPr>
                <w:rFonts w:ascii="Times New Roman" w:hAnsi="Times New Roman"/>
              </w:rPr>
              <w:t>Ivotuk</w:t>
            </w:r>
          </w:p>
        </w:tc>
        <w:tc>
          <w:tcPr>
            <w:tcW w:w="1721" w:type="pct"/>
          </w:tcPr>
          <w:p w14:paraId="537EEDB2" w14:textId="4B8B8A38" w:rsidR="007F4F36" w:rsidRPr="0014777F" w:rsidRDefault="007F4F36" w:rsidP="005E28C6">
            <w:pPr>
              <w:pStyle w:val="MDPI42tablebody"/>
              <w:spacing w:line="480" w:lineRule="auto"/>
              <w:ind w:firstLine="90"/>
              <w:rPr>
                <w:rFonts w:ascii="Times New Roman" w:hAnsi="Times New Roman"/>
              </w:rPr>
            </w:pPr>
            <w:r w:rsidRPr="0014777F">
              <w:rPr>
                <w:rFonts w:ascii="Times New Roman" w:hAnsi="Times New Roman"/>
              </w:rPr>
              <w:t>16</w:t>
            </w:r>
            <w:r w:rsidR="009B3936" w:rsidRPr="008A46DC">
              <w:rPr>
                <w:rFonts w:ascii="Times New Roman" w:hAnsi="Times New Roman"/>
                <w:vertAlign w:val="superscript"/>
              </w:rPr>
              <w:t>th</w:t>
            </w:r>
            <w:r w:rsidRPr="0014777F">
              <w:rPr>
                <w:rFonts w:ascii="Times New Roman" w:hAnsi="Times New Roman"/>
              </w:rPr>
              <w:t xml:space="preserve"> July 2014</w:t>
            </w:r>
          </w:p>
        </w:tc>
        <w:tc>
          <w:tcPr>
            <w:tcW w:w="1721" w:type="pct"/>
          </w:tcPr>
          <w:p w14:paraId="4771A57F" w14:textId="606AD800" w:rsidR="007F4F36" w:rsidRPr="0014777F" w:rsidRDefault="007F4F36" w:rsidP="005E28C6">
            <w:pPr>
              <w:pStyle w:val="MDPI42tablebody"/>
              <w:spacing w:line="480" w:lineRule="auto"/>
              <w:ind w:firstLine="90"/>
              <w:rPr>
                <w:rFonts w:ascii="Times New Roman" w:hAnsi="Times New Roman"/>
              </w:rPr>
            </w:pPr>
            <w:r w:rsidRPr="0014777F">
              <w:rPr>
                <w:rFonts w:ascii="Times New Roman" w:hAnsi="Times New Roman"/>
              </w:rPr>
              <w:t>21</w:t>
            </w:r>
            <w:r w:rsidR="009B3936" w:rsidRPr="008A46DC">
              <w:rPr>
                <w:rFonts w:ascii="Times New Roman" w:hAnsi="Times New Roman"/>
                <w:vertAlign w:val="superscript"/>
              </w:rPr>
              <w:t>st</w:t>
            </w:r>
            <w:r w:rsidRPr="0014777F">
              <w:rPr>
                <w:rFonts w:ascii="Times New Roman" w:hAnsi="Times New Roman"/>
              </w:rPr>
              <w:t xml:space="preserve"> June 2013</w:t>
            </w:r>
          </w:p>
        </w:tc>
      </w:tr>
    </w:tbl>
    <w:p w14:paraId="11BD6F12" w14:textId="77777777" w:rsidR="007662C0" w:rsidRPr="0014777F" w:rsidRDefault="007662C0" w:rsidP="007662C0">
      <w:pPr>
        <w:pStyle w:val="MDPI22heading2"/>
        <w:spacing w:line="276" w:lineRule="auto"/>
        <w:jc w:val="both"/>
        <w:rPr>
          <w:rFonts w:ascii="Times New Roman" w:hAnsi="Times New Roman"/>
          <w:sz w:val="24"/>
        </w:rPr>
      </w:pPr>
    </w:p>
    <w:p w14:paraId="7CC1B2F3" w14:textId="68A4B4EA" w:rsidR="00194244" w:rsidRPr="0014777F" w:rsidRDefault="00CA5A09" w:rsidP="007662C0">
      <w:pPr>
        <w:pStyle w:val="MDPI22heading2"/>
        <w:spacing w:line="480" w:lineRule="auto"/>
        <w:jc w:val="both"/>
        <w:rPr>
          <w:rFonts w:ascii="Times New Roman" w:hAnsi="Times New Roman"/>
          <w:b/>
          <w:sz w:val="24"/>
        </w:rPr>
      </w:pPr>
      <w:r w:rsidRPr="0014777F">
        <w:rPr>
          <w:rFonts w:ascii="Times New Roman" w:hAnsi="Times New Roman"/>
          <w:sz w:val="24"/>
        </w:rPr>
        <w:t>3.3</w:t>
      </w:r>
      <w:r w:rsidR="00194244" w:rsidRPr="0014777F">
        <w:rPr>
          <w:rFonts w:ascii="Times New Roman" w:hAnsi="Times New Roman"/>
          <w:sz w:val="24"/>
        </w:rPr>
        <w:t>.4 Satellite Data Collection and Pre-Processing</w:t>
      </w:r>
    </w:p>
    <w:p w14:paraId="141F8681" w14:textId="51417D01" w:rsidR="00194244" w:rsidRPr="0014777F" w:rsidRDefault="00194244" w:rsidP="007662C0">
      <w:pPr>
        <w:pStyle w:val="MDPI31text"/>
        <w:spacing w:line="480" w:lineRule="auto"/>
        <w:ind w:firstLine="0"/>
        <w:rPr>
          <w:rFonts w:ascii="Times New Roman" w:hAnsi="Times New Roman"/>
          <w:sz w:val="24"/>
        </w:rPr>
      </w:pPr>
      <w:r w:rsidRPr="0014777F">
        <w:rPr>
          <w:rFonts w:ascii="Times New Roman" w:hAnsi="Times New Roman"/>
          <w:sz w:val="24"/>
        </w:rPr>
        <w:t xml:space="preserve">The WorldView-2 multispectral data (2 m spatial resolution) acquired for Barrow-BEO and Barrow-BES, Atqasuk and Ivotuk were also used to classify tundra vegetation (Table </w:t>
      </w:r>
      <w:r w:rsidR="00241CD1" w:rsidRPr="0014777F">
        <w:rPr>
          <w:rFonts w:ascii="Times New Roman" w:hAnsi="Times New Roman"/>
          <w:sz w:val="24"/>
        </w:rPr>
        <w:t>3.</w:t>
      </w:r>
      <w:r w:rsidRPr="0014777F">
        <w:rPr>
          <w:rFonts w:ascii="Times New Roman" w:hAnsi="Times New Roman"/>
          <w:sz w:val="24"/>
        </w:rPr>
        <w:t>1). The image acquisition dates were selected for the time period between vegetation sampling and field spectral measurement campaigns. All sites had imagery for 2014 with the exception of Ivotuk, where imagery from 2013 was used as there was no suitable, cloud-free satellite imagery available during the following year. The orthorectified WorldView-2 data were georeferenced and calibrated to Top-of-Atmosphere Reflectance</w:t>
      </w:r>
      <w:r w:rsidR="009B3936">
        <w:rPr>
          <w:rFonts w:ascii="Times New Roman" w:hAnsi="Times New Roman"/>
          <w:sz w:val="24"/>
        </w:rPr>
        <w:t xml:space="preserve"> (TOA)</w:t>
      </w:r>
      <w:r w:rsidRPr="0014777F">
        <w:rPr>
          <w:rFonts w:ascii="Times New Roman" w:hAnsi="Times New Roman"/>
          <w:sz w:val="24"/>
        </w:rPr>
        <w:t xml:space="preserve"> following the procedures outlined by Digital Globe (Digital Globe Corporate. Longmont, CO, USA). To assess whether TOA reflectance could be related to the spectrometer data, a dark object subtraction was used to compare reflec</w:t>
      </w:r>
      <w:r w:rsidR="00881A06" w:rsidRPr="0014777F">
        <w:rPr>
          <w:rFonts w:ascii="Times New Roman" w:hAnsi="Times New Roman"/>
          <w:sz w:val="24"/>
        </w:rPr>
        <w:t>tance values at known locations (Figure A</w:t>
      </w:r>
      <w:r w:rsidR="00872CF9" w:rsidRPr="0014777F">
        <w:rPr>
          <w:rFonts w:ascii="Times New Roman" w:hAnsi="Times New Roman"/>
          <w:sz w:val="24"/>
        </w:rPr>
        <w:t>.</w:t>
      </w:r>
      <w:r w:rsidR="00881A06" w:rsidRPr="0014777F">
        <w:rPr>
          <w:rFonts w:ascii="Times New Roman" w:hAnsi="Times New Roman"/>
          <w:sz w:val="24"/>
        </w:rPr>
        <w:t xml:space="preserve">3.1). </w:t>
      </w:r>
      <w:r w:rsidRPr="0014777F">
        <w:rPr>
          <w:rFonts w:ascii="Times New Roman" w:hAnsi="Times New Roman"/>
          <w:sz w:val="24"/>
        </w:rPr>
        <w:t>Reflectance data was extracted from the WorldView-2 satellite imagery using dGPS locations of the field spectrometry measurements (extracted data is hereby referred to as WorldView-2). The spatial accuracy of georeferenced dGPS points was within 30 cm of “truth” using the satellite imagery.</w:t>
      </w:r>
    </w:p>
    <w:p w14:paraId="580340F4" w14:textId="77777777" w:rsidR="000D6C13" w:rsidRPr="0014777F" w:rsidRDefault="000D6C13" w:rsidP="007662C0">
      <w:pPr>
        <w:pStyle w:val="MDPI31text"/>
        <w:spacing w:line="480" w:lineRule="auto"/>
        <w:ind w:firstLine="0"/>
        <w:rPr>
          <w:rFonts w:ascii="Times New Roman" w:hAnsi="Times New Roman"/>
          <w:b/>
          <w:sz w:val="24"/>
        </w:rPr>
      </w:pPr>
    </w:p>
    <w:p w14:paraId="1877B212" w14:textId="63756390" w:rsidR="00194244" w:rsidRPr="0014777F" w:rsidRDefault="00CA5A09" w:rsidP="007F4F36">
      <w:pPr>
        <w:pStyle w:val="MDPI22heading2"/>
        <w:spacing w:line="480" w:lineRule="auto"/>
        <w:jc w:val="both"/>
        <w:rPr>
          <w:rFonts w:ascii="Times New Roman" w:hAnsi="Times New Roman"/>
          <w:b/>
          <w:sz w:val="24"/>
        </w:rPr>
      </w:pPr>
      <w:r w:rsidRPr="0014777F">
        <w:rPr>
          <w:rFonts w:ascii="Times New Roman" w:hAnsi="Times New Roman"/>
          <w:sz w:val="24"/>
        </w:rPr>
        <w:t>3.3</w:t>
      </w:r>
      <w:r w:rsidR="00194244" w:rsidRPr="0014777F">
        <w:rPr>
          <w:rFonts w:ascii="Times New Roman" w:hAnsi="Times New Roman"/>
          <w:sz w:val="24"/>
        </w:rPr>
        <w:t>.5 Vegetation Indices</w:t>
      </w:r>
    </w:p>
    <w:p w14:paraId="42F720A6" w14:textId="6E98333E" w:rsidR="00194244" w:rsidRPr="0014777F" w:rsidRDefault="00194244" w:rsidP="007F4F36">
      <w:pPr>
        <w:pStyle w:val="MDPI31text"/>
        <w:spacing w:line="480" w:lineRule="auto"/>
        <w:ind w:firstLine="0"/>
        <w:rPr>
          <w:rFonts w:ascii="Times New Roman" w:hAnsi="Times New Roman"/>
          <w:b/>
          <w:sz w:val="24"/>
        </w:rPr>
      </w:pPr>
      <w:r w:rsidRPr="0014777F">
        <w:rPr>
          <w:rFonts w:ascii="Times New Roman" w:hAnsi="Times New Roman"/>
          <w:sz w:val="24"/>
        </w:rPr>
        <w:t xml:space="preserve">The UniSpec, UniSpecWV2 and WorldView-2 reflectance data was used to calculate three vegetation indices (VIs), namely the normalized difference vegetation index (NDVI) (Rouse </w:t>
      </w:r>
      <w:r w:rsidRPr="0014777F">
        <w:rPr>
          <w:rFonts w:ascii="Times New Roman" w:hAnsi="Times New Roman"/>
          <w:i/>
          <w:sz w:val="24"/>
        </w:rPr>
        <w:t>et al.</w:t>
      </w:r>
      <w:r w:rsidRPr="0014777F">
        <w:rPr>
          <w:rFonts w:ascii="Times New Roman" w:hAnsi="Times New Roman"/>
          <w:sz w:val="24"/>
        </w:rPr>
        <w:t xml:space="preserve"> 1974), the normalized difference water index (NDWI) (Gao, 1996) and the enhanced vegetation index (EVI) (Huete </w:t>
      </w:r>
      <w:r w:rsidRPr="0014777F">
        <w:rPr>
          <w:rFonts w:ascii="Times New Roman" w:hAnsi="Times New Roman"/>
          <w:i/>
          <w:sz w:val="24"/>
        </w:rPr>
        <w:t>et al.</w:t>
      </w:r>
      <w:r w:rsidRPr="0014777F">
        <w:rPr>
          <w:rFonts w:ascii="Times New Roman" w:hAnsi="Times New Roman"/>
          <w:sz w:val="24"/>
        </w:rPr>
        <w:t xml:space="preserve"> 2002). These indices were chosen as NDVI is commonly used to describe the quantity of green vegetation at plot and landscape levels (Hope </w:t>
      </w:r>
      <w:r w:rsidRPr="0014777F">
        <w:rPr>
          <w:rFonts w:ascii="Times New Roman" w:hAnsi="Times New Roman"/>
          <w:i/>
          <w:sz w:val="24"/>
        </w:rPr>
        <w:t>et al.</w:t>
      </w:r>
      <w:r w:rsidRPr="0014777F">
        <w:rPr>
          <w:rFonts w:ascii="Times New Roman" w:hAnsi="Times New Roman"/>
          <w:sz w:val="24"/>
        </w:rPr>
        <w:t xml:space="preserve"> 1993; Stow </w:t>
      </w:r>
      <w:r w:rsidRPr="0014777F">
        <w:rPr>
          <w:rFonts w:ascii="Times New Roman" w:hAnsi="Times New Roman"/>
          <w:i/>
          <w:sz w:val="24"/>
        </w:rPr>
        <w:t>et al.</w:t>
      </w:r>
      <w:r w:rsidRPr="0014777F">
        <w:rPr>
          <w:rFonts w:ascii="Times New Roman" w:hAnsi="Times New Roman"/>
          <w:sz w:val="24"/>
        </w:rPr>
        <w:t xml:space="preserve"> 1998; Walker </w:t>
      </w:r>
      <w:r w:rsidRPr="0014777F">
        <w:rPr>
          <w:rFonts w:ascii="Times New Roman" w:hAnsi="Times New Roman"/>
          <w:i/>
          <w:sz w:val="24"/>
        </w:rPr>
        <w:t>et al.</w:t>
      </w:r>
      <w:r w:rsidRPr="0014777F">
        <w:rPr>
          <w:rFonts w:ascii="Times New Roman" w:hAnsi="Times New Roman"/>
          <w:sz w:val="24"/>
        </w:rPr>
        <w:t xml:space="preserve"> 2003b). The EVI was included to improve on areas where NDVI is limited, due to canopy structure variation (Gao </w:t>
      </w:r>
      <w:r w:rsidRPr="0014777F">
        <w:rPr>
          <w:rFonts w:ascii="Times New Roman" w:hAnsi="Times New Roman"/>
          <w:i/>
          <w:sz w:val="24"/>
        </w:rPr>
        <w:t>et al.</w:t>
      </w:r>
      <w:r w:rsidRPr="0014777F">
        <w:rPr>
          <w:rFonts w:ascii="Times New Roman" w:hAnsi="Times New Roman"/>
          <w:sz w:val="24"/>
        </w:rPr>
        <w:t xml:space="preserve"> 2000; Huete </w:t>
      </w:r>
      <w:r w:rsidRPr="0014777F">
        <w:rPr>
          <w:rFonts w:ascii="Times New Roman" w:hAnsi="Times New Roman"/>
          <w:i/>
          <w:sz w:val="24"/>
        </w:rPr>
        <w:t>et al.</w:t>
      </w:r>
      <w:r w:rsidR="001A75F5">
        <w:rPr>
          <w:rFonts w:ascii="Times New Roman" w:hAnsi="Times New Roman"/>
          <w:sz w:val="24"/>
        </w:rPr>
        <w:t xml:space="preserve"> 2002), i.e., non-homogeneous a</w:t>
      </w:r>
      <w:r w:rsidRPr="0014777F">
        <w:rPr>
          <w:rFonts w:ascii="Times New Roman" w:hAnsi="Times New Roman"/>
          <w:sz w:val="24"/>
        </w:rPr>
        <w:t xml:space="preserve">rctic tundra vegetation can range from &lt;1 cm to &gt;5 m in height therefore affecting the reflectance signal, and sensitivity to background reflectance from soils, etc. (Rocha </w:t>
      </w:r>
      <w:r w:rsidRPr="0014777F">
        <w:rPr>
          <w:rFonts w:ascii="Times New Roman" w:hAnsi="Times New Roman"/>
          <w:i/>
          <w:sz w:val="24"/>
        </w:rPr>
        <w:t>et al.</w:t>
      </w:r>
      <w:r w:rsidRPr="0014777F">
        <w:rPr>
          <w:rFonts w:ascii="Times New Roman" w:hAnsi="Times New Roman"/>
          <w:sz w:val="24"/>
        </w:rPr>
        <w:t xml:space="preserve"> 2009). The NDWI estimates plant water stress and associated impacts on plant productivity, phenology, and land cover classifications</w:t>
      </w:r>
      <w:r w:rsidR="001A75F5">
        <w:rPr>
          <w:rFonts w:ascii="Times New Roman" w:hAnsi="Times New Roman"/>
          <w:sz w:val="24"/>
        </w:rPr>
        <w:t>. This is especially useful in a</w:t>
      </w:r>
      <w:r w:rsidRPr="0014777F">
        <w:rPr>
          <w:rFonts w:ascii="Times New Roman" w:hAnsi="Times New Roman"/>
          <w:sz w:val="24"/>
        </w:rPr>
        <w:t xml:space="preserve">rctic tundra ecosystems where water table depth and soil moisture can be intrinsically linked to vegetation cover (Goswami </w:t>
      </w:r>
      <w:r w:rsidRPr="0014777F">
        <w:rPr>
          <w:rFonts w:ascii="Times New Roman" w:hAnsi="Times New Roman"/>
          <w:i/>
          <w:sz w:val="24"/>
        </w:rPr>
        <w:t>et al.</w:t>
      </w:r>
      <w:r w:rsidRPr="0014777F">
        <w:rPr>
          <w:rFonts w:ascii="Times New Roman" w:hAnsi="Times New Roman"/>
          <w:sz w:val="24"/>
        </w:rPr>
        <w:t xml:space="preserve"> 2011; Tagesson </w:t>
      </w:r>
      <w:r w:rsidRPr="0014777F">
        <w:rPr>
          <w:rFonts w:ascii="Times New Roman" w:hAnsi="Times New Roman"/>
          <w:i/>
          <w:sz w:val="24"/>
        </w:rPr>
        <w:t>et al.</w:t>
      </w:r>
      <w:r w:rsidRPr="0014777F">
        <w:rPr>
          <w:rFonts w:ascii="Times New Roman" w:hAnsi="Times New Roman"/>
          <w:sz w:val="24"/>
        </w:rPr>
        <w:t xml:space="preserve"> 2013). The field spectroscopy bands 665 nm and 845 nm (Singh, 1989) and the Red and NIR1 from the UniSpecWV2 and WorldView-2 data were used to calculate NDVI, NDWI and EVI. The advantage of using vegetation indices in combination with raw reflectance data is that the indices themselves relate parts of the spectra to reflect biochemical properties and other properties of the spectra that cannot be accounted for when analyzing each individual band.</w:t>
      </w:r>
    </w:p>
    <w:p w14:paraId="1DAC5E6B" w14:textId="66BD286D" w:rsidR="00194244" w:rsidRPr="0014777F" w:rsidRDefault="00194244" w:rsidP="007F4F36">
      <w:pPr>
        <w:pStyle w:val="MDPI22heading2"/>
        <w:spacing w:line="480" w:lineRule="auto"/>
        <w:jc w:val="both"/>
        <w:rPr>
          <w:rFonts w:ascii="Times New Roman" w:hAnsi="Times New Roman"/>
          <w:b/>
          <w:sz w:val="24"/>
        </w:rPr>
      </w:pPr>
      <w:r w:rsidRPr="0014777F">
        <w:rPr>
          <w:rFonts w:ascii="Times New Roman" w:hAnsi="Times New Roman"/>
          <w:sz w:val="24"/>
        </w:rPr>
        <w:t>3</w:t>
      </w:r>
      <w:r w:rsidR="00CA5A09" w:rsidRPr="0014777F">
        <w:rPr>
          <w:rFonts w:ascii="Times New Roman" w:hAnsi="Times New Roman"/>
          <w:sz w:val="24"/>
        </w:rPr>
        <w:t>.3</w:t>
      </w:r>
      <w:r w:rsidRPr="0014777F">
        <w:rPr>
          <w:rFonts w:ascii="Times New Roman" w:hAnsi="Times New Roman"/>
          <w:sz w:val="24"/>
        </w:rPr>
        <w:t>.6 Spectral Separability and Image Classification</w:t>
      </w:r>
    </w:p>
    <w:p w14:paraId="78AEE7BD" w14:textId="0188AD26" w:rsidR="00194244" w:rsidRPr="0014777F" w:rsidRDefault="00194244" w:rsidP="007F4F36">
      <w:pPr>
        <w:pStyle w:val="MDPI31text"/>
        <w:spacing w:line="480" w:lineRule="auto"/>
        <w:ind w:firstLine="0"/>
        <w:rPr>
          <w:rFonts w:ascii="Times New Roman" w:hAnsi="Times New Roman"/>
          <w:b/>
          <w:sz w:val="24"/>
        </w:rPr>
      </w:pPr>
      <w:r w:rsidRPr="0014777F">
        <w:rPr>
          <w:rFonts w:ascii="Times New Roman" w:hAnsi="Times New Roman"/>
          <w:sz w:val="24"/>
        </w:rPr>
        <w:t>Our objective was to map the following vegetation communities: mesic-sedge-grass-herb meadow, dry lichen heath, wet sedge meadow, tussock tundra, and mixed shrub-sedge tussock tundra. These were the vegetation community classes resulting from the vegetation clustering analysis (described in Section 3</w:t>
      </w:r>
      <w:r w:rsidR="00281D65">
        <w:rPr>
          <w:rFonts w:ascii="Times New Roman" w:hAnsi="Times New Roman"/>
          <w:sz w:val="24"/>
        </w:rPr>
        <w:t>.4</w:t>
      </w:r>
      <w:r w:rsidRPr="0014777F">
        <w:rPr>
          <w:rFonts w:ascii="Times New Roman" w:hAnsi="Times New Roman"/>
          <w:sz w:val="24"/>
        </w:rPr>
        <w:t>.1). To see whether there was adequate spectral separability among tundra vegetation communities to inform a classification algorithm to produce a vegetation map, a Principal Component Analysis (PCA) was applied to UniSpec data. The PCA identifies whether each vegetation community is in a different area of the reflectance data space, and the loadings of the PCA axes indicate the contribution of reflectance at each of the spectral bands to the final</w:t>
      </w:r>
      <w:r w:rsidR="00CA5A09" w:rsidRPr="0014777F">
        <w:rPr>
          <w:rFonts w:ascii="Times New Roman" w:hAnsi="Times New Roman"/>
          <w:sz w:val="24"/>
        </w:rPr>
        <w:t xml:space="preserve"> PCA plot </w:t>
      </w:r>
      <w:r w:rsidR="009B3936">
        <w:rPr>
          <w:rFonts w:ascii="Times New Roman" w:hAnsi="Times New Roman"/>
          <w:sz w:val="24"/>
        </w:rPr>
        <w:t xml:space="preserve">(Singh </w:t>
      </w:r>
      <w:r w:rsidR="009B3936">
        <w:rPr>
          <w:rFonts w:ascii="Times New Roman" w:hAnsi="Times New Roman"/>
          <w:i/>
          <w:sz w:val="24"/>
        </w:rPr>
        <w:t>et al</w:t>
      </w:r>
      <w:r w:rsidR="009B3936">
        <w:rPr>
          <w:rFonts w:ascii="Times New Roman" w:hAnsi="Times New Roman"/>
          <w:sz w:val="24"/>
        </w:rPr>
        <w:t>. 1989)</w:t>
      </w:r>
      <w:r w:rsidR="00CA5A09" w:rsidRPr="0014777F">
        <w:rPr>
          <w:rFonts w:ascii="Times New Roman" w:hAnsi="Times New Roman"/>
          <w:sz w:val="24"/>
        </w:rPr>
        <w:t>. Secondly, a one-</w:t>
      </w:r>
      <w:r w:rsidRPr="0014777F">
        <w:rPr>
          <w:rFonts w:ascii="Times New Roman" w:hAnsi="Times New Roman"/>
          <w:sz w:val="24"/>
        </w:rPr>
        <w:t xml:space="preserve">way analysis of variance (ANOVA) and a pair-wise post hoc Tukey HSD test (95% confidence level) was used to assess which wavelengths differed significantly among the vegetation communities. Once the region(s) were defined, a second PCA was used on the selected wavelengths. </w:t>
      </w:r>
    </w:p>
    <w:p w14:paraId="68FD38B1" w14:textId="77777777" w:rsidR="00194244" w:rsidRPr="0014777F" w:rsidRDefault="00194244" w:rsidP="007F4F36">
      <w:pPr>
        <w:pStyle w:val="MDPI31text"/>
        <w:spacing w:line="480" w:lineRule="auto"/>
        <w:ind w:firstLine="0"/>
        <w:rPr>
          <w:rFonts w:ascii="Times New Roman" w:hAnsi="Times New Roman"/>
          <w:sz w:val="24"/>
        </w:rPr>
      </w:pPr>
    </w:p>
    <w:p w14:paraId="5574C208" w14:textId="5B27CAF7" w:rsidR="00194244" w:rsidRPr="0014777F" w:rsidRDefault="00194244" w:rsidP="007F4F36">
      <w:pPr>
        <w:pStyle w:val="MDPI31text"/>
        <w:spacing w:line="480" w:lineRule="auto"/>
        <w:ind w:firstLine="0"/>
        <w:rPr>
          <w:rFonts w:ascii="Times New Roman" w:hAnsi="Times New Roman"/>
          <w:b/>
          <w:sz w:val="24"/>
        </w:rPr>
      </w:pPr>
      <w:r w:rsidRPr="0014777F">
        <w:rPr>
          <w:rFonts w:ascii="Times New Roman" w:hAnsi="Times New Roman"/>
          <w:sz w:val="24"/>
        </w:rPr>
        <w:t xml:space="preserve">Finally, a linear discriminant analysis (LDA) was used to discriminate amongst the vegetation communities. This method was chosen because it allows for the identification of significant differences among groups based on relatively large numbers of variables (Schwaller, 1987), through variable reduction to linear combinations of those variables that explain the majority of variation in the data (Bandos </w:t>
      </w:r>
      <w:r w:rsidRPr="0014777F">
        <w:rPr>
          <w:rFonts w:ascii="Times New Roman" w:hAnsi="Times New Roman"/>
          <w:i/>
          <w:sz w:val="24"/>
        </w:rPr>
        <w:t>et al.</w:t>
      </w:r>
      <w:r w:rsidRPr="0014777F">
        <w:rPr>
          <w:rFonts w:ascii="Times New Roman" w:hAnsi="Times New Roman"/>
          <w:sz w:val="24"/>
        </w:rPr>
        <w:t xml:space="preserve"> 2009). It has been successfully used to classify vegetation communities and species in several studies (Gong </w:t>
      </w:r>
      <w:r w:rsidRPr="0014777F">
        <w:rPr>
          <w:rFonts w:ascii="Times New Roman" w:hAnsi="Times New Roman"/>
          <w:i/>
          <w:sz w:val="24"/>
        </w:rPr>
        <w:t>et al.</w:t>
      </w:r>
      <w:r w:rsidR="00CA5A09" w:rsidRPr="0014777F">
        <w:rPr>
          <w:rFonts w:ascii="Times New Roman" w:hAnsi="Times New Roman"/>
          <w:sz w:val="24"/>
        </w:rPr>
        <w:t xml:space="preserve"> 1997;</w:t>
      </w:r>
      <w:r w:rsidRPr="0014777F">
        <w:rPr>
          <w:rFonts w:ascii="Times New Roman" w:hAnsi="Times New Roman"/>
          <w:sz w:val="24"/>
        </w:rPr>
        <w:t xml:space="preserve"> Clark </w:t>
      </w:r>
      <w:r w:rsidRPr="0014777F">
        <w:rPr>
          <w:rFonts w:ascii="Times New Roman" w:hAnsi="Times New Roman"/>
          <w:i/>
          <w:sz w:val="24"/>
        </w:rPr>
        <w:t>et al.</w:t>
      </w:r>
      <w:r w:rsidRPr="0014777F">
        <w:rPr>
          <w:rFonts w:ascii="Times New Roman" w:hAnsi="Times New Roman"/>
          <w:sz w:val="24"/>
        </w:rPr>
        <w:t xml:space="preserve"> 2005; Santos </w:t>
      </w:r>
      <w:r w:rsidRPr="0014777F">
        <w:rPr>
          <w:rFonts w:ascii="Times New Roman" w:hAnsi="Times New Roman"/>
          <w:i/>
          <w:sz w:val="24"/>
        </w:rPr>
        <w:t>et al.</w:t>
      </w:r>
      <w:r w:rsidRPr="0014777F">
        <w:rPr>
          <w:rFonts w:ascii="Times New Roman" w:hAnsi="Times New Roman"/>
          <w:sz w:val="24"/>
        </w:rPr>
        <w:t xml:space="preserve"> 2012), including tundra (Bratsch </w:t>
      </w:r>
      <w:r w:rsidRPr="0014777F">
        <w:rPr>
          <w:rFonts w:ascii="Times New Roman" w:hAnsi="Times New Roman"/>
          <w:i/>
          <w:sz w:val="24"/>
        </w:rPr>
        <w:t>et al.</w:t>
      </w:r>
      <w:r w:rsidRPr="0014777F">
        <w:rPr>
          <w:rFonts w:ascii="Times New Roman" w:hAnsi="Times New Roman"/>
          <w:sz w:val="24"/>
        </w:rPr>
        <w:t xml:space="preserve"> 2016). The communities were classified using input UniSpec data from the significantly different wavelengths, as well as the UniSpecWV2 reflectance and WorldView-2 image reflectance data. A LDA was trained using a combination of each type of reflectance data and the three VIs. Initially, one classifier was developed across-sites, but this was deemed unsuitable due to low classification accuracies (</w:t>
      </w:r>
      <w:r w:rsidR="00881A06" w:rsidRPr="0014777F">
        <w:rPr>
          <w:rFonts w:ascii="Times New Roman" w:hAnsi="Times New Roman"/>
          <w:sz w:val="24"/>
        </w:rPr>
        <w:t>Figure A</w:t>
      </w:r>
      <w:r w:rsidR="00872CF9" w:rsidRPr="0014777F">
        <w:rPr>
          <w:rFonts w:ascii="Times New Roman" w:hAnsi="Times New Roman"/>
          <w:sz w:val="24"/>
        </w:rPr>
        <w:t>.</w:t>
      </w:r>
      <w:r w:rsidR="00881A06" w:rsidRPr="0014777F">
        <w:rPr>
          <w:rFonts w:ascii="Times New Roman" w:hAnsi="Times New Roman"/>
          <w:sz w:val="24"/>
        </w:rPr>
        <w:t>3.3</w:t>
      </w:r>
      <w:r w:rsidRPr="0014777F">
        <w:rPr>
          <w:rFonts w:ascii="Times New Roman" w:hAnsi="Times New Roman"/>
          <w:sz w:val="24"/>
        </w:rPr>
        <w:t>), therefore site-specific classifiers were developed. Two LDA functions were obtained from each analysis, producing three classes each for Barrow-BEO/Barrow-BES and Ivotuk and two classes for Atqasuk.</w:t>
      </w:r>
    </w:p>
    <w:p w14:paraId="7B447DAD" w14:textId="77777777" w:rsidR="00194244" w:rsidRPr="0014777F" w:rsidRDefault="00194244" w:rsidP="007F4F36">
      <w:pPr>
        <w:pStyle w:val="MDPI31text"/>
        <w:spacing w:line="480" w:lineRule="auto"/>
        <w:ind w:firstLine="0"/>
        <w:rPr>
          <w:rFonts w:ascii="Times New Roman" w:hAnsi="Times New Roman"/>
          <w:sz w:val="24"/>
        </w:rPr>
      </w:pPr>
    </w:p>
    <w:p w14:paraId="5A564F24" w14:textId="7C426232" w:rsidR="00194244" w:rsidRPr="0014777F" w:rsidRDefault="00194244" w:rsidP="007F4F36">
      <w:pPr>
        <w:pStyle w:val="MDPI31text"/>
        <w:spacing w:line="480" w:lineRule="auto"/>
        <w:ind w:firstLine="0"/>
        <w:rPr>
          <w:rFonts w:ascii="Times New Roman" w:hAnsi="Times New Roman"/>
          <w:b/>
          <w:sz w:val="24"/>
        </w:rPr>
      </w:pPr>
      <w:r w:rsidRPr="0014777F">
        <w:rPr>
          <w:rFonts w:ascii="Times New Roman" w:hAnsi="Times New Roman"/>
          <w:sz w:val="24"/>
        </w:rPr>
        <w:t xml:space="preserve">Classification accuracy was calculated as the number of ground truth points correctly classified in a given vegetation community divided by the number actually in that reference vegetation community. The Kappa coefficient metric (Cohen, 1960) was used as a statistical measure summarizing the classification accuracy. Kappa coefficient values range from −1 to 1, with ≤0 indicating no agreement, and 0.01–0.20 as none to slight, 0.21–0.40 as fair, 0.41–0.60 as moderate, 0.61–0.80 as substantial and 0.81–1 as almost perfect agreement (Cohen, 1960). </w:t>
      </w:r>
    </w:p>
    <w:p w14:paraId="19BE1D04" w14:textId="77777777" w:rsidR="00241CD1" w:rsidRPr="0014777F" w:rsidRDefault="00241CD1" w:rsidP="007F4F36">
      <w:pPr>
        <w:pStyle w:val="MDPI31text"/>
        <w:spacing w:line="480" w:lineRule="auto"/>
        <w:ind w:firstLine="0"/>
        <w:rPr>
          <w:rFonts w:ascii="Times New Roman" w:hAnsi="Times New Roman"/>
          <w:b/>
          <w:sz w:val="24"/>
        </w:rPr>
      </w:pPr>
    </w:p>
    <w:p w14:paraId="0036BC30" w14:textId="1D45E992" w:rsidR="00881A06" w:rsidRPr="0014777F" w:rsidRDefault="00194244" w:rsidP="00D417E8">
      <w:pPr>
        <w:pStyle w:val="MDPI31text"/>
        <w:spacing w:line="480" w:lineRule="auto"/>
        <w:ind w:firstLine="0"/>
        <w:rPr>
          <w:rFonts w:ascii="Times New Roman" w:hAnsi="Times New Roman"/>
          <w:b/>
          <w:sz w:val="24"/>
        </w:rPr>
      </w:pPr>
      <w:r w:rsidRPr="0014777F">
        <w:rPr>
          <w:rFonts w:ascii="Times New Roman" w:hAnsi="Times New Roman"/>
          <w:sz w:val="24"/>
        </w:rPr>
        <w:t xml:space="preserve">The resulting LDA discriminant functions (UniSpecWV2 and UniSpecWV2 plus VI) were applied to the seven WorldView-2 bands to produce the final vegetation community map for each field site. For each image, all the corresponding LDA functions (as many as number of vegetation communities at the site) were run, and images were classified with 4–6 classes. As only two of the many communities found at Atqasuk (Hollister </w:t>
      </w:r>
      <w:r w:rsidRPr="0014777F">
        <w:rPr>
          <w:rFonts w:ascii="Times New Roman" w:hAnsi="Times New Roman"/>
          <w:i/>
          <w:sz w:val="24"/>
        </w:rPr>
        <w:t>et al.</w:t>
      </w:r>
      <w:r w:rsidRPr="0014777F">
        <w:rPr>
          <w:rFonts w:ascii="Times New Roman" w:hAnsi="Times New Roman"/>
          <w:sz w:val="24"/>
        </w:rPr>
        <w:t xml:space="preserve"> 2005) were found in the tower footprint, one resulting LDA function was produced. Finally, the LDA maps were combined by layering each raster together and the final vegetation classes were mapped. Pair-wise error matrices (and corresponding Kappa coefficients) for each analysis type (LDA including or excluding VIs) and site were calculated based on errors of omission and commission between the classified maps and the ground-truth data. Analysis was undertaken using ENVI v5.2 (Exelis Visual Information Solutions, Boulder, CO, USA) and ArcMap v.10.2.1 (ESRI 2011. ArcGIS Desktop, Environmental Systems Research Institute, Redlands, CA USA). All statistical analyses were carried out using the packages CRAN and MASS in R version 3.1.0 (R Core Team 2014).</w:t>
      </w:r>
    </w:p>
    <w:p w14:paraId="411DC7E0" w14:textId="1ADBE040" w:rsidR="00194244" w:rsidRPr="0014777F" w:rsidRDefault="00194244" w:rsidP="007F4F36">
      <w:pPr>
        <w:pStyle w:val="MDPI21heading1"/>
        <w:spacing w:line="480" w:lineRule="auto"/>
        <w:jc w:val="both"/>
        <w:rPr>
          <w:rFonts w:ascii="Times New Roman" w:hAnsi="Times New Roman"/>
          <w:sz w:val="24"/>
        </w:rPr>
      </w:pPr>
      <w:r w:rsidRPr="0014777F">
        <w:rPr>
          <w:rFonts w:ascii="Times New Roman" w:hAnsi="Times New Roman"/>
          <w:sz w:val="24"/>
        </w:rPr>
        <w:t>3.</w:t>
      </w:r>
      <w:r w:rsidR="00CA5A09" w:rsidRPr="0014777F">
        <w:rPr>
          <w:rFonts w:ascii="Times New Roman" w:hAnsi="Times New Roman"/>
          <w:sz w:val="24"/>
        </w:rPr>
        <w:t>4</w:t>
      </w:r>
      <w:r w:rsidRPr="0014777F">
        <w:rPr>
          <w:rFonts w:ascii="Times New Roman" w:hAnsi="Times New Roman"/>
          <w:sz w:val="24"/>
        </w:rPr>
        <w:t xml:space="preserve"> Results</w:t>
      </w:r>
    </w:p>
    <w:p w14:paraId="2E89A85B" w14:textId="7A7F777C" w:rsidR="00194244" w:rsidRPr="0014777F" w:rsidRDefault="00194244" w:rsidP="007F4F36">
      <w:pPr>
        <w:pStyle w:val="MDPI22heading2"/>
        <w:spacing w:line="480" w:lineRule="auto"/>
        <w:jc w:val="both"/>
        <w:rPr>
          <w:rFonts w:ascii="Times New Roman" w:hAnsi="Times New Roman"/>
          <w:sz w:val="24"/>
        </w:rPr>
      </w:pPr>
      <w:r w:rsidRPr="0014777F">
        <w:rPr>
          <w:rFonts w:ascii="Times New Roman" w:hAnsi="Times New Roman"/>
          <w:sz w:val="24"/>
        </w:rPr>
        <w:t>3.</w:t>
      </w:r>
      <w:r w:rsidR="00CA5A09" w:rsidRPr="0014777F">
        <w:rPr>
          <w:rFonts w:ascii="Times New Roman" w:hAnsi="Times New Roman"/>
          <w:sz w:val="24"/>
        </w:rPr>
        <w:t>4</w:t>
      </w:r>
      <w:r w:rsidRPr="0014777F">
        <w:rPr>
          <w:rFonts w:ascii="Times New Roman" w:hAnsi="Times New Roman"/>
          <w:sz w:val="24"/>
        </w:rPr>
        <w:t>.1 Vegetation Communities</w:t>
      </w:r>
    </w:p>
    <w:p w14:paraId="720C6593" w14:textId="77059635" w:rsidR="00194244" w:rsidRPr="0014777F" w:rsidRDefault="00194244" w:rsidP="007F4F36">
      <w:pPr>
        <w:pStyle w:val="MDPI31text"/>
        <w:spacing w:after="240" w:line="480" w:lineRule="auto"/>
        <w:ind w:firstLine="0"/>
        <w:rPr>
          <w:rFonts w:ascii="Times New Roman" w:hAnsi="Times New Roman"/>
          <w:sz w:val="24"/>
        </w:rPr>
      </w:pPr>
      <w:r w:rsidRPr="0014777F">
        <w:rPr>
          <w:rFonts w:ascii="Times New Roman" w:hAnsi="Times New Roman"/>
          <w:sz w:val="24"/>
        </w:rPr>
        <w:t xml:space="preserve">Hierarchical one-way clustering and NMDS analysis showed a total of eight close groupings, including mesic-sedge-grass-herb meadow, dry lichen heath, wet sedge meadow, tussock tundra (two separate communities at Atqasuk (sandy substrates) and Ivotuk (non-sandy substrates), and mixed shrub-sedge tussock tundra communities (Figure </w:t>
      </w:r>
      <w:r w:rsidR="00241CD1" w:rsidRPr="0014777F">
        <w:rPr>
          <w:rFonts w:ascii="Times New Roman" w:hAnsi="Times New Roman"/>
          <w:sz w:val="24"/>
        </w:rPr>
        <w:t>3.</w:t>
      </w:r>
      <w:r w:rsidRPr="0014777F">
        <w:rPr>
          <w:rFonts w:ascii="Times New Roman" w:hAnsi="Times New Roman"/>
          <w:sz w:val="24"/>
        </w:rPr>
        <w:t xml:space="preserve">2). </w:t>
      </w:r>
    </w:p>
    <w:p w14:paraId="60A1B348" w14:textId="72D03A33" w:rsidR="00194244" w:rsidRPr="0014777F" w:rsidRDefault="00241CD1" w:rsidP="007F4F36">
      <w:pPr>
        <w:pStyle w:val="MDPI52figure"/>
        <w:adjustRightInd w:val="0"/>
        <w:snapToGrid w:val="0"/>
        <w:spacing w:line="480" w:lineRule="auto"/>
        <w:jc w:val="both"/>
        <w:rPr>
          <w:rFonts w:ascii="Times New Roman" w:hAnsi="Times New Roman" w:cs="Times New Roman"/>
          <w:sz w:val="32"/>
        </w:rPr>
      </w:pPr>
      <w:r w:rsidRPr="0014777F">
        <w:rPr>
          <w:rFonts w:ascii="Times New Roman" w:hAnsi="Times New Roman" w:cs="Times New Roman"/>
          <w:noProof/>
          <w:snapToGrid/>
          <w:sz w:val="32"/>
        </w:rPr>
        <w:drawing>
          <wp:inline distT="0" distB="0" distL="0" distR="0" wp14:anchorId="3955B54F" wp14:editId="7B8BE392">
            <wp:extent cx="5400040" cy="2321560"/>
            <wp:effectExtent l="0" t="0" r="0" b="254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Figure 2.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00040" cy="2321560"/>
                    </a:xfrm>
                    <a:prstGeom prst="rect">
                      <a:avLst/>
                    </a:prstGeom>
                  </pic:spPr>
                </pic:pic>
              </a:graphicData>
            </a:graphic>
          </wp:inline>
        </w:drawing>
      </w:r>
    </w:p>
    <w:p w14:paraId="3667CD2A" w14:textId="3192CE6F" w:rsidR="00194244" w:rsidRPr="0014777F" w:rsidRDefault="00194244" w:rsidP="0047053D">
      <w:pPr>
        <w:pStyle w:val="MDPI51figurecaption"/>
        <w:spacing w:line="360" w:lineRule="auto"/>
        <w:ind w:left="0"/>
        <w:rPr>
          <w:rFonts w:ascii="Times New Roman" w:hAnsi="Times New Roman"/>
          <w:i/>
          <w:sz w:val="20"/>
        </w:rPr>
      </w:pPr>
      <w:bookmarkStart w:id="5" w:name="_Hlk489192668"/>
      <w:r w:rsidRPr="0014777F">
        <w:rPr>
          <w:rFonts w:ascii="Times New Roman" w:hAnsi="Times New Roman"/>
          <w:b/>
          <w:sz w:val="20"/>
        </w:rPr>
        <w:t xml:space="preserve">Figure </w:t>
      </w:r>
      <w:r w:rsidR="00CA5A09" w:rsidRPr="0014777F">
        <w:rPr>
          <w:rFonts w:ascii="Times New Roman" w:hAnsi="Times New Roman"/>
          <w:b/>
          <w:sz w:val="20"/>
        </w:rPr>
        <w:t>3.</w:t>
      </w:r>
      <w:r w:rsidRPr="0014777F">
        <w:rPr>
          <w:rFonts w:ascii="Times New Roman" w:hAnsi="Times New Roman"/>
          <w:b/>
          <w:sz w:val="20"/>
        </w:rPr>
        <w:t>2.</w:t>
      </w:r>
      <w:r w:rsidRPr="0014777F">
        <w:rPr>
          <w:rFonts w:ascii="Times New Roman" w:hAnsi="Times New Roman"/>
          <w:sz w:val="20"/>
        </w:rPr>
        <w:t xml:space="preserve"> Dend</w:t>
      </w:r>
      <w:r w:rsidR="00DD7EF2">
        <w:rPr>
          <w:rFonts w:ascii="Times New Roman" w:hAnsi="Times New Roman"/>
          <w:sz w:val="20"/>
        </w:rPr>
        <w:t>r</w:t>
      </w:r>
      <w:r w:rsidRPr="0014777F">
        <w:rPr>
          <w:rFonts w:ascii="Times New Roman" w:hAnsi="Times New Roman"/>
          <w:sz w:val="20"/>
        </w:rPr>
        <w:t>ograms derived from one-way cluster analysis, NMDS plots and photographs showing the plant communities present at: (</w:t>
      </w:r>
      <w:r w:rsidRPr="0014777F">
        <w:rPr>
          <w:rFonts w:ascii="Times New Roman" w:hAnsi="Times New Roman"/>
          <w:b/>
          <w:sz w:val="20"/>
        </w:rPr>
        <w:t>a</w:t>
      </w:r>
      <w:r w:rsidRPr="0014777F">
        <w:rPr>
          <w:rFonts w:ascii="Times New Roman" w:hAnsi="Times New Roman"/>
          <w:sz w:val="20"/>
        </w:rPr>
        <w:t>) Barrow; (i) dry lichen heath (ii) mesic sedge-grass-herb meadow iii) wet sedge meadow; (</w:t>
      </w:r>
      <w:r w:rsidRPr="0014777F">
        <w:rPr>
          <w:rFonts w:ascii="Times New Roman" w:hAnsi="Times New Roman"/>
          <w:b/>
          <w:sz w:val="20"/>
        </w:rPr>
        <w:t>b</w:t>
      </w:r>
      <w:r w:rsidRPr="0014777F">
        <w:rPr>
          <w:rFonts w:ascii="Times New Roman" w:hAnsi="Times New Roman"/>
          <w:sz w:val="20"/>
        </w:rPr>
        <w:t>) Atqasuk; (iv) tussock tundra (sandy substrates) (v) wet sedge meadow and (</w:t>
      </w:r>
      <w:r w:rsidRPr="0014777F">
        <w:rPr>
          <w:rFonts w:ascii="Times New Roman" w:hAnsi="Times New Roman"/>
          <w:b/>
          <w:sz w:val="20"/>
        </w:rPr>
        <w:t>c</w:t>
      </w:r>
      <w:r w:rsidRPr="0014777F">
        <w:rPr>
          <w:rFonts w:ascii="Times New Roman" w:hAnsi="Times New Roman"/>
          <w:sz w:val="20"/>
        </w:rPr>
        <w:t>) Ivotuk; (vi) mixed shrub-sedge tussock (vii) tussock tundra (non-sandy substrates) (viii) wet sedge meadow in northern Alaska</w:t>
      </w:r>
      <w:r w:rsidR="00241CD1" w:rsidRPr="0014777F">
        <w:rPr>
          <w:rFonts w:ascii="Times New Roman" w:hAnsi="Times New Roman"/>
          <w:sz w:val="20"/>
        </w:rPr>
        <w:t>.</w:t>
      </w:r>
    </w:p>
    <w:bookmarkEnd w:id="5"/>
    <w:p w14:paraId="47368F56" w14:textId="7F279191" w:rsidR="00194244" w:rsidRPr="0014777F" w:rsidRDefault="00194244" w:rsidP="007F4F36">
      <w:pPr>
        <w:pStyle w:val="MDPI31text"/>
        <w:spacing w:line="480" w:lineRule="auto"/>
        <w:ind w:firstLine="0"/>
        <w:rPr>
          <w:rFonts w:ascii="Times New Roman" w:hAnsi="Times New Roman"/>
          <w:i/>
          <w:sz w:val="24"/>
        </w:rPr>
      </w:pPr>
      <w:r w:rsidRPr="0014777F">
        <w:rPr>
          <w:rFonts w:ascii="Times New Roman" w:hAnsi="Times New Roman"/>
          <w:sz w:val="24"/>
        </w:rPr>
        <w:t xml:space="preserve">At Barrow-BEO/Barrow-BES, the dry lichen heath community was dominated by </w:t>
      </w:r>
      <w:r w:rsidRPr="0014777F">
        <w:rPr>
          <w:rFonts w:ascii="Times New Roman" w:hAnsi="Times New Roman"/>
          <w:i/>
          <w:sz w:val="24"/>
        </w:rPr>
        <w:t>Polytrichum</w:t>
      </w:r>
      <w:r w:rsidRPr="0014777F">
        <w:rPr>
          <w:rFonts w:ascii="Times New Roman" w:hAnsi="Times New Roman"/>
          <w:sz w:val="24"/>
        </w:rPr>
        <w:t xml:space="preserve"> moss and various lichen species, with little vascular plants present, while the mesic-sedge-grass herb meadow community was dominated by a mixture of graminoid species (</w:t>
      </w:r>
      <w:r w:rsidRPr="0014777F">
        <w:rPr>
          <w:rFonts w:ascii="Times New Roman" w:hAnsi="Times New Roman"/>
          <w:i/>
          <w:sz w:val="24"/>
        </w:rPr>
        <w:t>Eriophorum russeolum</w:t>
      </w:r>
      <w:r w:rsidRPr="0014777F">
        <w:rPr>
          <w:rFonts w:ascii="Times New Roman" w:hAnsi="Times New Roman"/>
          <w:sz w:val="24"/>
        </w:rPr>
        <w:t xml:space="preserve"> and </w:t>
      </w:r>
      <w:r w:rsidRPr="0014777F">
        <w:rPr>
          <w:rFonts w:ascii="Times New Roman" w:hAnsi="Times New Roman"/>
          <w:i/>
          <w:sz w:val="24"/>
        </w:rPr>
        <w:t>Poa arctica</w:t>
      </w:r>
      <w:r w:rsidRPr="0014777F">
        <w:rPr>
          <w:rFonts w:ascii="Times New Roman" w:hAnsi="Times New Roman"/>
          <w:sz w:val="24"/>
        </w:rPr>
        <w:t xml:space="preserve">) with various mosses, lichens and liverworts present. The wet sedge community here was dominated by </w:t>
      </w:r>
      <w:r w:rsidRPr="0014777F">
        <w:rPr>
          <w:rFonts w:ascii="Times New Roman" w:hAnsi="Times New Roman"/>
          <w:i/>
          <w:sz w:val="24"/>
        </w:rPr>
        <w:t>Carex aquatilis</w:t>
      </w:r>
      <w:r w:rsidRPr="0014777F">
        <w:rPr>
          <w:rFonts w:ascii="Times New Roman" w:hAnsi="Times New Roman"/>
          <w:sz w:val="24"/>
        </w:rPr>
        <w:t xml:space="preserve"> (sedge) with an underlying </w:t>
      </w:r>
      <w:r w:rsidRPr="0014777F">
        <w:rPr>
          <w:rFonts w:ascii="Times New Roman" w:hAnsi="Times New Roman"/>
          <w:i/>
          <w:sz w:val="24"/>
        </w:rPr>
        <w:t>Sphagnum</w:t>
      </w:r>
      <w:r w:rsidRPr="0014777F">
        <w:rPr>
          <w:rFonts w:ascii="Times New Roman" w:hAnsi="Times New Roman"/>
          <w:sz w:val="24"/>
        </w:rPr>
        <w:t xml:space="preserve"> spp. and </w:t>
      </w:r>
      <w:r w:rsidRPr="0014777F">
        <w:rPr>
          <w:rFonts w:ascii="Times New Roman" w:hAnsi="Times New Roman"/>
          <w:i/>
          <w:sz w:val="24"/>
        </w:rPr>
        <w:t>Drepanocladus</w:t>
      </w:r>
      <w:r w:rsidRPr="0014777F">
        <w:rPr>
          <w:rFonts w:ascii="Times New Roman" w:hAnsi="Times New Roman"/>
          <w:sz w:val="24"/>
        </w:rPr>
        <w:t xml:space="preserve"> spp. moss carpet below the canopy. At Atqasuk, the tussock sedge (sandy substrates) community was dominated by </w:t>
      </w:r>
      <w:r w:rsidRPr="0014777F">
        <w:rPr>
          <w:rFonts w:ascii="Times New Roman" w:hAnsi="Times New Roman"/>
          <w:i/>
          <w:sz w:val="24"/>
        </w:rPr>
        <w:t>Eriophorum vaginatum</w:t>
      </w:r>
      <w:r w:rsidRPr="0014777F">
        <w:rPr>
          <w:rFonts w:ascii="Times New Roman" w:hAnsi="Times New Roman"/>
          <w:sz w:val="24"/>
        </w:rPr>
        <w:t xml:space="preserve">, </w:t>
      </w:r>
      <w:r w:rsidRPr="0014777F">
        <w:rPr>
          <w:rFonts w:ascii="Times New Roman" w:hAnsi="Times New Roman"/>
          <w:i/>
          <w:sz w:val="24"/>
        </w:rPr>
        <w:t>Aulocomnion turgidum</w:t>
      </w:r>
      <w:r w:rsidRPr="0014777F">
        <w:rPr>
          <w:rFonts w:ascii="Times New Roman" w:hAnsi="Times New Roman"/>
          <w:sz w:val="24"/>
        </w:rPr>
        <w:t xml:space="preserve">, </w:t>
      </w:r>
      <w:r w:rsidRPr="0014777F">
        <w:rPr>
          <w:rFonts w:ascii="Times New Roman" w:hAnsi="Times New Roman"/>
          <w:i/>
          <w:sz w:val="24"/>
        </w:rPr>
        <w:t>Rubus chamaemorus</w:t>
      </w:r>
      <w:r w:rsidRPr="0014777F">
        <w:rPr>
          <w:rFonts w:ascii="Times New Roman" w:hAnsi="Times New Roman"/>
          <w:sz w:val="24"/>
        </w:rPr>
        <w:t xml:space="preserve"> and various evergreen shrubs. The wet sedge community here does not contain a moss layer, but consisted of </w:t>
      </w:r>
      <w:r w:rsidRPr="0014777F">
        <w:rPr>
          <w:rFonts w:ascii="Times New Roman" w:hAnsi="Times New Roman"/>
          <w:i/>
          <w:sz w:val="24"/>
        </w:rPr>
        <w:t>Eriophorum angustifolium</w:t>
      </w:r>
      <w:r w:rsidRPr="0014777F">
        <w:rPr>
          <w:rFonts w:ascii="Times New Roman" w:hAnsi="Times New Roman"/>
          <w:sz w:val="24"/>
        </w:rPr>
        <w:t xml:space="preserve"> and </w:t>
      </w:r>
      <w:r w:rsidRPr="0014777F">
        <w:rPr>
          <w:rFonts w:ascii="Times New Roman" w:hAnsi="Times New Roman"/>
          <w:i/>
          <w:sz w:val="24"/>
        </w:rPr>
        <w:t>Eriophoporum russeolum</w:t>
      </w:r>
      <w:r w:rsidRPr="0014777F">
        <w:rPr>
          <w:rFonts w:ascii="Times New Roman" w:hAnsi="Times New Roman"/>
          <w:sz w:val="24"/>
        </w:rPr>
        <w:t xml:space="preserve">. At Ivotuk, the tussock sedge (non-sandy substrates) also contained </w:t>
      </w:r>
      <w:r w:rsidRPr="0014777F">
        <w:rPr>
          <w:rFonts w:ascii="Times New Roman" w:hAnsi="Times New Roman"/>
          <w:i/>
          <w:sz w:val="24"/>
        </w:rPr>
        <w:t>Eriophorum vaginatum</w:t>
      </w:r>
      <w:r w:rsidRPr="0014777F">
        <w:rPr>
          <w:rFonts w:ascii="Times New Roman" w:hAnsi="Times New Roman"/>
          <w:sz w:val="24"/>
        </w:rPr>
        <w:t xml:space="preserve"> tussocks interspersed with </w:t>
      </w:r>
      <w:r w:rsidRPr="0014777F">
        <w:rPr>
          <w:rFonts w:ascii="Times New Roman" w:hAnsi="Times New Roman"/>
          <w:i/>
          <w:sz w:val="24"/>
        </w:rPr>
        <w:t>Sphagnum</w:t>
      </w:r>
      <w:r w:rsidRPr="0014777F">
        <w:rPr>
          <w:rFonts w:ascii="Times New Roman" w:hAnsi="Times New Roman"/>
          <w:sz w:val="24"/>
        </w:rPr>
        <w:t xml:space="preserve"> spp., as well as various evergreen and deciduous shrubs. The wet sedge community here consisted of tall </w:t>
      </w:r>
      <w:r w:rsidRPr="0014777F">
        <w:rPr>
          <w:rFonts w:ascii="Times New Roman" w:hAnsi="Times New Roman"/>
          <w:i/>
          <w:sz w:val="24"/>
        </w:rPr>
        <w:t>Carex aquatilis</w:t>
      </w:r>
      <w:r w:rsidRPr="0014777F">
        <w:rPr>
          <w:rFonts w:ascii="Times New Roman" w:hAnsi="Times New Roman"/>
          <w:sz w:val="24"/>
        </w:rPr>
        <w:t xml:space="preserve">, with low-growing deciduous shrubs such as </w:t>
      </w:r>
      <w:r w:rsidRPr="0014777F">
        <w:rPr>
          <w:rFonts w:ascii="Times New Roman" w:hAnsi="Times New Roman"/>
          <w:i/>
          <w:sz w:val="24"/>
        </w:rPr>
        <w:t>Salix pulchra</w:t>
      </w:r>
      <w:r w:rsidRPr="0014777F">
        <w:rPr>
          <w:rFonts w:ascii="Times New Roman" w:hAnsi="Times New Roman"/>
          <w:sz w:val="24"/>
        </w:rPr>
        <w:t xml:space="preserve"> and a moss carpet containing </w:t>
      </w:r>
      <w:r w:rsidRPr="0014777F">
        <w:rPr>
          <w:rFonts w:ascii="Times New Roman" w:hAnsi="Times New Roman"/>
          <w:i/>
          <w:sz w:val="24"/>
        </w:rPr>
        <w:t>Sphagnum</w:t>
      </w:r>
      <w:r w:rsidRPr="0014777F">
        <w:rPr>
          <w:rFonts w:ascii="Times New Roman" w:hAnsi="Times New Roman"/>
          <w:sz w:val="24"/>
        </w:rPr>
        <w:t xml:space="preserve"> spp. The mixed shrub-sedge tussock community was also dominated by large </w:t>
      </w:r>
      <w:r w:rsidRPr="0014777F">
        <w:rPr>
          <w:rFonts w:ascii="Times New Roman" w:hAnsi="Times New Roman"/>
          <w:i/>
          <w:sz w:val="24"/>
        </w:rPr>
        <w:t>Salix pulchra</w:t>
      </w:r>
      <w:r w:rsidRPr="0014777F">
        <w:rPr>
          <w:rFonts w:ascii="Times New Roman" w:hAnsi="Times New Roman"/>
          <w:sz w:val="24"/>
        </w:rPr>
        <w:t xml:space="preserve"> and </w:t>
      </w:r>
      <w:r w:rsidRPr="0014777F">
        <w:rPr>
          <w:rFonts w:ascii="Times New Roman" w:hAnsi="Times New Roman"/>
          <w:i/>
          <w:sz w:val="24"/>
        </w:rPr>
        <w:t>Betula nana</w:t>
      </w:r>
      <w:r w:rsidRPr="0014777F">
        <w:rPr>
          <w:rFonts w:ascii="Times New Roman" w:hAnsi="Times New Roman"/>
          <w:sz w:val="24"/>
        </w:rPr>
        <w:t xml:space="preserve">, with </w:t>
      </w:r>
      <w:r w:rsidRPr="0014777F">
        <w:rPr>
          <w:rFonts w:ascii="Times New Roman" w:hAnsi="Times New Roman"/>
          <w:i/>
          <w:sz w:val="24"/>
        </w:rPr>
        <w:t>Eriophorum vaginatum</w:t>
      </w:r>
      <w:r w:rsidRPr="0014777F">
        <w:rPr>
          <w:rFonts w:ascii="Times New Roman" w:hAnsi="Times New Roman"/>
          <w:sz w:val="24"/>
        </w:rPr>
        <w:t xml:space="preserve"> tussock. Details on species frequency and abundance are provided in </w:t>
      </w:r>
      <w:r w:rsidR="00881A06" w:rsidRPr="0014777F">
        <w:rPr>
          <w:rFonts w:ascii="Times New Roman" w:hAnsi="Times New Roman"/>
          <w:sz w:val="24"/>
        </w:rPr>
        <w:t>Table A</w:t>
      </w:r>
      <w:r w:rsidR="00872CF9" w:rsidRPr="0014777F">
        <w:rPr>
          <w:rFonts w:ascii="Times New Roman" w:hAnsi="Times New Roman"/>
          <w:sz w:val="24"/>
        </w:rPr>
        <w:t>.</w:t>
      </w:r>
      <w:r w:rsidR="00881A06" w:rsidRPr="0014777F">
        <w:rPr>
          <w:rFonts w:ascii="Times New Roman" w:hAnsi="Times New Roman"/>
          <w:sz w:val="24"/>
        </w:rPr>
        <w:t>3.</w:t>
      </w:r>
      <w:r w:rsidRPr="0014777F">
        <w:rPr>
          <w:rFonts w:ascii="Times New Roman" w:hAnsi="Times New Roman"/>
          <w:sz w:val="24"/>
        </w:rPr>
        <w:t>1</w:t>
      </w:r>
      <w:r w:rsidR="00881A06" w:rsidRPr="0014777F">
        <w:rPr>
          <w:rFonts w:ascii="Times New Roman" w:hAnsi="Times New Roman"/>
          <w:sz w:val="24"/>
        </w:rPr>
        <w:t xml:space="preserve"> </w:t>
      </w:r>
      <w:r w:rsidRPr="0014777F">
        <w:rPr>
          <w:rFonts w:ascii="Times New Roman" w:hAnsi="Times New Roman"/>
          <w:sz w:val="24"/>
        </w:rPr>
        <w:t xml:space="preserve">and details on PFT frequency and abundance within all eight communities are provided in Table </w:t>
      </w:r>
      <w:r w:rsidR="00241CD1" w:rsidRPr="0014777F">
        <w:rPr>
          <w:rFonts w:ascii="Times New Roman" w:hAnsi="Times New Roman"/>
          <w:sz w:val="24"/>
        </w:rPr>
        <w:t>3.</w:t>
      </w:r>
      <w:r w:rsidRPr="0014777F">
        <w:rPr>
          <w:rFonts w:ascii="Times New Roman" w:hAnsi="Times New Roman"/>
          <w:sz w:val="24"/>
        </w:rPr>
        <w:t>2.</w:t>
      </w:r>
    </w:p>
    <w:p w14:paraId="1325B03C" w14:textId="77777777" w:rsidR="00194244" w:rsidRPr="0014777F" w:rsidRDefault="00194244" w:rsidP="007F4F36">
      <w:pPr>
        <w:pStyle w:val="MDPI31text"/>
        <w:spacing w:line="480" w:lineRule="auto"/>
        <w:rPr>
          <w:rFonts w:ascii="Times New Roman" w:hAnsi="Times New Roman"/>
          <w:i/>
          <w:sz w:val="24"/>
        </w:rPr>
      </w:pPr>
    </w:p>
    <w:p w14:paraId="27E6A70B" w14:textId="77777777" w:rsidR="00194244" w:rsidRPr="0014777F" w:rsidRDefault="00194244" w:rsidP="007F4F36">
      <w:pPr>
        <w:pStyle w:val="MDPI22heading2"/>
        <w:spacing w:line="480" w:lineRule="auto"/>
        <w:ind w:firstLine="420"/>
        <w:jc w:val="both"/>
        <w:rPr>
          <w:rFonts w:ascii="Times New Roman" w:hAnsi="Times New Roman"/>
          <w:i w:val="0"/>
          <w:noProof w:val="0"/>
          <w:color w:val="auto"/>
          <w:sz w:val="24"/>
        </w:rPr>
        <w:sectPr w:rsidR="00194244" w:rsidRPr="0014777F" w:rsidSect="00D1116C">
          <w:headerReference w:type="even" r:id="rId22"/>
          <w:footerReference w:type="default" r:id="rId23"/>
          <w:headerReference w:type="first" r:id="rId24"/>
          <w:pgSz w:w="11906" w:h="16838"/>
          <w:pgMar w:top="1440" w:right="1134" w:bottom="1440" w:left="2268" w:header="709" w:footer="709" w:gutter="0"/>
          <w:pgNumType w:start="32"/>
          <w:cols w:space="708"/>
          <w:docGrid w:linePitch="360"/>
        </w:sectPr>
      </w:pPr>
    </w:p>
    <w:p w14:paraId="5DD4C4EA" w14:textId="4DF57CE2" w:rsidR="00194244" w:rsidRPr="0014777F" w:rsidRDefault="00194244" w:rsidP="007F4F36">
      <w:pPr>
        <w:pStyle w:val="MDPI41tablecaption"/>
        <w:spacing w:line="480" w:lineRule="auto"/>
        <w:ind w:left="0"/>
        <w:rPr>
          <w:rFonts w:ascii="Times New Roman" w:hAnsi="Times New Roman" w:cs="Times New Roman"/>
          <w:i/>
          <w:sz w:val="20"/>
        </w:rPr>
      </w:pPr>
      <w:bookmarkStart w:id="6" w:name="_Hlk489192677"/>
      <w:r w:rsidRPr="0014777F">
        <w:rPr>
          <w:rFonts w:ascii="Times New Roman" w:hAnsi="Times New Roman" w:cs="Times New Roman"/>
          <w:b/>
          <w:sz w:val="20"/>
        </w:rPr>
        <w:t xml:space="preserve">Table </w:t>
      </w:r>
      <w:r w:rsidR="00170125" w:rsidRPr="0014777F">
        <w:rPr>
          <w:rFonts w:ascii="Times New Roman" w:hAnsi="Times New Roman" w:cs="Times New Roman"/>
          <w:b/>
          <w:sz w:val="20"/>
        </w:rPr>
        <w:t>3</w:t>
      </w:r>
      <w:r w:rsidR="00CA5A09" w:rsidRPr="0014777F">
        <w:rPr>
          <w:rFonts w:ascii="Times New Roman" w:hAnsi="Times New Roman" w:cs="Times New Roman"/>
          <w:b/>
          <w:sz w:val="20"/>
        </w:rPr>
        <w:t>.</w:t>
      </w:r>
      <w:r w:rsidRPr="0014777F">
        <w:rPr>
          <w:rFonts w:ascii="Times New Roman" w:hAnsi="Times New Roman" w:cs="Times New Roman"/>
          <w:b/>
          <w:sz w:val="20"/>
        </w:rPr>
        <w:t>2.</w:t>
      </w:r>
      <w:r w:rsidRPr="0014777F">
        <w:rPr>
          <w:rFonts w:ascii="Times New Roman" w:hAnsi="Times New Roman" w:cs="Times New Roman"/>
          <w:sz w:val="20"/>
        </w:rPr>
        <w:t xml:space="preserve"> Frequency of occurrence and abundance for each plant functional type (PFT) or tundra vegetation category across the four Alaska flux tower sites</w:t>
      </w:r>
      <w:r w:rsidR="00F13982" w:rsidRPr="0014777F">
        <w:rPr>
          <w:rFonts w:ascii="Times New Roman" w:hAnsi="Times New Roman" w:cs="Times New Roman"/>
          <w:sz w:val="20"/>
        </w:rPr>
        <w:t>.</w:t>
      </w:r>
    </w:p>
    <w:bookmarkEnd w:id="6"/>
    <w:tbl>
      <w:tblPr>
        <w:tblStyle w:val="Mdeck5tablebodythreelines"/>
        <w:tblW w:w="0" w:type="auto"/>
        <w:tblLook w:val="04A0" w:firstRow="1" w:lastRow="0" w:firstColumn="1" w:lastColumn="0" w:noHBand="0" w:noVBand="1"/>
      </w:tblPr>
      <w:tblGrid>
        <w:gridCol w:w="1308"/>
        <w:gridCol w:w="639"/>
        <w:gridCol w:w="674"/>
        <w:gridCol w:w="639"/>
        <w:gridCol w:w="713"/>
        <w:gridCol w:w="639"/>
        <w:gridCol w:w="713"/>
        <w:gridCol w:w="573"/>
        <w:gridCol w:w="674"/>
        <w:gridCol w:w="639"/>
        <w:gridCol w:w="713"/>
        <w:gridCol w:w="320"/>
        <w:gridCol w:w="320"/>
        <w:gridCol w:w="795"/>
        <w:gridCol w:w="342"/>
        <w:gridCol w:w="342"/>
        <w:gridCol w:w="795"/>
        <w:gridCol w:w="342"/>
        <w:gridCol w:w="342"/>
        <w:gridCol w:w="769"/>
        <w:gridCol w:w="342"/>
        <w:gridCol w:w="342"/>
        <w:gridCol w:w="979"/>
      </w:tblGrid>
      <w:tr w:rsidR="009831D1" w:rsidRPr="0014777F" w14:paraId="3F7824B8" w14:textId="77777777" w:rsidTr="000D6C13">
        <w:trPr>
          <w:cnfStyle w:val="100000000000" w:firstRow="1" w:lastRow="0" w:firstColumn="0" w:lastColumn="0" w:oddVBand="0" w:evenVBand="0" w:oddHBand="0" w:evenHBand="0" w:firstRowFirstColumn="0" w:firstRowLastColumn="0" w:lastRowFirstColumn="0" w:lastRowLastColumn="0"/>
          <w:cantSplit/>
        </w:trPr>
        <w:tc>
          <w:tcPr>
            <w:tcW w:w="0" w:type="auto"/>
            <w:noWrap/>
            <w:vAlign w:val="top"/>
            <w:hideMark/>
          </w:tcPr>
          <w:p w14:paraId="4FA346F1" w14:textId="77777777" w:rsidR="00B603B8" w:rsidRPr="0014777F" w:rsidRDefault="00B603B8" w:rsidP="007F4F36">
            <w:pPr>
              <w:spacing w:line="240" w:lineRule="auto"/>
              <w:ind w:firstLine="80"/>
              <w:rPr>
                <w:color w:val="000000"/>
                <w:sz w:val="20"/>
                <w:lang w:val="en-US" w:eastAsia="en-GB"/>
              </w:rPr>
            </w:pPr>
          </w:p>
        </w:tc>
        <w:tc>
          <w:tcPr>
            <w:tcW w:w="0" w:type="auto"/>
            <w:gridSpan w:val="6"/>
            <w:noWrap/>
            <w:vAlign w:val="top"/>
            <w:hideMark/>
          </w:tcPr>
          <w:p w14:paraId="45E566E3" w14:textId="77777777" w:rsidR="00B603B8" w:rsidRPr="0014777F" w:rsidRDefault="00B603B8" w:rsidP="007F4F36">
            <w:pPr>
              <w:spacing w:line="240" w:lineRule="auto"/>
              <w:ind w:firstLine="80"/>
              <w:rPr>
                <w:b/>
                <w:bCs/>
                <w:color w:val="000000"/>
                <w:sz w:val="20"/>
                <w:lang w:val="en-US" w:eastAsia="en-GB"/>
              </w:rPr>
            </w:pPr>
            <w:r w:rsidRPr="0014777F">
              <w:rPr>
                <w:b/>
                <w:bCs/>
                <w:color w:val="000000"/>
                <w:sz w:val="20"/>
                <w:lang w:val="en-US" w:eastAsia="en-GB"/>
              </w:rPr>
              <w:t>Barrow-BEO</w:t>
            </w:r>
          </w:p>
        </w:tc>
        <w:tc>
          <w:tcPr>
            <w:tcW w:w="0" w:type="auto"/>
            <w:gridSpan w:val="2"/>
            <w:noWrap/>
            <w:vAlign w:val="top"/>
            <w:hideMark/>
          </w:tcPr>
          <w:p w14:paraId="0CA8FC6B" w14:textId="77777777" w:rsidR="00B603B8" w:rsidRPr="0014777F" w:rsidRDefault="00B603B8" w:rsidP="007F4F36">
            <w:pPr>
              <w:spacing w:line="240" w:lineRule="auto"/>
              <w:ind w:firstLine="80"/>
              <w:rPr>
                <w:b/>
                <w:bCs/>
                <w:color w:val="000000"/>
                <w:sz w:val="20"/>
                <w:lang w:val="en-US" w:eastAsia="en-GB"/>
              </w:rPr>
            </w:pPr>
            <w:r w:rsidRPr="0014777F">
              <w:rPr>
                <w:b/>
                <w:bCs/>
                <w:color w:val="000000"/>
                <w:sz w:val="20"/>
                <w:lang w:val="en-US" w:eastAsia="en-GB"/>
              </w:rPr>
              <w:t>Barrow-BES</w:t>
            </w:r>
          </w:p>
        </w:tc>
        <w:tc>
          <w:tcPr>
            <w:tcW w:w="0" w:type="auto"/>
            <w:gridSpan w:val="5"/>
            <w:noWrap/>
            <w:vAlign w:val="top"/>
            <w:hideMark/>
          </w:tcPr>
          <w:p w14:paraId="49E84234" w14:textId="77777777" w:rsidR="00B603B8" w:rsidRPr="0014777F" w:rsidRDefault="00B603B8" w:rsidP="007F4F36">
            <w:pPr>
              <w:spacing w:line="240" w:lineRule="auto"/>
              <w:ind w:firstLine="80"/>
              <w:rPr>
                <w:b/>
                <w:bCs/>
                <w:color w:val="000000"/>
                <w:sz w:val="20"/>
                <w:lang w:val="en-US" w:eastAsia="en-GB"/>
              </w:rPr>
            </w:pPr>
            <w:r w:rsidRPr="0014777F">
              <w:rPr>
                <w:b/>
                <w:bCs/>
                <w:color w:val="000000"/>
                <w:sz w:val="20"/>
                <w:lang w:val="en-US" w:eastAsia="en-GB"/>
              </w:rPr>
              <w:t>Atqasuk</w:t>
            </w:r>
          </w:p>
        </w:tc>
        <w:tc>
          <w:tcPr>
            <w:tcW w:w="0" w:type="auto"/>
            <w:gridSpan w:val="9"/>
            <w:noWrap/>
            <w:vAlign w:val="top"/>
            <w:hideMark/>
          </w:tcPr>
          <w:p w14:paraId="6E409A9B" w14:textId="2B4711E6" w:rsidR="00B603B8" w:rsidRPr="0014777F" w:rsidRDefault="00B603B8" w:rsidP="007F4F36">
            <w:pPr>
              <w:spacing w:line="240" w:lineRule="auto"/>
              <w:ind w:firstLine="80"/>
              <w:rPr>
                <w:b/>
                <w:bCs/>
                <w:color w:val="000000"/>
                <w:sz w:val="20"/>
                <w:lang w:val="en-US" w:eastAsia="en-GB"/>
              </w:rPr>
            </w:pPr>
            <w:r w:rsidRPr="0014777F">
              <w:rPr>
                <w:b/>
                <w:bCs/>
                <w:color w:val="000000"/>
                <w:sz w:val="20"/>
                <w:lang w:val="en-US" w:eastAsia="en-GB"/>
              </w:rPr>
              <w:t>Ivotuk</w:t>
            </w:r>
          </w:p>
        </w:tc>
      </w:tr>
      <w:tr w:rsidR="009831D1" w:rsidRPr="0014777F" w14:paraId="33EBBAD3" w14:textId="77777777" w:rsidTr="000D6C13">
        <w:trPr>
          <w:cantSplit/>
        </w:trPr>
        <w:tc>
          <w:tcPr>
            <w:tcW w:w="0" w:type="auto"/>
            <w:tcBorders>
              <w:top w:val="single" w:sz="4" w:space="0" w:color="auto"/>
              <w:bottom w:val="single" w:sz="4" w:space="0" w:color="auto"/>
            </w:tcBorders>
            <w:hideMark/>
          </w:tcPr>
          <w:p w14:paraId="7F257CC8" w14:textId="77777777" w:rsidR="00B603B8" w:rsidRPr="0014777F" w:rsidRDefault="00B603B8" w:rsidP="00241CD1">
            <w:pPr>
              <w:spacing w:line="240" w:lineRule="auto"/>
              <w:ind w:firstLine="80"/>
              <w:rPr>
                <w:rFonts w:eastAsia="Times New Roman"/>
                <w:b/>
                <w:color w:val="000000"/>
                <w:lang w:val="en-US" w:eastAsia="en-GB"/>
              </w:rPr>
            </w:pPr>
            <w:r w:rsidRPr="0014777F">
              <w:rPr>
                <w:rFonts w:eastAsia="Times New Roman"/>
                <w:b/>
                <w:color w:val="000000"/>
                <w:lang w:val="en-US" w:eastAsia="en-GB"/>
              </w:rPr>
              <w:t>Plant Functional Type (PFT) or Category</w:t>
            </w:r>
          </w:p>
        </w:tc>
        <w:tc>
          <w:tcPr>
            <w:tcW w:w="0" w:type="auto"/>
            <w:gridSpan w:val="2"/>
            <w:tcBorders>
              <w:top w:val="single" w:sz="4" w:space="0" w:color="auto"/>
              <w:bottom w:val="single" w:sz="4" w:space="0" w:color="auto"/>
            </w:tcBorders>
            <w:hideMark/>
          </w:tcPr>
          <w:p w14:paraId="5C3111F8" w14:textId="77777777" w:rsidR="00B603B8" w:rsidRPr="0014777F" w:rsidRDefault="00B603B8" w:rsidP="00241CD1">
            <w:pPr>
              <w:spacing w:line="240" w:lineRule="auto"/>
              <w:ind w:firstLine="80"/>
              <w:rPr>
                <w:rFonts w:eastAsia="Times New Roman"/>
                <w:b/>
                <w:color w:val="000000"/>
                <w:lang w:val="en-US" w:eastAsia="en-GB"/>
              </w:rPr>
            </w:pPr>
            <w:r w:rsidRPr="0014777F">
              <w:rPr>
                <w:rFonts w:eastAsia="Times New Roman"/>
                <w:b/>
                <w:color w:val="000000"/>
                <w:lang w:val="en-US" w:eastAsia="en-GB"/>
              </w:rPr>
              <w:t>Wet Sedge Meadow</w:t>
            </w:r>
          </w:p>
        </w:tc>
        <w:tc>
          <w:tcPr>
            <w:tcW w:w="0" w:type="auto"/>
            <w:gridSpan w:val="2"/>
            <w:tcBorders>
              <w:top w:val="single" w:sz="4" w:space="0" w:color="auto"/>
              <w:bottom w:val="single" w:sz="4" w:space="0" w:color="auto"/>
            </w:tcBorders>
            <w:hideMark/>
          </w:tcPr>
          <w:p w14:paraId="618B471C" w14:textId="77777777" w:rsidR="00B603B8" w:rsidRPr="0014777F" w:rsidRDefault="00B603B8" w:rsidP="00241CD1">
            <w:pPr>
              <w:spacing w:line="240" w:lineRule="auto"/>
              <w:ind w:firstLine="80"/>
              <w:rPr>
                <w:rFonts w:eastAsia="Times New Roman"/>
                <w:b/>
                <w:color w:val="000000"/>
                <w:lang w:val="en-US" w:eastAsia="en-GB"/>
              </w:rPr>
            </w:pPr>
            <w:r w:rsidRPr="0014777F">
              <w:rPr>
                <w:rFonts w:eastAsia="Times New Roman"/>
                <w:b/>
                <w:color w:val="000000"/>
                <w:lang w:val="en-US" w:eastAsia="en-GB"/>
              </w:rPr>
              <w:t>Mesic Sedge-Grass-Herb Meadow</w:t>
            </w:r>
          </w:p>
        </w:tc>
        <w:tc>
          <w:tcPr>
            <w:tcW w:w="0" w:type="auto"/>
            <w:gridSpan w:val="2"/>
            <w:tcBorders>
              <w:top w:val="single" w:sz="4" w:space="0" w:color="auto"/>
              <w:bottom w:val="single" w:sz="4" w:space="0" w:color="auto"/>
            </w:tcBorders>
            <w:hideMark/>
          </w:tcPr>
          <w:p w14:paraId="3733EC37" w14:textId="77777777" w:rsidR="00B603B8" w:rsidRPr="0014777F" w:rsidRDefault="00B603B8" w:rsidP="00241CD1">
            <w:pPr>
              <w:spacing w:line="240" w:lineRule="auto"/>
              <w:ind w:firstLine="80"/>
              <w:rPr>
                <w:rFonts w:eastAsia="Times New Roman"/>
                <w:b/>
                <w:color w:val="000000"/>
                <w:lang w:val="en-US" w:eastAsia="en-GB"/>
              </w:rPr>
            </w:pPr>
            <w:r w:rsidRPr="0014777F">
              <w:rPr>
                <w:rFonts w:eastAsia="Times New Roman"/>
                <w:b/>
                <w:color w:val="000000"/>
                <w:lang w:val="en-US" w:eastAsia="en-GB"/>
              </w:rPr>
              <w:t>Dry Lichen Heath</w:t>
            </w:r>
          </w:p>
        </w:tc>
        <w:tc>
          <w:tcPr>
            <w:tcW w:w="0" w:type="auto"/>
            <w:gridSpan w:val="2"/>
            <w:tcBorders>
              <w:top w:val="single" w:sz="4" w:space="0" w:color="auto"/>
              <w:bottom w:val="single" w:sz="4" w:space="0" w:color="auto"/>
            </w:tcBorders>
            <w:hideMark/>
          </w:tcPr>
          <w:p w14:paraId="5DF9DB29" w14:textId="77777777" w:rsidR="00B603B8" w:rsidRPr="0014777F" w:rsidRDefault="00B603B8" w:rsidP="00241CD1">
            <w:pPr>
              <w:spacing w:line="240" w:lineRule="auto"/>
              <w:ind w:firstLine="80"/>
              <w:rPr>
                <w:rFonts w:eastAsia="Times New Roman"/>
                <w:b/>
                <w:color w:val="000000"/>
                <w:lang w:val="en-US" w:eastAsia="en-GB"/>
              </w:rPr>
            </w:pPr>
            <w:r w:rsidRPr="0014777F">
              <w:rPr>
                <w:rFonts w:eastAsia="Times New Roman"/>
                <w:b/>
                <w:color w:val="000000"/>
                <w:lang w:val="en-US" w:eastAsia="en-GB"/>
              </w:rPr>
              <w:t>Wet Sedge Meadow</w:t>
            </w:r>
          </w:p>
        </w:tc>
        <w:tc>
          <w:tcPr>
            <w:tcW w:w="0" w:type="auto"/>
            <w:gridSpan w:val="3"/>
            <w:tcBorders>
              <w:top w:val="single" w:sz="4" w:space="0" w:color="auto"/>
              <w:bottom w:val="single" w:sz="4" w:space="0" w:color="auto"/>
            </w:tcBorders>
            <w:hideMark/>
          </w:tcPr>
          <w:p w14:paraId="5559A449" w14:textId="77777777" w:rsidR="00B603B8" w:rsidRPr="0014777F" w:rsidRDefault="00B603B8" w:rsidP="00241CD1">
            <w:pPr>
              <w:spacing w:line="240" w:lineRule="auto"/>
              <w:ind w:firstLine="80"/>
              <w:rPr>
                <w:rFonts w:eastAsia="Times New Roman"/>
                <w:b/>
                <w:color w:val="000000"/>
                <w:lang w:val="en-US" w:eastAsia="en-GB"/>
              </w:rPr>
            </w:pPr>
            <w:r w:rsidRPr="0014777F">
              <w:rPr>
                <w:rFonts w:eastAsia="Times New Roman"/>
                <w:b/>
                <w:color w:val="000000"/>
                <w:lang w:val="en-US" w:eastAsia="en-GB"/>
              </w:rPr>
              <w:t>Tussock Tundra (Sandy Substrates)</w:t>
            </w:r>
          </w:p>
        </w:tc>
        <w:tc>
          <w:tcPr>
            <w:tcW w:w="0" w:type="auto"/>
            <w:gridSpan w:val="3"/>
            <w:tcBorders>
              <w:top w:val="single" w:sz="4" w:space="0" w:color="auto"/>
              <w:bottom w:val="single" w:sz="4" w:space="0" w:color="auto"/>
            </w:tcBorders>
            <w:hideMark/>
          </w:tcPr>
          <w:p w14:paraId="6B00700A" w14:textId="77777777" w:rsidR="00B603B8" w:rsidRPr="0014777F" w:rsidRDefault="00B603B8" w:rsidP="00241CD1">
            <w:pPr>
              <w:spacing w:line="240" w:lineRule="auto"/>
              <w:ind w:firstLine="80"/>
              <w:rPr>
                <w:rFonts w:eastAsia="Times New Roman"/>
                <w:b/>
                <w:color w:val="000000"/>
                <w:lang w:val="en-US" w:eastAsia="en-GB"/>
              </w:rPr>
            </w:pPr>
            <w:r w:rsidRPr="0014777F">
              <w:rPr>
                <w:rFonts w:eastAsia="Times New Roman"/>
                <w:b/>
                <w:color w:val="000000"/>
                <w:lang w:val="en-US" w:eastAsia="en-GB"/>
              </w:rPr>
              <w:t>Wet Sedge Meadow</w:t>
            </w:r>
          </w:p>
        </w:tc>
        <w:tc>
          <w:tcPr>
            <w:tcW w:w="0" w:type="auto"/>
            <w:gridSpan w:val="3"/>
            <w:tcBorders>
              <w:top w:val="single" w:sz="4" w:space="0" w:color="auto"/>
              <w:bottom w:val="single" w:sz="4" w:space="0" w:color="auto"/>
            </w:tcBorders>
            <w:hideMark/>
          </w:tcPr>
          <w:p w14:paraId="0AD72294" w14:textId="77777777" w:rsidR="00B603B8" w:rsidRPr="0014777F" w:rsidRDefault="00B603B8" w:rsidP="00241CD1">
            <w:pPr>
              <w:spacing w:line="240" w:lineRule="auto"/>
              <w:ind w:firstLine="80"/>
              <w:rPr>
                <w:rFonts w:eastAsia="Times New Roman"/>
                <w:b/>
                <w:color w:val="000000"/>
                <w:lang w:val="en-US" w:eastAsia="en-GB"/>
              </w:rPr>
            </w:pPr>
            <w:r w:rsidRPr="0014777F">
              <w:rPr>
                <w:rFonts w:eastAsia="Times New Roman"/>
                <w:b/>
                <w:color w:val="000000"/>
                <w:lang w:val="en-US" w:eastAsia="en-GB"/>
              </w:rPr>
              <w:t>Wet Sedge Meadow</w:t>
            </w:r>
          </w:p>
        </w:tc>
        <w:tc>
          <w:tcPr>
            <w:tcW w:w="0" w:type="auto"/>
            <w:gridSpan w:val="3"/>
            <w:tcBorders>
              <w:top w:val="single" w:sz="4" w:space="0" w:color="auto"/>
              <w:bottom w:val="single" w:sz="4" w:space="0" w:color="auto"/>
            </w:tcBorders>
            <w:hideMark/>
          </w:tcPr>
          <w:p w14:paraId="7A562D74" w14:textId="60866704" w:rsidR="00B603B8" w:rsidRPr="0014777F" w:rsidRDefault="00B603B8" w:rsidP="00241CD1">
            <w:pPr>
              <w:spacing w:line="240" w:lineRule="auto"/>
              <w:ind w:firstLine="80"/>
              <w:rPr>
                <w:rFonts w:eastAsia="Times New Roman"/>
                <w:b/>
                <w:color w:val="000000"/>
                <w:lang w:val="en-US" w:eastAsia="en-GB"/>
              </w:rPr>
            </w:pPr>
            <w:r w:rsidRPr="0014777F">
              <w:rPr>
                <w:rFonts w:eastAsia="Times New Roman"/>
                <w:b/>
                <w:color w:val="000000"/>
                <w:lang w:val="en-US" w:eastAsia="en-GB"/>
              </w:rPr>
              <w:t>Mixed Shrub-Sedge Tussock</w:t>
            </w:r>
          </w:p>
        </w:tc>
        <w:tc>
          <w:tcPr>
            <w:tcW w:w="0" w:type="auto"/>
            <w:gridSpan w:val="2"/>
            <w:tcBorders>
              <w:top w:val="single" w:sz="4" w:space="0" w:color="auto"/>
              <w:bottom w:val="single" w:sz="4" w:space="0" w:color="auto"/>
            </w:tcBorders>
            <w:hideMark/>
          </w:tcPr>
          <w:p w14:paraId="571AA2FD" w14:textId="77777777" w:rsidR="00B603B8" w:rsidRPr="0014777F" w:rsidRDefault="00B603B8" w:rsidP="00241CD1">
            <w:pPr>
              <w:spacing w:line="240" w:lineRule="auto"/>
              <w:ind w:firstLine="80"/>
              <w:rPr>
                <w:rFonts w:eastAsia="Times New Roman"/>
                <w:b/>
                <w:color w:val="000000"/>
                <w:lang w:val="en-US" w:eastAsia="en-GB"/>
              </w:rPr>
            </w:pPr>
            <w:r w:rsidRPr="0014777F">
              <w:rPr>
                <w:rFonts w:eastAsia="Times New Roman"/>
                <w:b/>
                <w:color w:val="000000"/>
                <w:lang w:val="en-US" w:eastAsia="en-GB"/>
              </w:rPr>
              <w:t>Tussock Tundra (Non-Sandy Substrates)</w:t>
            </w:r>
          </w:p>
        </w:tc>
      </w:tr>
      <w:tr w:rsidR="000D6C13" w:rsidRPr="0014777F" w14:paraId="66747785" w14:textId="77777777" w:rsidTr="000D6C13">
        <w:trPr>
          <w:cantSplit/>
        </w:trPr>
        <w:tc>
          <w:tcPr>
            <w:tcW w:w="0" w:type="auto"/>
            <w:tcBorders>
              <w:top w:val="single" w:sz="4" w:space="0" w:color="auto"/>
            </w:tcBorders>
            <w:noWrap/>
            <w:vAlign w:val="top"/>
            <w:hideMark/>
          </w:tcPr>
          <w:p w14:paraId="756AEE3E" w14:textId="77777777" w:rsidR="00B603B8" w:rsidRPr="0014777F" w:rsidRDefault="00B603B8" w:rsidP="007F4F36">
            <w:pPr>
              <w:spacing w:line="240" w:lineRule="auto"/>
              <w:ind w:firstLine="80"/>
              <w:rPr>
                <w:lang w:val="en-US" w:eastAsia="en-GB"/>
              </w:rPr>
            </w:pPr>
          </w:p>
        </w:tc>
        <w:tc>
          <w:tcPr>
            <w:tcW w:w="0" w:type="auto"/>
            <w:tcBorders>
              <w:top w:val="single" w:sz="4" w:space="0" w:color="auto"/>
            </w:tcBorders>
            <w:vAlign w:val="top"/>
            <w:hideMark/>
          </w:tcPr>
          <w:p w14:paraId="2242A634"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freq.</w:t>
            </w:r>
          </w:p>
        </w:tc>
        <w:tc>
          <w:tcPr>
            <w:tcW w:w="0" w:type="auto"/>
            <w:tcBorders>
              <w:top w:val="single" w:sz="4" w:space="0" w:color="auto"/>
            </w:tcBorders>
            <w:vAlign w:val="top"/>
            <w:hideMark/>
          </w:tcPr>
          <w:p w14:paraId="71EEDF19"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tcBorders>
              <w:top w:val="single" w:sz="4" w:space="0" w:color="auto"/>
            </w:tcBorders>
            <w:vAlign w:val="top"/>
            <w:hideMark/>
          </w:tcPr>
          <w:p w14:paraId="73F1A37C"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freq.</w:t>
            </w:r>
          </w:p>
        </w:tc>
        <w:tc>
          <w:tcPr>
            <w:tcW w:w="0" w:type="auto"/>
            <w:tcBorders>
              <w:top w:val="single" w:sz="4" w:space="0" w:color="auto"/>
            </w:tcBorders>
            <w:vAlign w:val="top"/>
            <w:hideMark/>
          </w:tcPr>
          <w:p w14:paraId="1819D159"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tcBorders>
              <w:top w:val="single" w:sz="4" w:space="0" w:color="auto"/>
            </w:tcBorders>
            <w:vAlign w:val="top"/>
            <w:hideMark/>
          </w:tcPr>
          <w:p w14:paraId="3180FC34"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freq.</w:t>
            </w:r>
          </w:p>
        </w:tc>
        <w:tc>
          <w:tcPr>
            <w:tcW w:w="0" w:type="auto"/>
            <w:tcBorders>
              <w:top w:val="single" w:sz="4" w:space="0" w:color="auto"/>
            </w:tcBorders>
            <w:vAlign w:val="top"/>
            <w:hideMark/>
          </w:tcPr>
          <w:p w14:paraId="3C582B8F" w14:textId="1F2AE2B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tcBorders>
              <w:top w:val="single" w:sz="4" w:space="0" w:color="auto"/>
            </w:tcBorders>
            <w:vAlign w:val="top"/>
            <w:hideMark/>
          </w:tcPr>
          <w:p w14:paraId="1D8BF088"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freq.</w:t>
            </w:r>
          </w:p>
        </w:tc>
        <w:tc>
          <w:tcPr>
            <w:tcW w:w="0" w:type="auto"/>
            <w:tcBorders>
              <w:top w:val="single" w:sz="4" w:space="0" w:color="auto"/>
            </w:tcBorders>
            <w:vAlign w:val="top"/>
            <w:hideMark/>
          </w:tcPr>
          <w:p w14:paraId="1C97543F" w14:textId="4B484D4A"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tcBorders>
              <w:top w:val="single" w:sz="4" w:space="0" w:color="auto"/>
            </w:tcBorders>
            <w:vAlign w:val="top"/>
            <w:hideMark/>
          </w:tcPr>
          <w:p w14:paraId="7487A942"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freq.</w:t>
            </w:r>
          </w:p>
        </w:tc>
        <w:tc>
          <w:tcPr>
            <w:tcW w:w="0" w:type="auto"/>
            <w:tcBorders>
              <w:top w:val="single" w:sz="4" w:space="0" w:color="auto"/>
            </w:tcBorders>
            <w:vAlign w:val="top"/>
            <w:hideMark/>
          </w:tcPr>
          <w:p w14:paraId="137547E8" w14:textId="2FC9DC50"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gridSpan w:val="2"/>
            <w:tcBorders>
              <w:top w:val="single" w:sz="4" w:space="0" w:color="auto"/>
            </w:tcBorders>
            <w:vAlign w:val="top"/>
            <w:hideMark/>
          </w:tcPr>
          <w:p w14:paraId="15545DBC"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freq.</w:t>
            </w:r>
          </w:p>
        </w:tc>
        <w:tc>
          <w:tcPr>
            <w:tcW w:w="0" w:type="auto"/>
            <w:tcBorders>
              <w:top w:val="single" w:sz="4" w:space="0" w:color="auto"/>
            </w:tcBorders>
            <w:vAlign w:val="top"/>
            <w:hideMark/>
          </w:tcPr>
          <w:p w14:paraId="609CAF97" w14:textId="6E15A70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gridSpan w:val="2"/>
            <w:tcBorders>
              <w:top w:val="single" w:sz="4" w:space="0" w:color="auto"/>
            </w:tcBorders>
            <w:vAlign w:val="top"/>
            <w:hideMark/>
          </w:tcPr>
          <w:p w14:paraId="760919D4"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freq.</w:t>
            </w:r>
          </w:p>
        </w:tc>
        <w:tc>
          <w:tcPr>
            <w:tcW w:w="0" w:type="auto"/>
            <w:tcBorders>
              <w:top w:val="single" w:sz="4" w:space="0" w:color="auto"/>
            </w:tcBorders>
            <w:vAlign w:val="top"/>
            <w:hideMark/>
          </w:tcPr>
          <w:p w14:paraId="5630E262" w14:textId="4FB599B3"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gridSpan w:val="2"/>
            <w:tcBorders>
              <w:top w:val="single" w:sz="4" w:space="0" w:color="auto"/>
            </w:tcBorders>
            <w:vAlign w:val="top"/>
            <w:hideMark/>
          </w:tcPr>
          <w:p w14:paraId="2C69B9EC"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freq.</w:t>
            </w:r>
          </w:p>
        </w:tc>
        <w:tc>
          <w:tcPr>
            <w:tcW w:w="0" w:type="auto"/>
            <w:tcBorders>
              <w:top w:val="single" w:sz="4" w:space="0" w:color="auto"/>
            </w:tcBorders>
            <w:vAlign w:val="top"/>
            <w:hideMark/>
          </w:tcPr>
          <w:p w14:paraId="6F0E50EC" w14:textId="04D64012"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gridSpan w:val="2"/>
            <w:tcBorders>
              <w:top w:val="single" w:sz="4" w:space="0" w:color="auto"/>
            </w:tcBorders>
            <w:vAlign w:val="top"/>
            <w:hideMark/>
          </w:tcPr>
          <w:p w14:paraId="134364CC"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freq.</w:t>
            </w:r>
          </w:p>
        </w:tc>
        <w:tc>
          <w:tcPr>
            <w:tcW w:w="0" w:type="auto"/>
            <w:tcBorders>
              <w:top w:val="single" w:sz="4" w:space="0" w:color="auto"/>
            </w:tcBorders>
            <w:vAlign w:val="top"/>
            <w:hideMark/>
          </w:tcPr>
          <w:p w14:paraId="1B7EB1B7" w14:textId="2A64B66D"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r>
      <w:tr w:rsidR="000D6C13" w:rsidRPr="0014777F" w14:paraId="7CB45A23" w14:textId="77777777" w:rsidTr="000D6C13">
        <w:trPr>
          <w:cantSplit/>
        </w:trPr>
        <w:tc>
          <w:tcPr>
            <w:tcW w:w="0" w:type="auto"/>
            <w:noWrap/>
            <w:vAlign w:val="top"/>
            <w:hideMark/>
          </w:tcPr>
          <w:p w14:paraId="1D1A1271"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sedge</w:t>
            </w:r>
          </w:p>
        </w:tc>
        <w:tc>
          <w:tcPr>
            <w:tcW w:w="0" w:type="auto"/>
            <w:noWrap/>
            <w:vAlign w:val="top"/>
            <w:hideMark/>
          </w:tcPr>
          <w:p w14:paraId="0C424CD3"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14/20</w:t>
            </w:r>
          </w:p>
        </w:tc>
        <w:tc>
          <w:tcPr>
            <w:tcW w:w="0" w:type="auto"/>
            <w:noWrap/>
            <w:vAlign w:val="top"/>
            <w:hideMark/>
          </w:tcPr>
          <w:p w14:paraId="6689F0F9"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4–41</w:t>
            </w:r>
          </w:p>
        </w:tc>
        <w:tc>
          <w:tcPr>
            <w:tcW w:w="0" w:type="auto"/>
            <w:noWrap/>
            <w:vAlign w:val="top"/>
            <w:hideMark/>
          </w:tcPr>
          <w:p w14:paraId="54EE74BF"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15/20</w:t>
            </w:r>
          </w:p>
        </w:tc>
        <w:tc>
          <w:tcPr>
            <w:tcW w:w="0" w:type="auto"/>
            <w:noWrap/>
            <w:vAlign w:val="top"/>
            <w:hideMark/>
          </w:tcPr>
          <w:p w14:paraId="5B0199A1"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1–15</w:t>
            </w:r>
          </w:p>
        </w:tc>
        <w:tc>
          <w:tcPr>
            <w:tcW w:w="0" w:type="auto"/>
            <w:noWrap/>
            <w:vAlign w:val="top"/>
            <w:hideMark/>
          </w:tcPr>
          <w:p w14:paraId="676F91F3"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8/10</w:t>
            </w:r>
          </w:p>
        </w:tc>
        <w:tc>
          <w:tcPr>
            <w:tcW w:w="0" w:type="auto"/>
            <w:noWrap/>
            <w:vAlign w:val="top"/>
            <w:hideMark/>
          </w:tcPr>
          <w:p w14:paraId="3E3EF6A9"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0.1–1</w:t>
            </w:r>
          </w:p>
        </w:tc>
        <w:tc>
          <w:tcPr>
            <w:tcW w:w="0" w:type="auto"/>
            <w:noWrap/>
            <w:vAlign w:val="top"/>
            <w:hideMark/>
          </w:tcPr>
          <w:p w14:paraId="10899401"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5/10</w:t>
            </w:r>
          </w:p>
        </w:tc>
        <w:tc>
          <w:tcPr>
            <w:tcW w:w="0" w:type="auto"/>
            <w:noWrap/>
            <w:vAlign w:val="top"/>
            <w:hideMark/>
          </w:tcPr>
          <w:p w14:paraId="08FF9F57"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16–28</w:t>
            </w:r>
          </w:p>
        </w:tc>
        <w:tc>
          <w:tcPr>
            <w:tcW w:w="0" w:type="auto"/>
            <w:noWrap/>
            <w:vAlign w:val="top"/>
            <w:hideMark/>
          </w:tcPr>
          <w:p w14:paraId="51909031"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17/20</w:t>
            </w:r>
          </w:p>
        </w:tc>
        <w:tc>
          <w:tcPr>
            <w:tcW w:w="0" w:type="auto"/>
            <w:noWrap/>
            <w:vAlign w:val="top"/>
            <w:hideMark/>
          </w:tcPr>
          <w:p w14:paraId="31F87B7F"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4–41</w:t>
            </w:r>
          </w:p>
        </w:tc>
        <w:tc>
          <w:tcPr>
            <w:tcW w:w="0" w:type="auto"/>
            <w:gridSpan w:val="2"/>
            <w:noWrap/>
            <w:vAlign w:val="top"/>
            <w:hideMark/>
          </w:tcPr>
          <w:p w14:paraId="24A68CDB"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9/10</w:t>
            </w:r>
          </w:p>
        </w:tc>
        <w:tc>
          <w:tcPr>
            <w:tcW w:w="0" w:type="auto"/>
            <w:noWrap/>
            <w:vAlign w:val="top"/>
            <w:hideMark/>
          </w:tcPr>
          <w:p w14:paraId="24767F9B"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14–60</w:t>
            </w:r>
          </w:p>
        </w:tc>
        <w:tc>
          <w:tcPr>
            <w:tcW w:w="0" w:type="auto"/>
            <w:gridSpan w:val="2"/>
            <w:noWrap/>
            <w:vAlign w:val="top"/>
            <w:hideMark/>
          </w:tcPr>
          <w:p w14:paraId="710A332C"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9/10</w:t>
            </w:r>
          </w:p>
        </w:tc>
        <w:tc>
          <w:tcPr>
            <w:tcW w:w="0" w:type="auto"/>
            <w:noWrap/>
            <w:vAlign w:val="top"/>
            <w:hideMark/>
          </w:tcPr>
          <w:p w14:paraId="2F5A2555"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11–65</w:t>
            </w:r>
          </w:p>
        </w:tc>
        <w:tc>
          <w:tcPr>
            <w:tcW w:w="0" w:type="auto"/>
            <w:gridSpan w:val="2"/>
            <w:noWrap/>
            <w:vAlign w:val="top"/>
            <w:hideMark/>
          </w:tcPr>
          <w:p w14:paraId="3056FB95"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9/10</w:t>
            </w:r>
          </w:p>
        </w:tc>
        <w:tc>
          <w:tcPr>
            <w:tcW w:w="0" w:type="auto"/>
            <w:noWrap/>
            <w:vAlign w:val="top"/>
            <w:hideMark/>
          </w:tcPr>
          <w:p w14:paraId="13FE4478"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1–40</w:t>
            </w:r>
          </w:p>
        </w:tc>
        <w:tc>
          <w:tcPr>
            <w:tcW w:w="0" w:type="auto"/>
            <w:gridSpan w:val="2"/>
            <w:noWrap/>
            <w:vAlign w:val="top"/>
            <w:hideMark/>
          </w:tcPr>
          <w:p w14:paraId="1C95720F"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9/10</w:t>
            </w:r>
          </w:p>
        </w:tc>
        <w:tc>
          <w:tcPr>
            <w:tcW w:w="0" w:type="auto"/>
            <w:noWrap/>
            <w:vAlign w:val="top"/>
            <w:hideMark/>
          </w:tcPr>
          <w:p w14:paraId="2C456159"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5–70</w:t>
            </w:r>
          </w:p>
        </w:tc>
      </w:tr>
      <w:tr w:rsidR="000D6C13" w:rsidRPr="0014777F" w14:paraId="3A2CB818" w14:textId="77777777" w:rsidTr="000D6C13">
        <w:trPr>
          <w:cantSplit/>
        </w:trPr>
        <w:tc>
          <w:tcPr>
            <w:tcW w:w="0" w:type="auto"/>
            <w:noWrap/>
            <w:vAlign w:val="top"/>
            <w:hideMark/>
          </w:tcPr>
          <w:p w14:paraId="2DF2E382"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grass</w:t>
            </w:r>
          </w:p>
        </w:tc>
        <w:tc>
          <w:tcPr>
            <w:tcW w:w="0" w:type="auto"/>
            <w:noWrap/>
            <w:vAlign w:val="top"/>
            <w:hideMark/>
          </w:tcPr>
          <w:p w14:paraId="5A0EB031"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6/20</w:t>
            </w:r>
          </w:p>
        </w:tc>
        <w:tc>
          <w:tcPr>
            <w:tcW w:w="0" w:type="auto"/>
            <w:noWrap/>
            <w:vAlign w:val="top"/>
            <w:hideMark/>
          </w:tcPr>
          <w:p w14:paraId="008A29F6"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2–40</w:t>
            </w:r>
          </w:p>
        </w:tc>
        <w:tc>
          <w:tcPr>
            <w:tcW w:w="0" w:type="auto"/>
            <w:noWrap/>
            <w:vAlign w:val="top"/>
            <w:hideMark/>
          </w:tcPr>
          <w:p w14:paraId="4F7873E5"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9/20</w:t>
            </w:r>
          </w:p>
        </w:tc>
        <w:tc>
          <w:tcPr>
            <w:tcW w:w="0" w:type="auto"/>
            <w:noWrap/>
            <w:vAlign w:val="top"/>
            <w:hideMark/>
          </w:tcPr>
          <w:p w14:paraId="5B02F481"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1.1–11</w:t>
            </w:r>
          </w:p>
        </w:tc>
        <w:tc>
          <w:tcPr>
            <w:tcW w:w="0" w:type="auto"/>
            <w:noWrap/>
            <w:vAlign w:val="top"/>
            <w:hideMark/>
          </w:tcPr>
          <w:p w14:paraId="1B6AD5C7" w14:textId="74B73CCD"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10/10</w:t>
            </w:r>
          </w:p>
        </w:tc>
        <w:tc>
          <w:tcPr>
            <w:tcW w:w="0" w:type="auto"/>
            <w:noWrap/>
            <w:vAlign w:val="top"/>
            <w:hideMark/>
          </w:tcPr>
          <w:p w14:paraId="6C97EFC2"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3–15</w:t>
            </w:r>
          </w:p>
        </w:tc>
        <w:tc>
          <w:tcPr>
            <w:tcW w:w="0" w:type="auto"/>
            <w:noWrap/>
            <w:vAlign w:val="top"/>
            <w:hideMark/>
          </w:tcPr>
          <w:p w14:paraId="1BD5D5B9"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7574D193"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1D98FD86"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14/20</w:t>
            </w:r>
          </w:p>
        </w:tc>
        <w:tc>
          <w:tcPr>
            <w:tcW w:w="0" w:type="auto"/>
            <w:noWrap/>
            <w:vAlign w:val="top"/>
            <w:hideMark/>
          </w:tcPr>
          <w:p w14:paraId="1142C0BE"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0.1–5</w:t>
            </w:r>
          </w:p>
        </w:tc>
        <w:tc>
          <w:tcPr>
            <w:tcW w:w="0" w:type="auto"/>
            <w:gridSpan w:val="2"/>
            <w:noWrap/>
            <w:vAlign w:val="top"/>
            <w:hideMark/>
          </w:tcPr>
          <w:p w14:paraId="48E9024E"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2E0A368A"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gridSpan w:val="2"/>
            <w:noWrap/>
            <w:vAlign w:val="top"/>
            <w:hideMark/>
          </w:tcPr>
          <w:p w14:paraId="58DB1B8E"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68BD051A"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gridSpan w:val="2"/>
            <w:noWrap/>
            <w:vAlign w:val="top"/>
            <w:hideMark/>
          </w:tcPr>
          <w:p w14:paraId="3679B394"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1/10</w:t>
            </w:r>
          </w:p>
        </w:tc>
        <w:tc>
          <w:tcPr>
            <w:tcW w:w="0" w:type="auto"/>
            <w:noWrap/>
            <w:vAlign w:val="top"/>
            <w:hideMark/>
          </w:tcPr>
          <w:p w14:paraId="75EAF547"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0.1</w:t>
            </w:r>
          </w:p>
        </w:tc>
        <w:tc>
          <w:tcPr>
            <w:tcW w:w="0" w:type="auto"/>
            <w:gridSpan w:val="2"/>
            <w:noWrap/>
            <w:vAlign w:val="top"/>
            <w:hideMark/>
          </w:tcPr>
          <w:p w14:paraId="51D08DB1"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48D8A487"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r>
      <w:tr w:rsidR="000D6C13" w:rsidRPr="0014777F" w14:paraId="1F78B79E" w14:textId="77777777" w:rsidTr="000D6C13">
        <w:trPr>
          <w:cantSplit/>
        </w:trPr>
        <w:tc>
          <w:tcPr>
            <w:tcW w:w="0" w:type="auto"/>
            <w:noWrap/>
            <w:vAlign w:val="top"/>
            <w:hideMark/>
          </w:tcPr>
          <w:p w14:paraId="609F3D85"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forb</w:t>
            </w:r>
          </w:p>
        </w:tc>
        <w:tc>
          <w:tcPr>
            <w:tcW w:w="0" w:type="auto"/>
            <w:noWrap/>
            <w:vAlign w:val="top"/>
            <w:hideMark/>
          </w:tcPr>
          <w:p w14:paraId="5807F81F"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44C6B12D"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1587E51D"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10/20</w:t>
            </w:r>
          </w:p>
        </w:tc>
        <w:tc>
          <w:tcPr>
            <w:tcW w:w="0" w:type="auto"/>
            <w:noWrap/>
            <w:vAlign w:val="top"/>
            <w:hideMark/>
          </w:tcPr>
          <w:p w14:paraId="196D543E"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0.1–10</w:t>
            </w:r>
          </w:p>
        </w:tc>
        <w:tc>
          <w:tcPr>
            <w:tcW w:w="0" w:type="auto"/>
            <w:noWrap/>
            <w:vAlign w:val="top"/>
            <w:hideMark/>
          </w:tcPr>
          <w:p w14:paraId="124585AC"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6/10</w:t>
            </w:r>
          </w:p>
        </w:tc>
        <w:tc>
          <w:tcPr>
            <w:tcW w:w="0" w:type="auto"/>
            <w:noWrap/>
            <w:vAlign w:val="top"/>
            <w:hideMark/>
          </w:tcPr>
          <w:p w14:paraId="1025E557"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0.1–13</w:t>
            </w:r>
          </w:p>
        </w:tc>
        <w:tc>
          <w:tcPr>
            <w:tcW w:w="0" w:type="auto"/>
            <w:noWrap/>
            <w:vAlign w:val="top"/>
            <w:hideMark/>
          </w:tcPr>
          <w:p w14:paraId="18DBE385"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46B41F89"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072AA9C8"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17/20</w:t>
            </w:r>
          </w:p>
        </w:tc>
        <w:tc>
          <w:tcPr>
            <w:tcW w:w="0" w:type="auto"/>
            <w:noWrap/>
            <w:vAlign w:val="top"/>
            <w:hideMark/>
          </w:tcPr>
          <w:p w14:paraId="0AC01D6C"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3–40</w:t>
            </w:r>
          </w:p>
        </w:tc>
        <w:tc>
          <w:tcPr>
            <w:tcW w:w="0" w:type="auto"/>
            <w:gridSpan w:val="2"/>
            <w:noWrap/>
            <w:vAlign w:val="top"/>
            <w:hideMark/>
          </w:tcPr>
          <w:p w14:paraId="073581D1"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2AC1F0A4"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gridSpan w:val="2"/>
            <w:noWrap/>
            <w:vAlign w:val="top"/>
            <w:hideMark/>
          </w:tcPr>
          <w:p w14:paraId="6D398284"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5250F1F8"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gridSpan w:val="2"/>
            <w:noWrap/>
            <w:vAlign w:val="top"/>
            <w:hideMark/>
          </w:tcPr>
          <w:p w14:paraId="065FA637"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10/10</w:t>
            </w:r>
          </w:p>
        </w:tc>
        <w:tc>
          <w:tcPr>
            <w:tcW w:w="0" w:type="auto"/>
            <w:noWrap/>
            <w:vAlign w:val="top"/>
            <w:hideMark/>
          </w:tcPr>
          <w:p w14:paraId="1E784DC5"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1–40</w:t>
            </w:r>
          </w:p>
        </w:tc>
        <w:tc>
          <w:tcPr>
            <w:tcW w:w="0" w:type="auto"/>
            <w:gridSpan w:val="2"/>
            <w:noWrap/>
            <w:vAlign w:val="top"/>
            <w:hideMark/>
          </w:tcPr>
          <w:p w14:paraId="084C447A"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10/10</w:t>
            </w:r>
          </w:p>
        </w:tc>
        <w:tc>
          <w:tcPr>
            <w:tcW w:w="0" w:type="auto"/>
            <w:noWrap/>
            <w:vAlign w:val="top"/>
            <w:hideMark/>
          </w:tcPr>
          <w:p w14:paraId="70EBC1DA"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5–35</w:t>
            </w:r>
          </w:p>
        </w:tc>
      </w:tr>
      <w:tr w:rsidR="000D6C13" w:rsidRPr="0014777F" w14:paraId="69D424F3" w14:textId="77777777" w:rsidTr="000D6C13">
        <w:trPr>
          <w:cantSplit/>
        </w:trPr>
        <w:tc>
          <w:tcPr>
            <w:tcW w:w="0" w:type="auto"/>
            <w:noWrap/>
            <w:vAlign w:val="top"/>
            <w:hideMark/>
          </w:tcPr>
          <w:p w14:paraId="7528DFC4"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deciduous shrub</w:t>
            </w:r>
          </w:p>
        </w:tc>
        <w:tc>
          <w:tcPr>
            <w:tcW w:w="0" w:type="auto"/>
            <w:noWrap/>
            <w:vAlign w:val="top"/>
            <w:hideMark/>
          </w:tcPr>
          <w:p w14:paraId="3C1D6B53"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4FAB1236"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70E69142"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3/20</w:t>
            </w:r>
          </w:p>
        </w:tc>
        <w:tc>
          <w:tcPr>
            <w:tcW w:w="0" w:type="auto"/>
            <w:noWrap/>
            <w:vAlign w:val="top"/>
            <w:hideMark/>
          </w:tcPr>
          <w:p w14:paraId="585F838A"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5–10</w:t>
            </w:r>
          </w:p>
        </w:tc>
        <w:tc>
          <w:tcPr>
            <w:tcW w:w="0" w:type="auto"/>
            <w:noWrap/>
            <w:vAlign w:val="top"/>
            <w:hideMark/>
          </w:tcPr>
          <w:p w14:paraId="63463AFE"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185217C4"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2066667D"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13768A4D"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45A46AFD"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13/20</w:t>
            </w:r>
          </w:p>
        </w:tc>
        <w:tc>
          <w:tcPr>
            <w:tcW w:w="0" w:type="auto"/>
            <w:noWrap/>
            <w:vAlign w:val="top"/>
            <w:hideMark/>
          </w:tcPr>
          <w:p w14:paraId="4FA93C88"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3–31</w:t>
            </w:r>
          </w:p>
        </w:tc>
        <w:tc>
          <w:tcPr>
            <w:tcW w:w="0" w:type="auto"/>
            <w:gridSpan w:val="2"/>
            <w:noWrap/>
            <w:vAlign w:val="top"/>
            <w:hideMark/>
          </w:tcPr>
          <w:p w14:paraId="2A841855"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3/10</w:t>
            </w:r>
          </w:p>
        </w:tc>
        <w:tc>
          <w:tcPr>
            <w:tcW w:w="0" w:type="auto"/>
            <w:noWrap/>
            <w:vAlign w:val="top"/>
            <w:hideMark/>
          </w:tcPr>
          <w:p w14:paraId="28A63013"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0.1–3</w:t>
            </w:r>
          </w:p>
        </w:tc>
        <w:tc>
          <w:tcPr>
            <w:tcW w:w="0" w:type="auto"/>
            <w:gridSpan w:val="2"/>
            <w:noWrap/>
            <w:vAlign w:val="top"/>
            <w:hideMark/>
          </w:tcPr>
          <w:p w14:paraId="0A8F0F6A"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10/10</w:t>
            </w:r>
          </w:p>
        </w:tc>
        <w:tc>
          <w:tcPr>
            <w:tcW w:w="0" w:type="auto"/>
            <w:noWrap/>
            <w:vAlign w:val="top"/>
            <w:hideMark/>
          </w:tcPr>
          <w:p w14:paraId="2D4F0610"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5–40</w:t>
            </w:r>
          </w:p>
        </w:tc>
        <w:tc>
          <w:tcPr>
            <w:tcW w:w="0" w:type="auto"/>
            <w:gridSpan w:val="2"/>
            <w:noWrap/>
            <w:vAlign w:val="top"/>
            <w:hideMark/>
          </w:tcPr>
          <w:p w14:paraId="4BA86243"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10/10</w:t>
            </w:r>
          </w:p>
        </w:tc>
        <w:tc>
          <w:tcPr>
            <w:tcW w:w="0" w:type="auto"/>
            <w:noWrap/>
            <w:vAlign w:val="top"/>
            <w:hideMark/>
          </w:tcPr>
          <w:p w14:paraId="15CE8500"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3–50</w:t>
            </w:r>
          </w:p>
        </w:tc>
        <w:tc>
          <w:tcPr>
            <w:tcW w:w="0" w:type="auto"/>
            <w:gridSpan w:val="2"/>
            <w:noWrap/>
            <w:vAlign w:val="top"/>
            <w:hideMark/>
          </w:tcPr>
          <w:p w14:paraId="2ED1109E"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10/10</w:t>
            </w:r>
          </w:p>
        </w:tc>
        <w:tc>
          <w:tcPr>
            <w:tcW w:w="0" w:type="auto"/>
            <w:noWrap/>
            <w:vAlign w:val="top"/>
            <w:hideMark/>
          </w:tcPr>
          <w:p w14:paraId="2577390B"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0.1–6</w:t>
            </w:r>
          </w:p>
        </w:tc>
      </w:tr>
      <w:tr w:rsidR="000D6C13" w:rsidRPr="0014777F" w14:paraId="234463E9" w14:textId="77777777" w:rsidTr="000D6C13">
        <w:trPr>
          <w:cantSplit/>
        </w:trPr>
        <w:tc>
          <w:tcPr>
            <w:tcW w:w="0" w:type="auto"/>
            <w:noWrap/>
            <w:vAlign w:val="top"/>
            <w:hideMark/>
          </w:tcPr>
          <w:p w14:paraId="0A9A62D6"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evergreen shrub</w:t>
            </w:r>
          </w:p>
        </w:tc>
        <w:tc>
          <w:tcPr>
            <w:tcW w:w="0" w:type="auto"/>
            <w:noWrap/>
            <w:vAlign w:val="top"/>
            <w:hideMark/>
          </w:tcPr>
          <w:p w14:paraId="5FCE5613"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09C908CC"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00633130"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78629EF4"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7A78F066"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0CAB67BA"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26B708FD"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56E09126"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002D4456"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18/20</w:t>
            </w:r>
          </w:p>
        </w:tc>
        <w:tc>
          <w:tcPr>
            <w:tcW w:w="0" w:type="auto"/>
            <w:noWrap/>
            <w:vAlign w:val="top"/>
            <w:hideMark/>
          </w:tcPr>
          <w:p w14:paraId="63A34F70"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6–43</w:t>
            </w:r>
          </w:p>
        </w:tc>
        <w:tc>
          <w:tcPr>
            <w:tcW w:w="0" w:type="auto"/>
            <w:gridSpan w:val="2"/>
            <w:noWrap/>
            <w:vAlign w:val="top"/>
            <w:hideMark/>
          </w:tcPr>
          <w:p w14:paraId="0B2B5E60"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1–10</w:t>
            </w:r>
          </w:p>
        </w:tc>
        <w:tc>
          <w:tcPr>
            <w:tcW w:w="0" w:type="auto"/>
            <w:noWrap/>
            <w:vAlign w:val="top"/>
            <w:hideMark/>
          </w:tcPr>
          <w:p w14:paraId="19D02CD8"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0.1</w:t>
            </w:r>
          </w:p>
        </w:tc>
        <w:tc>
          <w:tcPr>
            <w:tcW w:w="0" w:type="auto"/>
            <w:gridSpan w:val="2"/>
            <w:noWrap/>
            <w:vAlign w:val="top"/>
            <w:hideMark/>
          </w:tcPr>
          <w:p w14:paraId="62551523"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3/10</w:t>
            </w:r>
          </w:p>
        </w:tc>
        <w:tc>
          <w:tcPr>
            <w:tcW w:w="0" w:type="auto"/>
            <w:noWrap/>
            <w:vAlign w:val="top"/>
            <w:hideMark/>
          </w:tcPr>
          <w:p w14:paraId="7518C22B"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0.1–6</w:t>
            </w:r>
          </w:p>
        </w:tc>
        <w:tc>
          <w:tcPr>
            <w:tcW w:w="0" w:type="auto"/>
            <w:gridSpan w:val="2"/>
            <w:noWrap/>
            <w:vAlign w:val="top"/>
            <w:hideMark/>
          </w:tcPr>
          <w:p w14:paraId="51DDDF62"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10/10</w:t>
            </w:r>
          </w:p>
        </w:tc>
        <w:tc>
          <w:tcPr>
            <w:tcW w:w="0" w:type="auto"/>
            <w:noWrap/>
            <w:vAlign w:val="top"/>
            <w:hideMark/>
          </w:tcPr>
          <w:p w14:paraId="47CFA4DE"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8–75</w:t>
            </w:r>
          </w:p>
        </w:tc>
        <w:tc>
          <w:tcPr>
            <w:tcW w:w="0" w:type="auto"/>
            <w:gridSpan w:val="2"/>
            <w:noWrap/>
            <w:vAlign w:val="top"/>
            <w:hideMark/>
          </w:tcPr>
          <w:p w14:paraId="03F4B291"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10/10</w:t>
            </w:r>
          </w:p>
        </w:tc>
        <w:tc>
          <w:tcPr>
            <w:tcW w:w="0" w:type="auto"/>
            <w:noWrap/>
            <w:vAlign w:val="top"/>
            <w:hideMark/>
          </w:tcPr>
          <w:p w14:paraId="5D7316F4"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4–20</w:t>
            </w:r>
          </w:p>
        </w:tc>
      </w:tr>
      <w:tr w:rsidR="000D6C13" w:rsidRPr="0014777F" w14:paraId="4E04A197" w14:textId="77777777" w:rsidTr="000D6C13">
        <w:trPr>
          <w:cantSplit/>
        </w:trPr>
        <w:tc>
          <w:tcPr>
            <w:tcW w:w="0" w:type="auto"/>
            <w:noWrap/>
            <w:vAlign w:val="top"/>
            <w:hideMark/>
          </w:tcPr>
          <w:p w14:paraId="11B9B03F"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lichen</w:t>
            </w:r>
          </w:p>
        </w:tc>
        <w:tc>
          <w:tcPr>
            <w:tcW w:w="0" w:type="auto"/>
            <w:noWrap/>
            <w:vAlign w:val="top"/>
            <w:hideMark/>
          </w:tcPr>
          <w:p w14:paraId="1BAB291F"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105541A3"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31C3C69C"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19/20</w:t>
            </w:r>
          </w:p>
        </w:tc>
        <w:tc>
          <w:tcPr>
            <w:tcW w:w="0" w:type="auto"/>
            <w:noWrap/>
            <w:vAlign w:val="top"/>
            <w:hideMark/>
          </w:tcPr>
          <w:p w14:paraId="3EA71195"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0.2–25</w:t>
            </w:r>
          </w:p>
        </w:tc>
        <w:tc>
          <w:tcPr>
            <w:tcW w:w="0" w:type="auto"/>
            <w:noWrap/>
            <w:vAlign w:val="top"/>
            <w:hideMark/>
          </w:tcPr>
          <w:p w14:paraId="2A5A62D6"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10/10</w:t>
            </w:r>
          </w:p>
        </w:tc>
        <w:tc>
          <w:tcPr>
            <w:tcW w:w="0" w:type="auto"/>
            <w:noWrap/>
            <w:vAlign w:val="top"/>
            <w:hideMark/>
          </w:tcPr>
          <w:p w14:paraId="688E802F"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3–27</w:t>
            </w:r>
          </w:p>
        </w:tc>
        <w:tc>
          <w:tcPr>
            <w:tcW w:w="0" w:type="auto"/>
            <w:noWrap/>
            <w:vAlign w:val="top"/>
            <w:hideMark/>
          </w:tcPr>
          <w:p w14:paraId="3DD8801D"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35B7A7BC"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61AAB0E9"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18/20</w:t>
            </w:r>
          </w:p>
        </w:tc>
        <w:tc>
          <w:tcPr>
            <w:tcW w:w="0" w:type="auto"/>
            <w:noWrap/>
            <w:vAlign w:val="top"/>
            <w:hideMark/>
          </w:tcPr>
          <w:p w14:paraId="6C51BDC6"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0.7–51</w:t>
            </w:r>
          </w:p>
        </w:tc>
        <w:tc>
          <w:tcPr>
            <w:tcW w:w="0" w:type="auto"/>
            <w:gridSpan w:val="2"/>
            <w:noWrap/>
            <w:vAlign w:val="top"/>
            <w:hideMark/>
          </w:tcPr>
          <w:p w14:paraId="16EA3AAF"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32DA18D4"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gridSpan w:val="2"/>
            <w:noWrap/>
            <w:vAlign w:val="top"/>
            <w:hideMark/>
          </w:tcPr>
          <w:p w14:paraId="73F73AE7"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6E9BB177"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gridSpan w:val="2"/>
            <w:noWrap/>
            <w:vAlign w:val="top"/>
            <w:hideMark/>
          </w:tcPr>
          <w:p w14:paraId="65F424AE"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9/10</w:t>
            </w:r>
          </w:p>
        </w:tc>
        <w:tc>
          <w:tcPr>
            <w:tcW w:w="0" w:type="auto"/>
            <w:noWrap/>
            <w:vAlign w:val="top"/>
            <w:hideMark/>
          </w:tcPr>
          <w:p w14:paraId="62300A30"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0.1–27</w:t>
            </w:r>
          </w:p>
        </w:tc>
        <w:tc>
          <w:tcPr>
            <w:tcW w:w="0" w:type="auto"/>
            <w:gridSpan w:val="2"/>
            <w:noWrap/>
            <w:vAlign w:val="top"/>
            <w:hideMark/>
          </w:tcPr>
          <w:p w14:paraId="6803D19D"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9/10</w:t>
            </w:r>
          </w:p>
        </w:tc>
        <w:tc>
          <w:tcPr>
            <w:tcW w:w="0" w:type="auto"/>
            <w:noWrap/>
            <w:vAlign w:val="top"/>
            <w:hideMark/>
          </w:tcPr>
          <w:p w14:paraId="758D6FBD"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0.1–4</w:t>
            </w:r>
          </w:p>
        </w:tc>
      </w:tr>
      <w:tr w:rsidR="000D6C13" w:rsidRPr="0014777F" w14:paraId="5698B72C" w14:textId="77777777" w:rsidTr="000D6C13">
        <w:trPr>
          <w:cantSplit/>
        </w:trPr>
        <w:tc>
          <w:tcPr>
            <w:tcW w:w="0" w:type="auto"/>
            <w:noWrap/>
            <w:vAlign w:val="top"/>
            <w:hideMark/>
          </w:tcPr>
          <w:p w14:paraId="22B8087B"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moss</w:t>
            </w:r>
          </w:p>
        </w:tc>
        <w:tc>
          <w:tcPr>
            <w:tcW w:w="0" w:type="auto"/>
            <w:noWrap/>
            <w:vAlign w:val="top"/>
            <w:hideMark/>
          </w:tcPr>
          <w:p w14:paraId="092A1C5F"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12/20</w:t>
            </w:r>
          </w:p>
        </w:tc>
        <w:tc>
          <w:tcPr>
            <w:tcW w:w="0" w:type="auto"/>
            <w:noWrap/>
            <w:vAlign w:val="top"/>
            <w:hideMark/>
          </w:tcPr>
          <w:p w14:paraId="2F8F1924"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1–100</w:t>
            </w:r>
          </w:p>
        </w:tc>
        <w:tc>
          <w:tcPr>
            <w:tcW w:w="0" w:type="auto"/>
            <w:noWrap/>
            <w:vAlign w:val="top"/>
            <w:hideMark/>
          </w:tcPr>
          <w:p w14:paraId="1FC44F80"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20/20</w:t>
            </w:r>
          </w:p>
        </w:tc>
        <w:tc>
          <w:tcPr>
            <w:tcW w:w="0" w:type="auto"/>
            <w:noWrap/>
            <w:vAlign w:val="top"/>
            <w:hideMark/>
          </w:tcPr>
          <w:p w14:paraId="492A97AC"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2.2–94</w:t>
            </w:r>
          </w:p>
        </w:tc>
        <w:tc>
          <w:tcPr>
            <w:tcW w:w="0" w:type="auto"/>
            <w:noWrap/>
            <w:vAlign w:val="top"/>
            <w:hideMark/>
          </w:tcPr>
          <w:p w14:paraId="020987D7"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10/10</w:t>
            </w:r>
          </w:p>
        </w:tc>
        <w:tc>
          <w:tcPr>
            <w:tcW w:w="0" w:type="auto"/>
            <w:noWrap/>
            <w:vAlign w:val="top"/>
            <w:hideMark/>
          </w:tcPr>
          <w:p w14:paraId="42ACFB3A"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25–80</w:t>
            </w:r>
          </w:p>
        </w:tc>
        <w:tc>
          <w:tcPr>
            <w:tcW w:w="0" w:type="auto"/>
            <w:noWrap/>
            <w:vAlign w:val="top"/>
            <w:hideMark/>
          </w:tcPr>
          <w:p w14:paraId="012EBBCA"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9/10</w:t>
            </w:r>
          </w:p>
        </w:tc>
        <w:tc>
          <w:tcPr>
            <w:tcW w:w="0" w:type="auto"/>
            <w:noWrap/>
            <w:vAlign w:val="top"/>
            <w:hideMark/>
          </w:tcPr>
          <w:p w14:paraId="78E6E515"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5–103</w:t>
            </w:r>
          </w:p>
        </w:tc>
        <w:tc>
          <w:tcPr>
            <w:tcW w:w="0" w:type="auto"/>
            <w:noWrap/>
            <w:vAlign w:val="top"/>
            <w:hideMark/>
          </w:tcPr>
          <w:p w14:paraId="4CEF5961"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18/20</w:t>
            </w:r>
          </w:p>
        </w:tc>
        <w:tc>
          <w:tcPr>
            <w:tcW w:w="0" w:type="auto"/>
            <w:noWrap/>
            <w:vAlign w:val="top"/>
            <w:hideMark/>
          </w:tcPr>
          <w:p w14:paraId="1544C245"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6–90</w:t>
            </w:r>
          </w:p>
        </w:tc>
        <w:tc>
          <w:tcPr>
            <w:tcW w:w="0" w:type="auto"/>
            <w:gridSpan w:val="2"/>
            <w:noWrap/>
            <w:vAlign w:val="top"/>
            <w:hideMark/>
          </w:tcPr>
          <w:p w14:paraId="09DD975A"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2/10</w:t>
            </w:r>
          </w:p>
        </w:tc>
        <w:tc>
          <w:tcPr>
            <w:tcW w:w="0" w:type="auto"/>
            <w:noWrap/>
            <w:vAlign w:val="top"/>
            <w:hideMark/>
          </w:tcPr>
          <w:p w14:paraId="150419B6"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0.1–6</w:t>
            </w:r>
          </w:p>
        </w:tc>
        <w:tc>
          <w:tcPr>
            <w:tcW w:w="0" w:type="auto"/>
            <w:gridSpan w:val="2"/>
            <w:noWrap/>
            <w:vAlign w:val="top"/>
            <w:hideMark/>
          </w:tcPr>
          <w:p w14:paraId="595B0F91"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10/10</w:t>
            </w:r>
          </w:p>
        </w:tc>
        <w:tc>
          <w:tcPr>
            <w:tcW w:w="0" w:type="auto"/>
            <w:noWrap/>
            <w:vAlign w:val="top"/>
            <w:hideMark/>
          </w:tcPr>
          <w:p w14:paraId="15710D36"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5–75</w:t>
            </w:r>
          </w:p>
        </w:tc>
        <w:tc>
          <w:tcPr>
            <w:tcW w:w="0" w:type="auto"/>
            <w:gridSpan w:val="2"/>
            <w:noWrap/>
            <w:vAlign w:val="top"/>
            <w:hideMark/>
          </w:tcPr>
          <w:p w14:paraId="2D149ACC"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10/10</w:t>
            </w:r>
          </w:p>
        </w:tc>
        <w:tc>
          <w:tcPr>
            <w:tcW w:w="0" w:type="auto"/>
            <w:noWrap/>
            <w:vAlign w:val="top"/>
            <w:hideMark/>
          </w:tcPr>
          <w:p w14:paraId="0A835735"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8–70</w:t>
            </w:r>
          </w:p>
        </w:tc>
        <w:tc>
          <w:tcPr>
            <w:tcW w:w="0" w:type="auto"/>
            <w:gridSpan w:val="2"/>
            <w:noWrap/>
            <w:vAlign w:val="top"/>
            <w:hideMark/>
          </w:tcPr>
          <w:p w14:paraId="6BB55096"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10/10</w:t>
            </w:r>
          </w:p>
        </w:tc>
        <w:tc>
          <w:tcPr>
            <w:tcW w:w="0" w:type="auto"/>
            <w:noWrap/>
            <w:vAlign w:val="top"/>
            <w:hideMark/>
          </w:tcPr>
          <w:p w14:paraId="25E17D82"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10–88</w:t>
            </w:r>
          </w:p>
        </w:tc>
      </w:tr>
      <w:tr w:rsidR="000D6C13" w:rsidRPr="0014777F" w14:paraId="49976A44" w14:textId="77777777" w:rsidTr="000D6C13">
        <w:trPr>
          <w:cantSplit/>
        </w:trPr>
        <w:tc>
          <w:tcPr>
            <w:tcW w:w="0" w:type="auto"/>
            <w:noWrap/>
            <w:vAlign w:val="top"/>
            <w:hideMark/>
          </w:tcPr>
          <w:p w14:paraId="3BB7EFBF"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bare</w:t>
            </w:r>
          </w:p>
        </w:tc>
        <w:tc>
          <w:tcPr>
            <w:tcW w:w="0" w:type="auto"/>
            <w:noWrap/>
            <w:vAlign w:val="top"/>
            <w:hideMark/>
          </w:tcPr>
          <w:p w14:paraId="1A754748"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2/20</w:t>
            </w:r>
          </w:p>
        </w:tc>
        <w:tc>
          <w:tcPr>
            <w:tcW w:w="0" w:type="auto"/>
            <w:noWrap/>
            <w:vAlign w:val="top"/>
            <w:hideMark/>
          </w:tcPr>
          <w:p w14:paraId="203C6748"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25–50</w:t>
            </w:r>
          </w:p>
        </w:tc>
        <w:tc>
          <w:tcPr>
            <w:tcW w:w="0" w:type="auto"/>
            <w:noWrap/>
            <w:vAlign w:val="top"/>
            <w:hideMark/>
          </w:tcPr>
          <w:p w14:paraId="4852EBA1"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3/20</w:t>
            </w:r>
          </w:p>
        </w:tc>
        <w:tc>
          <w:tcPr>
            <w:tcW w:w="0" w:type="auto"/>
            <w:noWrap/>
            <w:vAlign w:val="top"/>
            <w:hideMark/>
          </w:tcPr>
          <w:p w14:paraId="30265B5A"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5–10</w:t>
            </w:r>
          </w:p>
        </w:tc>
        <w:tc>
          <w:tcPr>
            <w:tcW w:w="0" w:type="auto"/>
            <w:noWrap/>
            <w:vAlign w:val="top"/>
            <w:hideMark/>
          </w:tcPr>
          <w:p w14:paraId="4A8B59B2"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4/10</w:t>
            </w:r>
          </w:p>
        </w:tc>
        <w:tc>
          <w:tcPr>
            <w:tcW w:w="0" w:type="auto"/>
            <w:noWrap/>
            <w:vAlign w:val="top"/>
            <w:hideMark/>
          </w:tcPr>
          <w:p w14:paraId="5EFCDEE0"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5–20</w:t>
            </w:r>
          </w:p>
        </w:tc>
        <w:tc>
          <w:tcPr>
            <w:tcW w:w="0" w:type="auto"/>
            <w:noWrap/>
            <w:vAlign w:val="top"/>
            <w:hideMark/>
          </w:tcPr>
          <w:p w14:paraId="25FF0FB8"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450ABF3D"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4857663E"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11/20</w:t>
            </w:r>
          </w:p>
        </w:tc>
        <w:tc>
          <w:tcPr>
            <w:tcW w:w="0" w:type="auto"/>
            <w:noWrap/>
            <w:vAlign w:val="top"/>
            <w:hideMark/>
          </w:tcPr>
          <w:p w14:paraId="5BFA459E"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3–10</w:t>
            </w:r>
          </w:p>
        </w:tc>
        <w:tc>
          <w:tcPr>
            <w:tcW w:w="0" w:type="auto"/>
            <w:gridSpan w:val="2"/>
            <w:noWrap/>
            <w:vAlign w:val="top"/>
            <w:hideMark/>
          </w:tcPr>
          <w:p w14:paraId="2B4DAA39"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5D880ECB"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gridSpan w:val="2"/>
            <w:noWrap/>
            <w:vAlign w:val="top"/>
            <w:hideMark/>
          </w:tcPr>
          <w:p w14:paraId="47AC6387"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3B730D75"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gridSpan w:val="2"/>
            <w:noWrap/>
            <w:vAlign w:val="top"/>
            <w:hideMark/>
          </w:tcPr>
          <w:p w14:paraId="47D80C0F"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5/10</w:t>
            </w:r>
          </w:p>
        </w:tc>
        <w:tc>
          <w:tcPr>
            <w:tcW w:w="0" w:type="auto"/>
            <w:noWrap/>
            <w:vAlign w:val="top"/>
            <w:hideMark/>
          </w:tcPr>
          <w:p w14:paraId="46536B06"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5</w:t>
            </w:r>
          </w:p>
        </w:tc>
        <w:tc>
          <w:tcPr>
            <w:tcW w:w="0" w:type="auto"/>
            <w:gridSpan w:val="2"/>
            <w:noWrap/>
            <w:vAlign w:val="top"/>
            <w:hideMark/>
          </w:tcPr>
          <w:p w14:paraId="093D9B47"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10/10</w:t>
            </w:r>
          </w:p>
        </w:tc>
        <w:tc>
          <w:tcPr>
            <w:tcW w:w="0" w:type="auto"/>
            <w:noWrap/>
            <w:vAlign w:val="top"/>
            <w:hideMark/>
          </w:tcPr>
          <w:p w14:paraId="1B7A9AF5"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5–10</w:t>
            </w:r>
          </w:p>
        </w:tc>
      </w:tr>
      <w:tr w:rsidR="000D6C13" w:rsidRPr="0014777F" w14:paraId="42156ECD" w14:textId="77777777" w:rsidTr="000D6C13">
        <w:trPr>
          <w:cantSplit/>
        </w:trPr>
        <w:tc>
          <w:tcPr>
            <w:tcW w:w="0" w:type="auto"/>
            <w:noWrap/>
            <w:vAlign w:val="top"/>
            <w:hideMark/>
          </w:tcPr>
          <w:p w14:paraId="50D4948F"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water</w:t>
            </w:r>
          </w:p>
        </w:tc>
        <w:tc>
          <w:tcPr>
            <w:tcW w:w="0" w:type="auto"/>
            <w:noWrap/>
            <w:vAlign w:val="top"/>
            <w:hideMark/>
          </w:tcPr>
          <w:p w14:paraId="06541455"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629CC74F"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33971803"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4680FDA9"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5D901CAD"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7CA90258"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7ACBE094"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7/10</w:t>
            </w:r>
          </w:p>
        </w:tc>
        <w:tc>
          <w:tcPr>
            <w:tcW w:w="0" w:type="auto"/>
            <w:noWrap/>
            <w:vAlign w:val="top"/>
            <w:hideMark/>
          </w:tcPr>
          <w:p w14:paraId="7A737C48"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30–80</w:t>
            </w:r>
          </w:p>
        </w:tc>
        <w:tc>
          <w:tcPr>
            <w:tcW w:w="0" w:type="auto"/>
            <w:noWrap/>
            <w:vAlign w:val="top"/>
            <w:hideMark/>
          </w:tcPr>
          <w:p w14:paraId="3B73D35D"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65805E57"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gridSpan w:val="2"/>
            <w:noWrap/>
            <w:vAlign w:val="top"/>
            <w:hideMark/>
          </w:tcPr>
          <w:p w14:paraId="08B01B5B"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67162D2D"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gridSpan w:val="2"/>
            <w:noWrap/>
            <w:vAlign w:val="top"/>
            <w:hideMark/>
          </w:tcPr>
          <w:p w14:paraId="58CFFD40"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2/10</w:t>
            </w:r>
          </w:p>
        </w:tc>
        <w:tc>
          <w:tcPr>
            <w:tcW w:w="0" w:type="auto"/>
            <w:noWrap/>
            <w:vAlign w:val="top"/>
            <w:hideMark/>
          </w:tcPr>
          <w:p w14:paraId="3E335B4A"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5–25</w:t>
            </w:r>
          </w:p>
        </w:tc>
        <w:tc>
          <w:tcPr>
            <w:tcW w:w="0" w:type="auto"/>
            <w:gridSpan w:val="2"/>
            <w:noWrap/>
            <w:vAlign w:val="top"/>
            <w:hideMark/>
          </w:tcPr>
          <w:p w14:paraId="5341F3F5"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1/10</w:t>
            </w:r>
          </w:p>
        </w:tc>
        <w:tc>
          <w:tcPr>
            <w:tcW w:w="0" w:type="auto"/>
            <w:noWrap/>
            <w:vAlign w:val="top"/>
            <w:hideMark/>
          </w:tcPr>
          <w:p w14:paraId="2438E22F"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5</w:t>
            </w:r>
          </w:p>
        </w:tc>
        <w:tc>
          <w:tcPr>
            <w:tcW w:w="0" w:type="auto"/>
            <w:gridSpan w:val="2"/>
            <w:noWrap/>
            <w:vAlign w:val="top"/>
            <w:hideMark/>
          </w:tcPr>
          <w:p w14:paraId="3549F94B"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c>
          <w:tcPr>
            <w:tcW w:w="0" w:type="auto"/>
            <w:noWrap/>
            <w:vAlign w:val="top"/>
            <w:hideMark/>
          </w:tcPr>
          <w:p w14:paraId="71ED9260"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w:t>
            </w:r>
          </w:p>
        </w:tc>
      </w:tr>
      <w:tr w:rsidR="000D6C13" w:rsidRPr="0014777F" w14:paraId="599AFED5" w14:textId="77777777" w:rsidTr="000D6C13">
        <w:trPr>
          <w:cantSplit/>
          <w:trHeight w:val="503"/>
        </w:trPr>
        <w:tc>
          <w:tcPr>
            <w:tcW w:w="0" w:type="auto"/>
            <w:noWrap/>
            <w:vAlign w:val="top"/>
            <w:hideMark/>
          </w:tcPr>
          <w:p w14:paraId="4B48871D"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standing dead</w:t>
            </w:r>
          </w:p>
        </w:tc>
        <w:tc>
          <w:tcPr>
            <w:tcW w:w="0" w:type="auto"/>
            <w:noWrap/>
            <w:vAlign w:val="top"/>
            <w:hideMark/>
          </w:tcPr>
          <w:p w14:paraId="387438CE"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7/20</w:t>
            </w:r>
          </w:p>
        </w:tc>
        <w:tc>
          <w:tcPr>
            <w:tcW w:w="0" w:type="auto"/>
            <w:noWrap/>
            <w:vAlign w:val="top"/>
            <w:hideMark/>
          </w:tcPr>
          <w:p w14:paraId="5DB4056F"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3–10</w:t>
            </w:r>
          </w:p>
        </w:tc>
        <w:tc>
          <w:tcPr>
            <w:tcW w:w="0" w:type="auto"/>
            <w:noWrap/>
            <w:vAlign w:val="top"/>
            <w:hideMark/>
          </w:tcPr>
          <w:p w14:paraId="5E4161EB"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20/20</w:t>
            </w:r>
          </w:p>
        </w:tc>
        <w:tc>
          <w:tcPr>
            <w:tcW w:w="0" w:type="auto"/>
            <w:noWrap/>
            <w:vAlign w:val="top"/>
            <w:hideMark/>
          </w:tcPr>
          <w:p w14:paraId="0D56521C"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10–80</w:t>
            </w:r>
          </w:p>
        </w:tc>
        <w:tc>
          <w:tcPr>
            <w:tcW w:w="0" w:type="auto"/>
            <w:noWrap/>
            <w:vAlign w:val="top"/>
            <w:hideMark/>
          </w:tcPr>
          <w:p w14:paraId="4398B890"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10/10</w:t>
            </w:r>
          </w:p>
        </w:tc>
        <w:tc>
          <w:tcPr>
            <w:tcW w:w="0" w:type="auto"/>
            <w:noWrap/>
            <w:vAlign w:val="top"/>
            <w:hideMark/>
          </w:tcPr>
          <w:p w14:paraId="54ED5596"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3–70</w:t>
            </w:r>
          </w:p>
        </w:tc>
        <w:tc>
          <w:tcPr>
            <w:tcW w:w="0" w:type="auto"/>
            <w:noWrap/>
            <w:vAlign w:val="top"/>
            <w:hideMark/>
          </w:tcPr>
          <w:p w14:paraId="2FF93D33"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2/10</w:t>
            </w:r>
          </w:p>
        </w:tc>
        <w:tc>
          <w:tcPr>
            <w:tcW w:w="0" w:type="auto"/>
            <w:noWrap/>
            <w:vAlign w:val="top"/>
            <w:hideMark/>
          </w:tcPr>
          <w:p w14:paraId="07ADA1FA"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3–5</w:t>
            </w:r>
          </w:p>
        </w:tc>
        <w:tc>
          <w:tcPr>
            <w:tcW w:w="0" w:type="auto"/>
            <w:noWrap/>
            <w:vAlign w:val="top"/>
            <w:hideMark/>
          </w:tcPr>
          <w:p w14:paraId="2B2B9C22"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17/20</w:t>
            </w:r>
          </w:p>
        </w:tc>
        <w:tc>
          <w:tcPr>
            <w:tcW w:w="0" w:type="auto"/>
            <w:noWrap/>
            <w:vAlign w:val="top"/>
            <w:hideMark/>
          </w:tcPr>
          <w:p w14:paraId="4311938D"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1–10</w:t>
            </w:r>
          </w:p>
        </w:tc>
        <w:tc>
          <w:tcPr>
            <w:tcW w:w="0" w:type="auto"/>
            <w:gridSpan w:val="2"/>
            <w:noWrap/>
            <w:vAlign w:val="top"/>
            <w:hideMark/>
          </w:tcPr>
          <w:p w14:paraId="145661D7"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7/10</w:t>
            </w:r>
          </w:p>
        </w:tc>
        <w:tc>
          <w:tcPr>
            <w:tcW w:w="0" w:type="auto"/>
            <w:noWrap/>
            <w:vAlign w:val="top"/>
            <w:hideMark/>
          </w:tcPr>
          <w:p w14:paraId="50F431DF"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5–45</w:t>
            </w:r>
          </w:p>
        </w:tc>
        <w:tc>
          <w:tcPr>
            <w:tcW w:w="0" w:type="auto"/>
            <w:gridSpan w:val="2"/>
            <w:noWrap/>
            <w:vAlign w:val="top"/>
            <w:hideMark/>
          </w:tcPr>
          <w:p w14:paraId="432A1DC4"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10/10</w:t>
            </w:r>
          </w:p>
        </w:tc>
        <w:tc>
          <w:tcPr>
            <w:tcW w:w="0" w:type="auto"/>
            <w:noWrap/>
            <w:vAlign w:val="top"/>
            <w:hideMark/>
          </w:tcPr>
          <w:p w14:paraId="41C4B54E"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5–40</w:t>
            </w:r>
          </w:p>
        </w:tc>
        <w:tc>
          <w:tcPr>
            <w:tcW w:w="0" w:type="auto"/>
            <w:gridSpan w:val="2"/>
            <w:noWrap/>
            <w:vAlign w:val="top"/>
            <w:hideMark/>
          </w:tcPr>
          <w:p w14:paraId="326C47A8"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10/10</w:t>
            </w:r>
          </w:p>
        </w:tc>
        <w:tc>
          <w:tcPr>
            <w:tcW w:w="0" w:type="auto"/>
            <w:noWrap/>
            <w:vAlign w:val="top"/>
            <w:hideMark/>
          </w:tcPr>
          <w:p w14:paraId="7F05B518"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3–50</w:t>
            </w:r>
          </w:p>
        </w:tc>
        <w:tc>
          <w:tcPr>
            <w:tcW w:w="0" w:type="auto"/>
            <w:gridSpan w:val="2"/>
            <w:noWrap/>
            <w:vAlign w:val="top"/>
            <w:hideMark/>
          </w:tcPr>
          <w:p w14:paraId="19015B59"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10/10</w:t>
            </w:r>
          </w:p>
        </w:tc>
        <w:tc>
          <w:tcPr>
            <w:tcW w:w="0" w:type="auto"/>
            <w:noWrap/>
            <w:vAlign w:val="top"/>
            <w:hideMark/>
          </w:tcPr>
          <w:p w14:paraId="641A2219" w14:textId="77777777" w:rsidR="00B603B8" w:rsidRPr="0014777F" w:rsidRDefault="00B603B8" w:rsidP="007F4F36">
            <w:pPr>
              <w:spacing w:line="240" w:lineRule="auto"/>
              <w:ind w:firstLine="80"/>
              <w:rPr>
                <w:rFonts w:eastAsia="Times New Roman"/>
                <w:color w:val="000000"/>
                <w:lang w:val="en-US" w:eastAsia="en-GB"/>
              </w:rPr>
            </w:pPr>
            <w:r w:rsidRPr="0014777F">
              <w:rPr>
                <w:rFonts w:eastAsia="Times New Roman"/>
                <w:color w:val="000000"/>
                <w:lang w:val="en-US" w:eastAsia="en-GB"/>
              </w:rPr>
              <w:t>5–40</w:t>
            </w:r>
          </w:p>
        </w:tc>
      </w:tr>
    </w:tbl>
    <w:p w14:paraId="18275930" w14:textId="77777777" w:rsidR="00B603B8" w:rsidRPr="0014777F" w:rsidRDefault="00B603B8" w:rsidP="007F4F36">
      <w:pPr>
        <w:pStyle w:val="MDPI22heading2"/>
        <w:spacing w:line="480" w:lineRule="auto"/>
        <w:jc w:val="both"/>
        <w:rPr>
          <w:rFonts w:ascii="Times New Roman" w:hAnsi="Times New Roman"/>
          <w:i w:val="0"/>
          <w:noProof w:val="0"/>
          <w:color w:val="auto"/>
          <w:sz w:val="24"/>
        </w:rPr>
        <w:sectPr w:rsidR="00B603B8" w:rsidRPr="0014777F" w:rsidSect="00EA1565">
          <w:footerReference w:type="default" r:id="rId25"/>
          <w:headerReference w:type="first" r:id="rId26"/>
          <w:pgSz w:w="16834" w:h="11909" w:orient="landscape" w:code="9"/>
          <w:pgMar w:top="2268" w:right="1440" w:bottom="1134" w:left="1440" w:header="1021" w:footer="851" w:gutter="0"/>
          <w:pgNumType w:start="70"/>
          <w:cols w:space="425"/>
          <w:docGrid w:linePitch="326"/>
        </w:sectPr>
      </w:pPr>
    </w:p>
    <w:p w14:paraId="46933361" w14:textId="101C3151" w:rsidR="00194244" w:rsidRPr="0014777F" w:rsidRDefault="00CA5A09" w:rsidP="007F4F36">
      <w:pPr>
        <w:pStyle w:val="MDPI22heading2"/>
        <w:spacing w:line="480" w:lineRule="auto"/>
        <w:jc w:val="both"/>
        <w:rPr>
          <w:rFonts w:ascii="Times New Roman" w:hAnsi="Times New Roman"/>
          <w:sz w:val="24"/>
        </w:rPr>
      </w:pPr>
      <w:r w:rsidRPr="0014777F">
        <w:rPr>
          <w:rFonts w:ascii="Times New Roman" w:hAnsi="Times New Roman"/>
          <w:sz w:val="24"/>
        </w:rPr>
        <w:t>3.4</w:t>
      </w:r>
      <w:r w:rsidR="00194244" w:rsidRPr="0014777F">
        <w:rPr>
          <w:rFonts w:ascii="Times New Roman" w:hAnsi="Times New Roman"/>
          <w:sz w:val="24"/>
        </w:rPr>
        <w:t>.2 Spectral Separability in Tundra Vegetation Communities</w:t>
      </w:r>
    </w:p>
    <w:p w14:paraId="1826D912" w14:textId="180C863F" w:rsidR="00194244" w:rsidRPr="0014777F" w:rsidRDefault="00194244" w:rsidP="007F4F36">
      <w:pPr>
        <w:pStyle w:val="MDPI31text"/>
        <w:spacing w:line="480" w:lineRule="auto"/>
        <w:ind w:firstLine="0"/>
        <w:rPr>
          <w:rFonts w:ascii="Times New Roman" w:hAnsi="Times New Roman"/>
          <w:sz w:val="24"/>
        </w:rPr>
      </w:pPr>
      <w:r w:rsidRPr="0014777F">
        <w:rPr>
          <w:rFonts w:ascii="Times New Roman" w:hAnsi="Times New Roman"/>
          <w:sz w:val="24"/>
        </w:rPr>
        <w:t xml:space="preserve">Average spectral profiles for all vegetation communities are shown in Figure </w:t>
      </w:r>
      <w:r w:rsidR="00241CD1" w:rsidRPr="0014777F">
        <w:rPr>
          <w:rFonts w:ascii="Times New Roman" w:hAnsi="Times New Roman"/>
          <w:sz w:val="24"/>
        </w:rPr>
        <w:t>3.</w:t>
      </w:r>
      <w:r w:rsidRPr="0014777F">
        <w:rPr>
          <w:rFonts w:ascii="Times New Roman" w:hAnsi="Times New Roman"/>
          <w:sz w:val="24"/>
        </w:rPr>
        <w:t xml:space="preserve">3. Vegetation communities differed in the shape of their spectral signature in the visible region of the spectrum, mostly due to the mesic sedge-grass-herb meadow and dry lichen heath communities showing higher reflectance in the green (about 10%, at 600 nm) and in the red (about 12%, at 680 nm) regions relative to the other vegetation communities. Communities differed in the NIR region, with the wet sedge meadow community (Barrow-BEO/Barrow-BES) showing much lower reflectance (around 25%), followed by the mesic sedge-grass-herb meadow and wet sedge meadow (Atqasuk) communities (between 24% and 28%, respectively). The other communities showed similar reflectance values in the NIR region. Mesic sedge-grass-herb meadow and wet sedge tundra has a characteristic water absorption feature at ~970 nm, likely from the large amount of standing water (between 30% and 80% coverage; Table </w:t>
      </w:r>
      <w:r w:rsidR="00241CD1" w:rsidRPr="0014777F">
        <w:rPr>
          <w:rFonts w:ascii="Times New Roman" w:hAnsi="Times New Roman"/>
          <w:sz w:val="24"/>
        </w:rPr>
        <w:t>3.</w:t>
      </w:r>
      <w:r w:rsidRPr="0014777F">
        <w:rPr>
          <w:rFonts w:ascii="Times New Roman" w:hAnsi="Times New Roman"/>
          <w:sz w:val="24"/>
        </w:rPr>
        <w:t xml:space="preserve">2). </w:t>
      </w:r>
    </w:p>
    <w:p w14:paraId="2562504C" w14:textId="2C086E8C" w:rsidR="00194244" w:rsidRPr="0014777F" w:rsidRDefault="00194244" w:rsidP="007F4F36">
      <w:pPr>
        <w:pStyle w:val="MDPI31text"/>
        <w:spacing w:after="240" w:line="480" w:lineRule="auto"/>
        <w:ind w:firstLine="0"/>
        <w:rPr>
          <w:rFonts w:ascii="Times New Roman" w:hAnsi="Times New Roman"/>
          <w:sz w:val="24"/>
        </w:rPr>
      </w:pPr>
      <w:r w:rsidRPr="0014777F">
        <w:rPr>
          <w:rFonts w:ascii="Times New Roman" w:hAnsi="Times New Roman"/>
          <w:sz w:val="24"/>
        </w:rPr>
        <w:t xml:space="preserve">Vegetation communities varied significantly in spectral characteristics across the four tower sites. The mixed shrub-sedge tussock tundra (Ivotuk) was generally not separable from mesic sedge-grass herb meadow in the Near-IR2 (Table </w:t>
      </w:r>
      <w:r w:rsidR="00241CD1" w:rsidRPr="0014777F">
        <w:rPr>
          <w:rFonts w:ascii="Times New Roman" w:hAnsi="Times New Roman"/>
          <w:sz w:val="24"/>
        </w:rPr>
        <w:t>3.</w:t>
      </w:r>
      <w:r w:rsidRPr="0014777F">
        <w:rPr>
          <w:rFonts w:ascii="Times New Roman" w:hAnsi="Times New Roman"/>
          <w:sz w:val="24"/>
        </w:rPr>
        <w:t>3). Tukey’s HSD tests (</w:t>
      </w:r>
      <w:r w:rsidR="00881A06" w:rsidRPr="0014777F">
        <w:rPr>
          <w:rFonts w:ascii="Times New Roman" w:hAnsi="Times New Roman"/>
          <w:sz w:val="24"/>
        </w:rPr>
        <w:t>Table A</w:t>
      </w:r>
      <w:r w:rsidR="00872CF9" w:rsidRPr="0014777F">
        <w:rPr>
          <w:rFonts w:ascii="Times New Roman" w:hAnsi="Times New Roman"/>
          <w:sz w:val="24"/>
        </w:rPr>
        <w:t>.</w:t>
      </w:r>
      <w:r w:rsidR="00881A06" w:rsidRPr="0014777F">
        <w:rPr>
          <w:rFonts w:ascii="Times New Roman" w:hAnsi="Times New Roman"/>
          <w:sz w:val="24"/>
        </w:rPr>
        <w:t>3.2</w:t>
      </w:r>
      <w:r w:rsidRPr="0014777F">
        <w:rPr>
          <w:rFonts w:ascii="Times New Roman" w:hAnsi="Times New Roman"/>
          <w:sz w:val="24"/>
        </w:rPr>
        <w:t>) showed that the mesic sedge-grass herb meadow community had significantly higher reflectance in the blue (7%, 450–510 nm), red (12%, 630–690 nm) and red edge (23%, 705–745 nm) regions (Figure 4), while mixed shrub-sedge tussock had the lowest reflectance (3%, 5% and 11%, respectively). Dry lichen heath and wet sedge meadow had similar reflectance in the blue spectrum (approximately 8%), but dry lichen heath had higher reflectance in the red (16% compared to 12%) and lower in the red-edge (23% compared to 26%). Tussock tundra (non-sandy substrates), wet sedge meadow (Ivotuk) and mixed shrub-sedge tussock had the lowest reflectance in the blue (4%, 4% and 3%, respectively), but were differentiable in the red, and tussock tundra (sandy substrates; Atqasuk) had the highest reflectance in the red-edge (29%).</w:t>
      </w:r>
    </w:p>
    <w:p w14:paraId="47AF3565" w14:textId="3ACED79B" w:rsidR="00194244" w:rsidRPr="0014777F" w:rsidRDefault="00194244" w:rsidP="0047053D">
      <w:pPr>
        <w:pStyle w:val="MDPI31text"/>
        <w:spacing w:after="240" w:line="360" w:lineRule="auto"/>
        <w:ind w:firstLine="0"/>
        <w:rPr>
          <w:rFonts w:ascii="Times New Roman" w:hAnsi="Times New Roman"/>
          <w:sz w:val="22"/>
        </w:rPr>
      </w:pPr>
      <w:bookmarkStart w:id="7" w:name="_Hlk489192704"/>
      <w:r w:rsidRPr="0014777F">
        <w:rPr>
          <w:rFonts w:ascii="Times New Roman" w:hAnsi="Times New Roman"/>
          <w:b/>
        </w:rPr>
        <w:t xml:space="preserve">Table </w:t>
      </w:r>
      <w:r w:rsidR="00170125" w:rsidRPr="0014777F">
        <w:rPr>
          <w:rFonts w:ascii="Times New Roman" w:hAnsi="Times New Roman"/>
          <w:b/>
        </w:rPr>
        <w:t>3</w:t>
      </w:r>
      <w:r w:rsidR="00CA5A09" w:rsidRPr="0014777F">
        <w:rPr>
          <w:rFonts w:ascii="Times New Roman" w:hAnsi="Times New Roman"/>
          <w:b/>
        </w:rPr>
        <w:t>.</w:t>
      </w:r>
      <w:r w:rsidRPr="0014777F">
        <w:rPr>
          <w:rFonts w:ascii="Times New Roman" w:hAnsi="Times New Roman"/>
          <w:b/>
        </w:rPr>
        <w:t>3.</w:t>
      </w:r>
      <w:r w:rsidRPr="0014777F">
        <w:rPr>
          <w:rFonts w:ascii="Times New Roman" w:hAnsi="Times New Roman"/>
        </w:rPr>
        <w:t xml:space="preserve"> Analysis of Variance between each vegetation community and WorldView-2 multispectral imagery bands</w:t>
      </w:r>
      <w:bookmarkEnd w:id="7"/>
      <w:r w:rsidRPr="0014777F">
        <w:rPr>
          <w:rFonts w:ascii="Times New Roman" w:hAnsi="Times New Roman"/>
        </w:rPr>
        <w:t>.</w:t>
      </w:r>
    </w:p>
    <w:tbl>
      <w:tblPr>
        <w:tblStyle w:val="Mdeck5tablebodythreelines"/>
        <w:tblW w:w="8930" w:type="dxa"/>
        <w:tblLayout w:type="fixed"/>
        <w:tblLook w:val="04A0" w:firstRow="1" w:lastRow="0" w:firstColumn="1" w:lastColumn="0" w:noHBand="0" w:noVBand="1"/>
      </w:tblPr>
      <w:tblGrid>
        <w:gridCol w:w="1985"/>
        <w:gridCol w:w="992"/>
        <w:gridCol w:w="567"/>
        <w:gridCol w:w="995"/>
        <w:gridCol w:w="707"/>
        <w:gridCol w:w="536"/>
        <w:gridCol w:w="881"/>
        <w:gridCol w:w="708"/>
        <w:gridCol w:w="568"/>
        <w:gridCol w:w="991"/>
      </w:tblGrid>
      <w:tr w:rsidR="00170125" w:rsidRPr="0014777F" w14:paraId="7CFD5375" w14:textId="77777777" w:rsidTr="002026BD">
        <w:trPr>
          <w:cnfStyle w:val="100000000000" w:firstRow="1" w:lastRow="0" w:firstColumn="0" w:lastColumn="0" w:oddVBand="0" w:evenVBand="0" w:oddHBand="0" w:evenHBand="0" w:firstRowFirstColumn="0" w:firstRowLastColumn="0" w:lastRowFirstColumn="0" w:lastRowLastColumn="0"/>
          <w:cantSplit/>
          <w:trHeight w:val="279"/>
        </w:trPr>
        <w:tc>
          <w:tcPr>
            <w:tcW w:w="1985" w:type="dxa"/>
            <w:vMerge w:val="restart"/>
            <w:noWrap/>
            <w:hideMark/>
          </w:tcPr>
          <w:p w14:paraId="6EE2C4B5" w14:textId="77777777" w:rsidR="00B603B8" w:rsidRPr="0014777F" w:rsidRDefault="00B603B8" w:rsidP="00180A18">
            <w:pPr>
              <w:spacing w:line="360" w:lineRule="auto"/>
              <w:ind w:firstLine="80"/>
              <w:rPr>
                <w:b/>
                <w:bCs/>
                <w:sz w:val="20"/>
                <w:szCs w:val="16"/>
                <w:lang w:val="en-US" w:eastAsia="en-GB"/>
              </w:rPr>
            </w:pPr>
            <w:r w:rsidRPr="0014777F">
              <w:rPr>
                <w:b/>
                <w:bCs/>
                <w:sz w:val="20"/>
                <w:szCs w:val="16"/>
                <w:lang w:val="en-US" w:eastAsia="en-GB"/>
              </w:rPr>
              <w:t>Waveband</w:t>
            </w:r>
          </w:p>
        </w:tc>
        <w:tc>
          <w:tcPr>
            <w:tcW w:w="2554" w:type="dxa"/>
            <w:gridSpan w:val="3"/>
            <w:noWrap/>
            <w:hideMark/>
          </w:tcPr>
          <w:p w14:paraId="0CA13ADC" w14:textId="6A961BD5" w:rsidR="00B603B8" w:rsidRPr="0014777F" w:rsidRDefault="00B603B8" w:rsidP="00180A18">
            <w:pPr>
              <w:spacing w:line="360" w:lineRule="auto"/>
              <w:ind w:firstLine="80"/>
              <w:rPr>
                <w:b/>
                <w:bCs/>
                <w:sz w:val="20"/>
                <w:szCs w:val="16"/>
                <w:lang w:val="en-US" w:eastAsia="en-GB"/>
              </w:rPr>
            </w:pPr>
            <w:r w:rsidRPr="0014777F">
              <w:rPr>
                <w:b/>
                <w:bCs/>
                <w:sz w:val="20"/>
                <w:szCs w:val="16"/>
                <w:lang w:val="en-US" w:eastAsia="en-GB"/>
              </w:rPr>
              <w:t>Barrow-BEO/BES</w:t>
            </w:r>
          </w:p>
        </w:tc>
        <w:tc>
          <w:tcPr>
            <w:tcW w:w="2124" w:type="dxa"/>
            <w:gridSpan w:val="3"/>
            <w:noWrap/>
            <w:hideMark/>
          </w:tcPr>
          <w:p w14:paraId="205BBB01" w14:textId="77777777" w:rsidR="00B603B8" w:rsidRPr="0014777F" w:rsidRDefault="00B603B8" w:rsidP="00180A18">
            <w:pPr>
              <w:spacing w:line="360" w:lineRule="auto"/>
              <w:ind w:firstLine="80"/>
              <w:rPr>
                <w:b/>
                <w:bCs/>
                <w:sz w:val="20"/>
                <w:szCs w:val="16"/>
                <w:lang w:val="en-US" w:eastAsia="en-GB"/>
              </w:rPr>
            </w:pPr>
            <w:r w:rsidRPr="0014777F">
              <w:rPr>
                <w:b/>
                <w:bCs/>
                <w:sz w:val="20"/>
                <w:szCs w:val="16"/>
                <w:lang w:val="en-US" w:eastAsia="en-GB"/>
              </w:rPr>
              <w:t>Atqasuk</w:t>
            </w:r>
          </w:p>
        </w:tc>
        <w:tc>
          <w:tcPr>
            <w:tcW w:w="2267" w:type="dxa"/>
            <w:gridSpan w:val="3"/>
            <w:noWrap/>
            <w:hideMark/>
          </w:tcPr>
          <w:p w14:paraId="7A21C7DD" w14:textId="77777777" w:rsidR="00B603B8" w:rsidRPr="0014777F" w:rsidRDefault="00B603B8" w:rsidP="00180A18">
            <w:pPr>
              <w:spacing w:line="360" w:lineRule="auto"/>
              <w:ind w:firstLine="80"/>
              <w:rPr>
                <w:b/>
                <w:bCs/>
                <w:sz w:val="20"/>
                <w:szCs w:val="16"/>
                <w:lang w:val="en-US" w:eastAsia="en-GB"/>
              </w:rPr>
            </w:pPr>
            <w:r w:rsidRPr="0014777F">
              <w:rPr>
                <w:b/>
                <w:bCs/>
                <w:sz w:val="20"/>
                <w:szCs w:val="16"/>
                <w:lang w:val="en-US" w:eastAsia="en-GB"/>
              </w:rPr>
              <w:t>Ivotuk</w:t>
            </w:r>
          </w:p>
        </w:tc>
      </w:tr>
      <w:tr w:rsidR="00170125" w:rsidRPr="0014777F" w14:paraId="4862D9BE" w14:textId="77777777" w:rsidTr="002026BD">
        <w:trPr>
          <w:cantSplit/>
        </w:trPr>
        <w:tc>
          <w:tcPr>
            <w:tcW w:w="1985" w:type="dxa"/>
            <w:vMerge/>
            <w:tcBorders>
              <w:bottom w:val="single" w:sz="4" w:space="0" w:color="auto"/>
            </w:tcBorders>
            <w:hideMark/>
          </w:tcPr>
          <w:p w14:paraId="1D77982E" w14:textId="77777777" w:rsidR="00B603B8" w:rsidRPr="0014777F" w:rsidRDefault="00B603B8" w:rsidP="00180A18">
            <w:pPr>
              <w:spacing w:line="360" w:lineRule="auto"/>
              <w:ind w:firstLine="80"/>
              <w:rPr>
                <w:rFonts w:eastAsia="Times New Roman"/>
                <w:b/>
                <w:bCs/>
                <w:szCs w:val="16"/>
                <w:lang w:val="en-US" w:eastAsia="en-GB"/>
              </w:rPr>
            </w:pPr>
          </w:p>
        </w:tc>
        <w:tc>
          <w:tcPr>
            <w:tcW w:w="992" w:type="dxa"/>
            <w:tcBorders>
              <w:bottom w:val="single" w:sz="4" w:space="0" w:color="auto"/>
            </w:tcBorders>
            <w:noWrap/>
            <w:hideMark/>
          </w:tcPr>
          <w:p w14:paraId="1015ED1D" w14:textId="77777777" w:rsidR="00B603B8" w:rsidRPr="0014777F" w:rsidRDefault="00B603B8" w:rsidP="00180A18">
            <w:pPr>
              <w:spacing w:line="360" w:lineRule="auto"/>
              <w:ind w:firstLine="80"/>
              <w:rPr>
                <w:rFonts w:eastAsia="Times New Roman"/>
                <w:b/>
                <w:iCs/>
                <w:szCs w:val="16"/>
                <w:lang w:val="en-US" w:eastAsia="en-GB"/>
              </w:rPr>
            </w:pPr>
            <w:r w:rsidRPr="0014777F">
              <w:rPr>
                <w:rFonts w:eastAsia="Times New Roman"/>
                <w:b/>
                <w:iCs/>
                <w:szCs w:val="16"/>
                <w:lang w:val="en-US" w:eastAsia="en-GB"/>
              </w:rPr>
              <w:t>F</w:t>
            </w:r>
          </w:p>
        </w:tc>
        <w:tc>
          <w:tcPr>
            <w:tcW w:w="567" w:type="dxa"/>
            <w:tcBorders>
              <w:bottom w:val="single" w:sz="4" w:space="0" w:color="auto"/>
            </w:tcBorders>
            <w:noWrap/>
            <w:hideMark/>
          </w:tcPr>
          <w:p w14:paraId="34362131" w14:textId="77777777" w:rsidR="00B603B8" w:rsidRPr="0014777F" w:rsidRDefault="00B603B8" w:rsidP="00180A18">
            <w:pPr>
              <w:spacing w:line="360" w:lineRule="auto"/>
              <w:ind w:firstLine="80"/>
              <w:rPr>
                <w:rFonts w:eastAsia="Times New Roman"/>
                <w:b/>
                <w:iCs/>
                <w:szCs w:val="16"/>
                <w:lang w:val="en-US" w:eastAsia="en-GB"/>
              </w:rPr>
            </w:pPr>
            <w:r w:rsidRPr="0014777F">
              <w:rPr>
                <w:rFonts w:eastAsia="Times New Roman"/>
                <w:b/>
                <w:iCs/>
                <w:szCs w:val="16"/>
                <w:lang w:val="en-US" w:eastAsia="en-GB"/>
              </w:rPr>
              <w:t>df</w:t>
            </w:r>
          </w:p>
        </w:tc>
        <w:tc>
          <w:tcPr>
            <w:tcW w:w="995" w:type="dxa"/>
            <w:tcBorders>
              <w:bottom w:val="single" w:sz="4" w:space="0" w:color="auto"/>
            </w:tcBorders>
            <w:noWrap/>
            <w:hideMark/>
          </w:tcPr>
          <w:p w14:paraId="1BA41C5C" w14:textId="77777777" w:rsidR="00B603B8" w:rsidRPr="0014777F" w:rsidRDefault="00B603B8" w:rsidP="00180A18">
            <w:pPr>
              <w:spacing w:line="360" w:lineRule="auto"/>
              <w:ind w:firstLine="80"/>
              <w:rPr>
                <w:rFonts w:eastAsia="Times New Roman"/>
                <w:b/>
                <w:iCs/>
                <w:szCs w:val="16"/>
                <w:lang w:val="en-US" w:eastAsia="en-GB"/>
              </w:rPr>
            </w:pPr>
            <w:r w:rsidRPr="0014777F">
              <w:rPr>
                <w:rFonts w:eastAsia="Times New Roman"/>
                <w:b/>
                <w:iCs/>
                <w:szCs w:val="16"/>
                <w:lang w:val="en-US" w:eastAsia="en-GB"/>
              </w:rPr>
              <w:t>p</w:t>
            </w:r>
          </w:p>
        </w:tc>
        <w:tc>
          <w:tcPr>
            <w:tcW w:w="707" w:type="dxa"/>
            <w:tcBorders>
              <w:bottom w:val="single" w:sz="4" w:space="0" w:color="auto"/>
            </w:tcBorders>
            <w:noWrap/>
            <w:hideMark/>
          </w:tcPr>
          <w:p w14:paraId="01E0BACF" w14:textId="77777777" w:rsidR="00B603B8" w:rsidRPr="0014777F" w:rsidRDefault="00B603B8" w:rsidP="00180A18">
            <w:pPr>
              <w:spacing w:line="360" w:lineRule="auto"/>
              <w:ind w:firstLine="80"/>
              <w:rPr>
                <w:rFonts w:eastAsia="Times New Roman"/>
                <w:b/>
                <w:iCs/>
                <w:szCs w:val="16"/>
                <w:lang w:val="en-US" w:eastAsia="en-GB"/>
              </w:rPr>
            </w:pPr>
            <w:r w:rsidRPr="0014777F">
              <w:rPr>
                <w:rFonts w:eastAsia="Times New Roman"/>
                <w:b/>
                <w:iCs/>
                <w:szCs w:val="16"/>
                <w:lang w:val="en-US" w:eastAsia="en-GB"/>
              </w:rPr>
              <w:t>F</w:t>
            </w:r>
          </w:p>
        </w:tc>
        <w:tc>
          <w:tcPr>
            <w:tcW w:w="536" w:type="dxa"/>
            <w:tcBorders>
              <w:bottom w:val="single" w:sz="4" w:space="0" w:color="auto"/>
            </w:tcBorders>
            <w:noWrap/>
            <w:hideMark/>
          </w:tcPr>
          <w:p w14:paraId="256B5252" w14:textId="77777777" w:rsidR="00B603B8" w:rsidRPr="0014777F" w:rsidRDefault="00B603B8" w:rsidP="00180A18">
            <w:pPr>
              <w:spacing w:line="360" w:lineRule="auto"/>
              <w:ind w:firstLine="80"/>
              <w:rPr>
                <w:rFonts w:eastAsia="Times New Roman"/>
                <w:b/>
                <w:iCs/>
                <w:szCs w:val="16"/>
                <w:lang w:val="en-US" w:eastAsia="en-GB"/>
              </w:rPr>
            </w:pPr>
            <w:r w:rsidRPr="0014777F">
              <w:rPr>
                <w:rFonts w:eastAsia="Times New Roman"/>
                <w:b/>
                <w:iCs/>
                <w:szCs w:val="16"/>
                <w:lang w:val="en-US" w:eastAsia="en-GB"/>
              </w:rPr>
              <w:t>df</w:t>
            </w:r>
          </w:p>
        </w:tc>
        <w:tc>
          <w:tcPr>
            <w:tcW w:w="881" w:type="dxa"/>
            <w:tcBorders>
              <w:bottom w:val="single" w:sz="4" w:space="0" w:color="auto"/>
            </w:tcBorders>
            <w:noWrap/>
            <w:hideMark/>
          </w:tcPr>
          <w:p w14:paraId="2141D355" w14:textId="77777777" w:rsidR="00B603B8" w:rsidRPr="0014777F" w:rsidRDefault="00B603B8" w:rsidP="00180A18">
            <w:pPr>
              <w:spacing w:line="360" w:lineRule="auto"/>
              <w:ind w:firstLine="80"/>
              <w:rPr>
                <w:rFonts w:eastAsia="Times New Roman"/>
                <w:b/>
                <w:iCs/>
                <w:szCs w:val="16"/>
                <w:lang w:val="en-US" w:eastAsia="en-GB"/>
              </w:rPr>
            </w:pPr>
            <w:r w:rsidRPr="0014777F">
              <w:rPr>
                <w:rFonts w:eastAsia="Times New Roman"/>
                <w:b/>
                <w:iCs/>
                <w:szCs w:val="16"/>
                <w:lang w:val="en-US" w:eastAsia="en-GB"/>
              </w:rPr>
              <w:t>p</w:t>
            </w:r>
          </w:p>
        </w:tc>
        <w:tc>
          <w:tcPr>
            <w:tcW w:w="708" w:type="dxa"/>
            <w:tcBorders>
              <w:bottom w:val="single" w:sz="4" w:space="0" w:color="auto"/>
            </w:tcBorders>
            <w:noWrap/>
            <w:hideMark/>
          </w:tcPr>
          <w:p w14:paraId="75552F8E" w14:textId="77777777" w:rsidR="00B603B8" w:rsidRPr="0014777F" w:rsidRDefault="00B603B8" w:rsidP="00180A18">
            <w:pPr>
              <w:spacing w:line="360" w:lineRule="auto"/>
              <w:ind w:firstLine="80"/>
              <w:rPr>
                <w:rFonts w:eastAsia="Times New Roman"/>
                <w:b/>
                <w:iCs/>
                <w:szCs w:val="16"/>
                <w:lang w:val="en-US" w:eastAsia="en-GB"/>
              </w:rPr>
            </w:pPr>
            <w:r w:rsidRPr="0014777F">
              <w:rPr>
                <w:rFonts w:eastAsia="Times New Roman"/>
                <w:b/>
                <w:iCs/>
                <w:szCs w:val="16"/>
                <w:lang w:val="en-US" w:eastAsia="en-GB"/>
              </w:rPr>
              <w:t>F</w:t>
            </w:r>
          </w:p>
        </w:tc>
        <w:tc>
          <w:tcPr>
            <w:tcW w:w="568" w:type="dxa"/>
            <w:tcBorders>
              <w:bottom w:val="single" w:sz="4" w:space="0" w:color="auto"/>
            </w:tcBorders>
            <w:noWrap/>
            <w:hideMark/>
          </w:tcPr>
          <w:p w14:paraId="600E45F5" w14:textId="77777777" w:rsidR="00B603B8" w:rsidRPr="0014777F" w:rsidRDefault="00B603B8" w:rsidP="00180A18">
            <w:pPr>
              <w:spacing w:line="360" w:lineRule="auto"/>
              <w:ind w:firstLine="80"/>
              <w:rPr>
                <w:rFonts w:eastAsia="Times New Roman"/>
                <w:b/>
                <w:iCs/>
                <w:szCs w:val="16"/>
                <w:lang w:val="en-US" w:eastAsia="en-GB"/>
              </w:rPr>
            </w:pPr>
            <w:r w:rsidRPr="0014777F">
              <w:rPr>
                <w:rFonts w:eastAsia="Times New Roman"/>
                <w:b/>
                <w:iCs/>
                <w:szCs w:val="16"/>
                <w:lang w:val="en-US" w:eastAsia="en-GB"/>
              </w:rPr>
              <w:t>df</w:t>
            </w:r>
          </w:p>
        </w:tc>
        <w:tc>
          <w:tcPr>
            <w:tcW w:w="991" w:type="dxa"/>
            <w:tcBorders>
              <w:bottom w:val="single" w:sz="4" w:space="0" w:color="auto"/>
            </w:tcBorders>
            <w:noWrap/>
            <w:hideMark/>
          </w:tcPr>
          <w:p w14:paraId="1E9EAD16" w14:textId="77777777" w:rsidR="00B603B8" w:rsidRPr="0014777F" w:rsidRDefault="00B603B8" w:rsidP="00180A18">
            <w:pPr>
              <w:spacing w:line="360" w:lineRule="auto"/>
              <w:ind w:firstLine="80"/>
              <w:rPr>
                <w:rFonts w:eastAsia="Times New Roman"/>
                <w:b/>
                <w:iCs/>
                <w:szCs w:val="16"/>
                <w:lang w:val="en-US" w:eastAsia="en-GB"/>
              </w:rPr>
            </w:pPr>
            <w:r w:rsidRPr="0014777F">
              <w:rPr>
                <w:rFonts w:eastAsia="Times New Roman"/>
                <w:b/>
                <w:iCs/>
                <w:szCs w:val="16"/>
                <w:lang w:val="en-US" w:eastAsia="en-GB"/>
              </w:rPr>
              <w:t>p</w:t>
            </w:r>
          </w:p>
        </w:tc>
      </w:tr>
      <w:tr w:rsidR="00170125" w:rsidRPr="0014777F" w14:paraId="64DA6E11" w14:textId="77777777" w:rsidTr="002026BD">
        <w:trPr>
          <w:cantSplit/>
        </w:trPr>
        <w:tc>
          <w:tcPr>
            <w:tcW w:w="1985" w:type="dxa"/>
            <w:tcBorders>
              <w:top w:val="single" w:sz="4" w:space="0" w:color="auto"/>
            </w:tcBorders>
            <w:noWrap/>
            <w:hideMark/>
          </w:tcPr>
          <w:p w14:paraId="13482312" w14:textId="77777777" w:rsidR="00B603B8" w:rsidRPr="0014777F" w:rsidRDefault="00B603B8" w:rsidP="002026BD">
            <w:pPr>
              <w:spacing w:line="360" w:lineRule="auto"/>
              <w:rPr>
                <w:rFonts w:eastAsia="Times New Roman"/>
                <w:szCs w:val="16"/>
                <w:lang w:val="en-US" w:eastAsia="en-GB"/>
              </w:rPr>
            </w:pPr>
            <w:r w:rsidRPr="0014777F">
              <w:rPr>
                <w:rFonts w:eastAsia="Times New Roman"/>
                <w:szCs w:val="16"/>
                <w:lang w:val="en-US" w:eastAsia="en-GB"/>
              </w:rPr>
              <w:t>Blue (450–510 nm)</w:t>
            </w:r>
          </w:p>
        </w:tc>
        <w:tc>
          <w:tcPr>
            <w:tcW w:w="992" w:type="dxa"/>
            <w:tcBorders>
              <w:top w:val="single" w:sz="4" w:space="0" w:color="auto"/>
            </w:tcBorders>
            <w:noWrap/>
            <w:hideMark/>
          </w:tcPr>
          <w:p w14:paraId="5176233C"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26.24</w:t>
            </w:r>
          </w:p>
        </w:tc>
        <w:tc>
          <w:tcPr>
            <w:tcW w:w="567" w:type="dxa"/>
            <w:tcBorders>
              <w:top w:val="single" w:sz="4" w:space="0" w:color="auto"/>
            </w:tcBorders>
            <w:noWrap/>
            <w:hideMark/>
          </w:tcPr>
          <w:p w14:paraId="3C328964"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2</w:t>
            </w:r>
          </w:p>
        </w:tc>
        <w:tc>
          <w:tcPr>
            <w:tcW w:w="995" w:type="dxa"/>
            <w:tcBorders>
              <w:top w:val="single" w:sz="4" w:space="0" w:color="auto"/>
            </w:tcBorders>
            <w:noWrap/>
            <w:hideMark/>
          </w:tcPr>
          <w:p w14:paraId="79CD9DF0"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&lt;0.001</w:t>
            </w:r>
          </w:p>
        </w:tc>
        <w:tc>
          <w:tcPr>
            <w:tcW w:w="707" w:type="dxa"/>
            <w:tcBorders>
              <w:top w:val="single" w:sz="4" w:space="0" w:color="auto"/>
            </w:tcBorders>
            <w:noWrap/>
            <w:hideMark/>
          </w:tcPr>
          <w:p w14:paraId="6030ED82" w14:textId="62ED14F0" w:rsidR="00B603B8" w:rsidRPr="0014777F" w:rsidRDefault="00170125" w:rsidP="00180A18">
            <w:pPr>
              <w:spacing w:line="360" w:lineRule="auto"/>
              <w:ind w:firstLine="80"/>
              <w:rPr>
                <w:rFonts w:eastAsia="Times New Roman"/>
                <w:szCs w:val="16"/>
                <w:lang w:val="en-US" w:eastAsia="en-GB"/>
              </w:rPr>
            </w:pPr>
            <w:r w:rsidRPr="0014777F">
              <w:rPr>
                <w:rFonts w:eastAsia="Times New Roman"/>
                <w:szCs w:val="16"/>
                <w:lang w:val="en-US" w:eastAsia="en-GB"/>
              </w:rPr>
              <w:t>27.0</w:t>
            </w:r>
          </w:p>
        </w:tc>
        <w:tc>
          <w:tcPr>
            <w:tcW w:w="536" w:type="dxa"/>
            <w:tcBorders>
              <w:top w:val="single" w:sz="4" w:space="0" w:color="auto"/>
            </w:tcBorders>
            <w:noWrap/>
            <w:hideMark/>
          </w:tcPr>
          <w:p w14:paraId="50146EAA"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1</w:t>
            </w:r>
          </w:p>
        </w:tc>
        <w:tc>
          <w:tcPr>
            <w:tcW w:w="881" w:type="dxa"/>
            <w:tcBorders>
              <w:top w:val="single" w:sz="4" w:space="0" w:color="auto"/>
            </w:tcBorders>
            <w:noWrap/>
            <w:hideMark/>
          </w:tcPr>
          <w:p w14:paraId="3AE652D0"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&lt;0.001</w:t>
            </w:r>
          </w:p>
        </w:tc>
        <w:tc>
          <w:tcPr>
            <w:tcW w:w="708" w:type="dxa"/>
            <w:tcBorders>
              <w:top w:val="single" w:sz="4" w:space="0" w:color="auto"/>
            </w:tcBorders>
            <w:noWrap/>
            <w:hideMark/>
          </w:tcPr>
          <w:p w14:paraId="3103D459" w14:textId="7974D501" w:rsidR="00B603B8" w:rsidRPr="0014777F" w:rsidRDefault="00170125" w:rsidP="00180A18">
            <w:pPr>
              <w:spacing w:line="360" w:lineRule="auto"/>
              <w:ind w:firstLine="80"/>
              <w:rPr>
                <w:rFonts w:eastAsia="Times New Roman"/>
                <w:szCs w:val="16"/>
                <w:lang w:val="en-US" w:eastAsia="en-GB"/>
              </w:rPr>
            </w:pPr>
            <w:r w:rsidRPr="0014777F">
              <w:rPr>
                <w:rFonts w:eastAsia="Times New Roman"/>
                <w:szCs w:val="16"/>
                <w:lang w:val="en-US" w:eastAsia="en-GB"/>
              </w:rPr>
              <w:t>9.98</w:t>
            </w:r>
          </w:p>
        </w:tc>
        <w:tc>
          <w:tcPr>
            <w:tcW w:w="568" w:type="dxa"/>
            <w:tcBorders>
              <w:top w:val="single" w:sz="4" w:space="0" w:color="auto"/>
            </w:tcBorders>
            <w:noWrap/>
            <w:hideMark/>
          </w:tcPr>
          <w:p w14:paraId="7AF62B8D"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2</w:t>
            </w:r>
          </w:p>
        </w:tc>
        <w:tc>
          <w:tcPr>
            <w:tcW w:w="991" w:type="dxa"/>
            <w:tcBorders>
              <w:top w:val="single" w:sz="4" w:space="0" w:color="auto"/>
            </w:tcBorders>
            <w:noWrap/>
            <w:hideMark/>
          </w:tcPr>
          <w:p w14:paraId="50F1BC87"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&lt;0.001</w:t>
            </w:r>
          </w:p>
        </w:tc>
      </w:tr>
      <w:tr w:rsidR="00170125" w:rsidRPr="0014777F" w14:paraId="63A561DA" w14:textId="77777777" w:rsidTr="002026BD">
        <w:trPr>
          <w:cantSplit/>
        </w:trPr>
        <w:tc>
          <w:tcPr>
            <w:tcW w:w="1985" w:type="dxa"/>
            <w:noWrap/>
            <w:hideMark/>
          </w:tcPr>
          <w:p w14:paraId="2ABD7904" w14:textId="77777777" w:rsidR="00B603B8" w:rsidRPr="0014777F" w:rsidRDefault="00B603B8" w:rsidP="002026BD">
            <w:pPr>
              <w:spacing w:line="360" w:lineRule="auto"/>
              <w:rPr>
                <w:rFonts w:eastAsia="Times New Roman"/>
                <w:szCs w:val="16"/>
                <w:lang w:val="en-US" w:eastAsia="en-GB"/>
              </w:rPr>
            </w:pPr>
            <w:r w:rsidRPr="0014777F">
              <w:rPr>
                <w:rFonts w:eastAsia="Times New Roman"/>
                <w:szCs w:val="16"/>
                <w:lang w:val="en-US" w:eastAsia="en-GB"/>
              </w:rPr>
              <w:t>Green (510–580 nm)</w:t>
            </w:r>
          </w:p>
        </w:tc>
        <w:tc>
          <w:tcPr>
            <w:tcW w:w="992" w:type="dxa"/>
            <w:noWrap/>
            <w:hideMark/>
          </w:tcPr>
          <w:p w14:paraId="41D84513"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43.86</w:t>
            </w:r>
          </w:p>
        </w:tc>
        <w:tc>
          <w:tcPr>
            <w:tcW w:w="567" w:type="dxa"/>
            <w:noWrap/>
            <w:hideMark/>
          </w:tcPr>
          <w:p w14:paraId="20DED3B4"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2</w:t>
            </w:r>
          </w:p>
        </w:tc>
        <w:tc>
          <w:tcPr>
            <w:tcW w:w="995" w:type="dxa"/>
            <w:noWrap/>
            <w:hideMark/>
          </w:tcPr>
          <w:p w14:paraId="1F6C6627"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&lt;0.001</w:t>
            </w:r>
          </w:p>
        </w:tc>
        <w:tc>
          <w:tcPr>
            <w:tcW w:w="707" w:type="dxa"/>
            <w:noWrap/>
            <w:hideMark/>
          </w:tcPr>
          <w:p w14:paraId="1C979DC4" w14:textId="74B4EA6E" w:rsidR="00B603B8" w:rsidRPr="0014777F" w:rsidRDefault="00170125" w:rsidP="00180A18">
            <w:pPr>
              <w:spacing w:line="360" w:lineRule="auto"/>
              <w:ind w:firstLine="80"/>
              <w:rPr>
                <w:rFonts w:eastAsia="Times New Roman"/>
                <w:szCs w:val="16"/>
                <w:lang w:val="en-US" w:eastAsia="en-GB"/>
              </w:rPr>
            </w:pPr>
            <w:r w:rsidRPr="0014777F">
              <w:rPr>
                <w:rFonts w:eastAsia="Times New Roman"/>
                <w:szCs w:val="16"/>
                <w:lang w:val="en-US" w:eastAsia="en-GB"/>
              </w:rPr>
              <w:t>28.1</w:t>
            </w:r>
          </w:p>
        </w:tc>
        <w:tc>
          <w:tcPr>
            <w:tcW w:w="536" w:type="dxa"/>
            <w:noWrap/>
            <w:hideMark/>
          </w:tcPr>
          <w:p w14:paraId="7F8C397F"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1</w:t>
            </w:r>
          </w:p>
        </w:tc>
        <w:tc>
          <w:tcPr>
            <w:tcW w:w="881" w:type="dxa"/>
            <w:noWrap/>
            <w:hideMark/>
          </w:tcPr>
          <w:p w14:paraId="4186C069"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&lt;0.001</w:t>
            </w:r>
          </w:p>
        </w:tc>
        <w:tc>
          <w:tcPr>
            <w:tcW w:w="708" w:type="dxa"/>
            <w:noWrap/>
            <w:hideMark/>
          </w:tcPr>
          <w:p w14:paraId="69905EF9"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7.77</w:t>
            </w:r>
          </w:p>
        </w:tc>
        <w:tc>
          <w:tcPr>
            <w:tcW w:w="568" w:type="dxa"/>
            <w:noWrap/>
            <w:hideMark/>
          </w:tcPr>
          <w:p w14:paraId="629866B3"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2</w:t>
            </w:r>
          </w:p>
        </w:tc>
        <w:tc>
          <w:tcPr>
            <w:tcW w:w="991" w:type="dxa"/>
            <w:noWrap/>
            <w:hideMark/>
          </w:tcPr>
          <w:p w14:paraId="0BA8BE9E"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&lt;0.001</w:t>
            </w:r>
          </w:p>
        </w:tc>
      </w:tr>
      <w:tr w:rsidR="00170125" w:rsidRPr="0014777F" w14:paraId="19CB06D4" w14:textId="77777777" w:rsidTr="002026BD">
        <w:trPr>
          <w:cantSplit/>
        </w:trPr>
        <w:tc>
          <w:tcPr>
            <w:tcW w:w="1985" w:type="dxa"/>
            <w:noWrap/>
            <w:hideMark/>
          </w:tcPr>
          <w:p w14:paraId="5AA7D9B6" w14:textId="77777777" w:rsidR="00B603B8" w:rsidRPr="0014777F" w:rsidRDefault="00B603B8" w:rsidP="002026BD">
            <w:pPr>
              <w:spacing w:line="360" w:lineRule="auto"/>
              <w:rPr>
                <w:rFonts w:eastAsia="Times New Roman"/>
                <w:szCs w:val="16"/>
                <w:lang w:val="en-US" w:eastAsia="en-GB"/>
              </w:rPr>
            </w:pPr>
            <w:r w:rsidRPr="0014777F">
              <w:rPr>
                <w:rFonts w:eastAsia="Times New Roman"/>
                <w:szCs w:val="16"/>
                <w:lang w:val="en-US" w:eastAsia="en-GB"/>
              </w:rPr>
              <w:t>Yellow (585–625 nm)</w:t>
            </w:r>
          </w:p>
        </w:tc>
        <w:tc>
          <w:tcPr>
            <w:tcW w:w="992" w:type="dxa"/>
            <w:noWrap/>
            <w:hideMark/>
          </w:tcPr>
          <w:p w14:paraId="7457FC12"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72.5</w:t>
            </w:r>
          </w:p>
        </w:tc>
        <w:tc>
          <w:tcPr>
            <w:tcW w:w="567" w:type="dxa"/>
            <w:noWrap/>
            <w:hideMark/>
          </w:tcPr>
          <w:p w14:paraId="6E6E4063"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2</w:t>
            </w:r>
          </w:p>
        </w:tc>
        <w:tc>
          <w:tcPr>
            <w:tcW w:w="995" w:type="dxa"/>
            <w:noWrap/>
            <w:hideMark/>
          </w:tcPr>
          <w:p w14:paraId="16A90DEE"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&lt;0.001</w:t>
            </w:r>
          </w:p>
        </w:tc>
        <w:tc>
          <w:tcPr>
            <w:tcW w:w="707" w:type="dxa"/>
            <w:noWrap/>
            <w:hideMark/>
          </w:tcPr>
          <w:p w14:paraId="6E880F97"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21.1</w:t>
            </w:r>
          </w:p>
        </w:tc>
        <w:tc>
          <w:tcPr>
            <w:tcW w:w="536" w:type="dxa"/>
            <w:noWrap/>
            <w:hideMark/>
          </w:tcPr>
          <w:p w14:paraId="74CB1388"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1</w:t>
            </w:r>
          </w:p>
        </w:tc>
        <w:tc>
          <w:tcPr>
            <w:tcW w:w="881" w:type="dxa"/>
            <w:noWrap/>
            <w:hideMark/>
          </w:tcPr>
          <w:p w14:paraId="2DB93607"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&lt;0.001</w:t>
            </w:r>
          </w:p>
        </w:tc>
        <w:tc>
          <w:tcPr>
            <w:tcW w:w="708" w:type="dxa"/>
            <w:noWrap/>
            <w:hideMark/>
          </w:tcPr>
          <w:p w14:paraId="355A7A7E"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23.1</w:t>
            </w:r>
          </w:p>
        </w:tc>
        <w:tc>
          <w:tcPr>
            <w:tcW w:w="568" w:type="dxa"/>
            <w:noWrap/>
            <w:hideMark/>
          </w:tcPr>
          <w:p w14:paraId="6B1A0658"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2</w:t>
            </w:r>
          </w:p>
        </w:tc>
        <w:tc>
          <w:tcPr>
            <w:tcW w:w="991" w:type="dxa"/>
            <w:noWrap/>
            <w:hideMark/>
          </w:tcPr>
          <w:p w14:paraId="60723E40"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&lt;0.001</w:t>
            </w:r>
          </w:p>
        </w:tc>
      </w:tr>
      <w:tr w:rsidR="00170125" w:rsidRPr="0014777F" w14:paraId="4715DAAC" w14:textId="77777777" w:rsidTr="002026BD">
        <w:trPr>
          <w:cantSplit/>
        </w:trPr>
        <w:tc>
          <w:tcPr>
            <w:tcW w:w="1985" w:type="dxa"/>
            <w:noWrap/>
            <w:hideMark/>
          </w:tcPr>
          <w:p w14:paraId="1CD1A3DF" w14:textId="77777777" w:rsidR="00B603B8" w:rsidRPr="0014777F" w:rsidRDefault="00B603B8" w:rsidP="002026BD">
            <w:pPr>
              <w:spacing w:line="360" w:lineRule="auto"/>
              <w:rPr>
                <w:rFonts w:eastAsia="Times New Roman"/>
                <w:szCs w:val="16"/>
                <w:lang w:val="en-US" w:eastAsia="en-GB"/>
              </w:rPr>
            </w:pPr>
            <w:r w:rsidRPr="0014777F">
              <w:rPr>
                <w:rFonts w:eastAsia="Times New Roman"/>
                <w:szCs w:val="16"/>
                <w:lang w:val="en-US" w:eastAsia="en-GB"/>
              </w:rPr>
              <w:t>Red (630–690 nm)</w:t>
            </w:r>
          </w:p>
        </w:tc>
        <w:tc>
          <w:tcPr>
            <w:tcW w:w="992" w:type="dxa"/>
            <w:noWrap/>
            <w:hideMark/>
          </w:tcPr>
          <w:p w14:paraId="318865F9"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74.51</w:t>
            </w:r>
          </w:p>
        </w:tc>
        <w:tc>
          <w:tcPr>
            <w:tcW w:w="567" w:type="dxa"/>
            <w:noWrap/>
            <w:hideMark/>
          </w:tcPr>
          <w:p w14:paraId="58BCD1A1"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2</w:t>
            </w:r>
          </w:p>
        </w:tc>
        <w:tc>
          <w:tcPr>
            <w:tcW w:w="995" w:type="dxa"/>
            <w:noWrap/>
            <w:hideMark/>
          </w:tcPr>
          <w:p w14:paraId="5EC2F4F6"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&lt;0.001</w:t>
            </w:r>
          </w:p>
        </w:tc>
        <w:tc>
          <w:tcPr>
            <w:tcW w:w="707" w:type="dxa"/>
            <w:noWrap/>
            <w:hideMark/>
          </w:tcPr>
          <w:p w14:paraId="783C7BA6" w14:textId="34AB2BE8" w:rsidR="00B603B8" w:rsidRPr="0014777F" w:rsidRDefault="00170125" w:rsidP="00180A18">
            <w:pPr>
              <w:spacing w:line="360" w:lineRule="auto"/>
              <w:ind w:firstLine="80"/>
              <w:rPr>
                <w:rFonts w:eastAsia="Times New Roman"/>
                <w:szCs w:val="16"/>
                <w:lang w:val="en-US" w:eastAsia="en-GB"/>
              </w:rPr>
            </w:pPr>
            <w:r w:rsidRPr="0014777F">
              <w:rPr>
                <w:rFonts w:eastAsia="Times New Roman"/>
                <w:szCs w:val="16"/>
                <w:lang w:val="en-US" w:eastAsia="en-GB"/>
              </w:rPr>
              <w:t>24.9</w:t>
            </w:r>
          </w:p>
        </w:tc>
        <w:tc>
          <w:tcPr>
            <w:tcW w:w="536" w:type="dxa"/>
            <w:noWrap/>
            <w:hideMark/>
          </w:tcPr>
          <w:p w14:paraId="436079EE"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1</w:t>
            </w:r>
          </w:p>
        </w:tc>
        <w:tc>
          <w:tcPr>
            <w:tcW w:w="881" w:type="dxa"/>
            <w:noWrap/>
            <w:hideMark/>
          </w:tcPr>
          <w:p w14:paraId="67326538"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&lt;0.001</w:t>
            </w:r>
          </w:p>
        </w:tc>
        <w:tc>
          <w:tcPr>
            <w:tcW w:w="708" w:type="dxa"/>
            <w:noWrap/>
            <w:hideMark/>
          </w:tcPr>
          <w:p w14:paraId="1361F34F" w14:textId="5D70D7B1" w:rsidR="00B603B8" w:rsidRPr="0014777F" w:rsidRDefault="00170125" w:rsidP="00180A18">
            <w:pPr>
              <w:spacing w:line="360" w:lineRule="auto"/>
              <w:ind w:firstLine="80"/>
              <w:rPr>
                <w:rFonts w:eastAsia="Times New Roman"/>
                <w:szCs w:val="16"/>
                <w:lang w:val="en-US" w:eastAsia="en-GB"/>
              </w:rPr>
            </w:pPr>
            <w:r w:rsidRPr="0014777F">
              <w:rPr>
                <w:rFonts w:eastAsia="Times New Roman"/>
                <w:szCs w:val="16"/>
                <w:lang w:val="en-US" w:eastAsia="en-GB"/>
              </w:rPr>
              <w:t>45.3</w:t>
            </w:r>
          </w:p>
        </w:tc>
        <w:tc>
          <w:tcPr>
            <w:tcW w:w="568" w:type="dxa"/>
            <w:noWrap/>
            <w:hideMark/>
          </w:tcPr>
          <w:p w14:paraId="2FBFC8A2"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2</w:t>
            </w:r>
          </w:p>
        </w:tc>
        <w:tc>
          <w:tcPr>
            <w:tcW w:w="991" w:type="dxa"/>
            <w:noWrap/>
            <w:hideMark/>
          </w:tcPr>
          <w:p w14:paraId="6B80CBC3"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&lt;0.001</w:t>
            </w:r>
          </w:p>
        </w:tc>
      </w:tr>
      <w:tr w:rsidR="00170125" w:rsidRPr="0014777F" w14:paraId="1D88E57D" w14:textId="77777777" w:rsidTr="002026BD">
        <w:trPr>
          <w:cantSplit/>
        </w:trPr>
        <w:tc>
          <w:tcPr>
            <w:tcW w:w="1985" w:type="dxa"/>
            <w:noWrap/>
            <w:hideMark/>
          </w:tcPr>
          <w:p w14:paraId="2C72C271" w14:textId="3E45EDA3" w:rsidR="00B603B8" w:rsidRPr="0014777F" w:rsidRDefault="00170125" w:rsidP="002026BD">
            <w:pPr>
              <w:spacing w:line="360" w:lineRule="auto"/>
              <w:rPr>
                <w:rFonts w:eastAsia="Times New Roman"/>
                <w:szCs w:val="16"/>
                <w:lang w:val="en-US" w:eastAsia="en-GB"/>
              </w:rPr>
            </w:pPr>
            <w:r w:rsidRPr="0014777F">
              <w:rPr>
                <w:rFonts w:eastAsia="Times New Roman"/>
                <w:szCs w:val="16"/>
                <w:lang w:val="en-US" w:eastAsia="en-GB"/>
              </w:rPr>
              <w:t xml:space="preserve">Red edge (705–745 </w:t>
            </w:r>
            <w:r w:rsidR="00B603B8" w:rsidRPr="0014777F">
              <w:rPr>
                <w:rFonts w:eastAsia="Times New Roman"/>
                <w:szCs w:val="16"/>
                <w:lang w:val="en-US" w:eastAsia="en-GB"/>
              </w:rPr>
              <w:t>nm)</w:t>
            </w:r>
          </w:p>
        </w:tc>
        <w:tc>
          <w:tcPr>
            <w:tcW w:w="992" w:type="dxa"/>
            <w:noWrap/>
            <w:hideMark/>
          </w:tcPr>
          <w:p w14:paraId="499A273E"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45.6</w:t>
            </w:r>
          </w:p>
        </w:tc>
        <w:tc>
          <w:tcPr>
            <w:tcW w:w="567" w:type="dxa"/>
            <w:noWrap/>
            <w:hideMark/>
          </w:tcPr>
          <w:p w14:paraId="39E04639"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2</w:t>
            </w:r>
          </w:p>
        </w:tc>
        <w:tc>
          <w:tcPr>
            <w:tcW w:w="995" w:type="dxa"/>
            <w:noWrap/>
            <w:hideMark/>
          </w:tcPr>
          <w:p w14:paraId="6BF2C43B"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&lt;0.001</w:t>
            </w:r>
          </w:p>
        </w:tc>
        <w:tc>
          <w:tcPr>
            <w:tcW w:w="707" w:type="dxa"/>
            <w:noWrap/>
            <w:hideMark/>
          </w:tcPr>
          <w:p w14:paraId="5B5F0F3B" w14:textId="67564062" w:rsidR="00B603B8" w:rsidRPr="0014777F" w:rsidRDefault="00170125" w:rsidP="00180A18">
            <w:pPr>
              <w:spacing w:line="360" w:lineRule="auto"/>
              <w:ind w:firstLine="80"/>
              <w:rPr>
                <w:rFonts w:eastAsia="Times New Roman"/>
                <w:szCs w:val="16"/>
                <w:lang w:val="en-US" w:eastAsia="en-GB"/>
              </w:rPr>
            </w:pPr>
            <w:r w:rsidRPr="0014777F">
              <w:rPr>
                <w:rFonts w:eastAsia="Times New Roman"/>
                <w:szCs w:val="16"/>
                <w:lang w:val="en-US" w:eastAsia="en-GB"/>
              </w:rPr>
              <w:t>14.7</w:t>
            </w:r>
          </w:p>
        </w:tc>
        <w:tc>
          <w:tcPr>
            <w:tcW w:w="536" w:type="dxa"/>
            <w:noWrap/>
            <w:hideMark/>
          </w:tcPr>
          <w:p w14:paraId="68D837C0"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1</w:t>
            </w:r>
          </w:p>
        </w:tc>
        <w:tc>
          <w:tcPr>
            <w:tcW w:w="881" w:type="dxa"/>
            <w:noWrap/>
            <w:hideMark/>
          </w:tcPr>
          <w:p w14:paraId="49DFC17A"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&lt;0.001</w:t>
            </w:r>
          </w:p>
        </w:tc>
        <w:tc>
          <w:tcPr>
            <w:tcW w:w="708" w:type="dxa"/>
            <w:noWrap/>
            <w:hideMark/>
          </w:tcPr>
          <w:p w14:paraId="280E4169" w14:textId="4D5AFCD8" w:rsidR="00B603B8" w:rsidRPr="0014777F" w:rsidRDefault="00170125" w:rsidP="00180A18">
            <w:pPr>
              <w:spacing w:line="360" w:lineRule="auto"/>
              <w:ind w:firstLine="80"/>
              <w:rPr>
                <w:rFonts w:eastAsia="Times New Roman"/>
                <w:szCs w:val="16"/>
                <w:lang w:val="en-US" w:eastAsia="en-GB"/>
              </w:rPr>
            </w:pPr>
            <w:r w:rsidRPr="0014777F">
              <w:rPr>
                <w:rFonts w:eastAsia="Times New Roman"/>
                <w:szCs w:val="16"/>
                <w:lang w:val="en-US" w:eastAsia="en-GB"/>
              </w:rPr>
              <w:t>8.06</w:t>
            </w:r>
          </w:p>
        </w:tc>
        <w:tc>
          <w:tcPr>
            <w:tcW w:w="568" w:type="dxa"/>
            <w:noWrap/>
            <w:hideMark/>
          </w:tcPr>
          <w:p w14:paraId="45F015B0"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2</w:t>
            </w:r>
          </w:p>
        </w:tc>
        <w:tc>
          <w:tcPr>
            <w:tcW w:w="991" w:type="dxa"/>
            <w:noWrap/>
            <w:hideMark/>
          </w:tcPr>
          <w:p w14:paraId="267CD1C9"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&lt;0.001</w:t>
            </w:r>
          </w:p>
        </w:tc>
      </w:tr>
      <w:tr w:rsidR="00170125" w:rsidRPr="0014777F" w14:paraId="58A0E3D6" w14:textId="77777777" w:rsidTr="002026BD">
        <w:trPr>
          <w:cantSplit/>
          <w:trHeight w:val="89"/>
        </w:trPr>
        <w:tc>
          <w:tcPr>
            <w:tcW w:w="1985" w:type="dxa"/>
            <w:noWrap/>
            <w:hideMark/>
          </w:tcPr>
          <w:p w14:paraId="27D89B3E" w14:textId="51FD0120" w:rsidR="00B603B8" w:rsidRPr="0014777F" w:rsidRDefault="00170125" w:rsidP="002026BD">
            <w:pPr>
              <w:spacing w:line="360" w:lineRule="auto"/>
              <w:rPr>
                <w:rFonts w:eastAsia="Times New Roman"/>
                <w:szCs w:val="16"/>
                <w:lang w:val="en-US" w:eastAsia="en-GB"/>
              </w:rPr>
            </w:pPr>
            <w:r w:rsidRPr="0014777F">
              <w:rPr>
                <w:rFonts w:eastAsia="Times New Roman"/>
                <w:szCs w:val="16"/>
                <w:lang w:val="en-US" w:eastAsia="en-GB"/>
              </w:rPr>
              <w:t>N</w:t>
            </w:r>
            <w:r w:rsidR="00B603B8" w:rsidRPr="0014777F">
              <w:rPr>
                <w:rFonts w:eastAsia="Times New Roman"/>
                <w:szCs w:val="16"/>
                <w:lang w:val="en-US" w:eastAsia="en-GB"/>
              </w:rPr>
              <w:t>IR1 (770–895 nm)</w:t>
            </w:r>
          </w:p>
        </w:tc>
        <w:tc>
          <w:tcPr>
            <w:tcW w:w="992" w:type="dxa"/>
            <w:noWrap/>
            <w:hideMark/>
          </w:tcPr>
          <w:p w14:paraId="3BC86128"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4.357</w:t>
            </w:r>
          </w:p>
        </w:tc>
        <w:tc>
          <w:tcPr>
            <w:tcW w:w="567" w:type="dxa"/>
            <w:noWrap/>
            <w:hideMark/>
          </w:tcPr>
          <w:p w14:paraId="114407E3"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2</w:t>
            </w:r>
          </w:p>
        </w:tc>
        <w:tc>
          <w:tcPr>
            <w:tcW w:w="995" w:type="dxa"/>
            <w:noWrap/>
            <w:hideMark/>
          </w:tcPr>
          <w:p w14:paraId="79EF4676"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&lt;0.001</w:t>
            </w:r>
          </w:p>
        </w:tc>
        <w:tc>
          <w:tcPr>
            <w:tcW w:w="707" w:type="dxa"/>
            <w:noWrap/>
            <w:hideMark/>
          </w:tcPr>
          <w:p w14:paraId="6B6F0324" w14:textId="3A73B120" w:rsidR="00B603B8" w:rsidRPr="0014777F" w:rsidRDefault="00170125" w:rsidP="00180A18">
            <w:pPr>
              <w:spacing w:line="360" w:lineRule="auto"/>
              <w:ind w:firstLine="80"/>
              <w:rPr>
                <w:rFonts w:eastAsia="Times New Roman"/>
                <w:szCs w:val="16"/>
                <w:lang w:val="en-US" w:eastAsia="en-GB"/>
              </w:rPr>
            </w:pPr>
            <w:r w:rsidRPr="0014777F">
              <w:rPr>
                <w:rFonts w:eastAsia="Times New Roman"/>
                <w:szCs w:val="16"/>
                <w:lang w:val="en-US" w:eastAsia="en-GB"/>
              </w:rPr>
              <w:t>4.73</w:t>
            </w:r>
          </w:p>
        </w:tc>
        <w:tc>
          <w:tcPr>
            <w:tcW w:w="536" w:type="dxa"/>
            <w:noWrap/>
            <w:hideMark/>
          </w:tcPr>
          <w:p w14:paraId="1CD87A09"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1</w:t>
            </w:r>
          </w:p>
        </w:tc>
        <w:tc>
          <w:tcPr>
            <w:tcW w:w="881" w:type="dxa"/>
            <w:noWrap/>
            <w:hideMark/>
          </w:tcPr>
          <w:p w14:paraId="37CE6BC9"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&lt;0.001</w:t>
            </w:r>
          </w:p>
        </w:tc>
        <w:tc>
          <w:tcPr>
            <w:tcW w:w="708" w:type="dxa"/>
            <w:noWrap/>
            <w:hideMark/>
          </w:tcPr>
          <w:p w14:paraId="0509C08F" w14:textId="2B64C214" w:rsidR="00B603B8" w:rsidRPr="0014777F" w:rsidRDefault="00170125" w:rsidP="00180A18">
            <w:pPr>
              <w:spacing w:line="360" w:lineRule="auto"/>
              <w:ind w:firstLine="80"/>
              <w:rPr>
                <w:rFonts w:eastAsia="Times New Roman"/>
                <w:szCs w:val="16"/>
                <w:lang w:val="en-US" w:eastAsia="en-GB"/>
              </w:rPr>
            </w:pPr>
            <w:r w:rsidRPr="0014777F">
              <w:rPr>
                <w:rFonts w:eastAsia="Times New Roman"/>
                <w:szCs w:val="16"/>
                <w:lang w:val="en-US" w:eastAsia="en-GB"/>
              </w:rPr>
              <w:t>22.0</w:t>
            </w:r>
          </w:p>
        </w:tc>
        <w:tc>
          <w:tcPr>
            <w:tcW w:w="568" w:type="dxa"/>
            <w:noWrap/>
            <w:hideMark/>
          </w:tcPr>
          <w:p w14:paraId="622CECD0"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2</w:t>
            </w:r>
          </w:p>
        </w:tc>
        <w:tc>
          <w:tcPr>
            <w:tcW w:w="991" w:type="dxa"/>
            <w:noWrap/>
            <w:hideMark/>
          </w:tcPr>
          <w:p w14:paraId="7085D09C"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&lt;0.001</w:t>
            </w:r>
          </w:p>
        </w:tc>
      </w:tr>
      <w:tr w:rsidR="00170125" w:rsidRPr="0014777F" w14:paraId="75EAD786" w14:textId="77777777" w:rsidTr="002026BD">
        <w:trPr>
          <w:cantSplit/>
        </w:trPr>
        <w:tc>
          <w:tcPr>
            <w:tcW w:w="1985" w:type="dxa"/>
            <w:noWrap/>
            <w:hideMark/>
          </w:tcPr>
          <w:p w14:paraId="2F5169A0" w14:textId="5EE4B061" w:rsidR="00B603B8" w:rsidRPr="0014777F" w:rsidRDefault="00170125" w:rsidP="002026BD">
            <w:pPr>
              <w:spacing w:line="360" w:lineRule="auto"/>
              <w:rPr>
                <w:rFonts w:eastAsia="Times New Roman"/>
                <w:szCs w:val="16"/>
                <w:lang w:val="en-US" w:eastAsia="en-GB"/>
              </w:rPr>
            </w:pPr>
            <w:r w:rsidRPr="0014777F">
              <w:rPr>
                <w:rFonts w:eastAsia="Times New Roman"/>
                <w:szCs w:val="16"/>
                <w:lang w:val="en-US" w:eastAsia="en-GB"/>
              </w:rPr>
              <w:t>N</w:t>
            </w:r>
            <w:r w:rsidR="00B603B8" w:rsidRPr="0014777F">
              <w:rPr>
                <w:rFonts w:eastAsia="Times New Roman"/>
                <w:szCs w:val="16"/>
                <w:lang w:val="en-US" w:eastAsia="en-GB"/>
              </w:rPr>
              <w:t>IR2 (860–1040 nm)</w:t>
            </w:r>
          </w:p>
        </w:tc>
        <w:tc>
          <w:tcPr>
            <w:tcW w:w="992" w:type="dxa"/>
            <w:noWrap/>
            <w:hideMark/>
          </w:tcPr>
          <w:p w14:paraId="614DF3A4"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43.35</w:t>
            </w:r>
          </w:p>
        </w:tc>
        <w:tc>
          <w:tcPr>
            <w:tcW w:w="567" w:type="dxa"/>
            <w:noWrap/>
            <w:hideMark/>
          </w:tcPr>
          <w:p w14:paraId="0688D697"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2</w:t>
            </w:r>
          </w:p>
        </w:tc>
        <w:tc>
          <w:tcPr>
            <w:tcW w:w="995" w:type="dxa"/>
            <w:noWrap/>
            <w:hideMark/>
          </w:tcPr>
          <w:p w14:paraId="4A9D0392"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&lt;0.001</w:t>
            </w:r>
          </w:p>
        </w:tc>
        <w:tc>
          <w:tcPr>
            <w:tcW w:w="707" w:type="dxa"/>
            <w:noWrap/>
            <w:hideMark/>
          </w:tcPr>
          <w:p w14:paraId="049ED208" w14:textId="6FB674AE" w:rsidR="00B603B8" w:rsidRPr="0014777F" w:rsidRDefault="00170125" w:rsidP="00180A18">
            <w:pPr>
              <w:spacing w:line="360" w:lineRule="auto"/>
              <w:ind w:firstLine="80"/>
              <w:rPr>
                <w:rFonts w:eastAsia="Times New Roman"/>
                <w:szCs w:val="16"/>
                <w:lang w:val="en-US" w:eastAsia="en-GB"/>
              </w:rPr>
            </w:pPr>
            <w:r w:rsidRPr="0014777F">
              <w:rPr>
                <w:rFonts w:eastAsia="Times New Roman"/>
                <w:szCs w:val="16"/>
                <w:lang w:val="en-US" w:eastAsia="en-GB"/>
              </w:rPr>
              <w:t>15.3</w:t>
            </w:r>
          </w:p>
        </w:tc>
        <w:tc>
          <w:tcPr>
            <w:tcW w:w="536" w:type="dxa"/>
            <w:noWrap/>
            <w:hideMark/>
          </w:tcPr>
          <w:p w14:paraId="5BEC3626"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1</w:t>
            </w:r>
          </w:p>
        </w:tc>
        <w:tc>
          <w:tcPr>
            <w:tcW w:w="881" w:type="dxa"/>
            <w:noWrap/>
            <w:hideMark/>
          </w:tcPr>
          <w:p w14:paraId="0FE64752"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&lt;0.001</w:t>
            </w:r>
          </w:p>
        </w:tc>
        <w:tc>
          <w:tcPr>
            <w:tcW w:w="708" w:type="dxa"/>
            <w:noWrap/>
            <w:hideMark/>
          </w:tcPr>
          <w:p w14:paraId="104ABD67" w14:textId="03D41E3C" w:rsidR="00B603B8" w:rsidRPr="0014777F" w:rsidRDefault="00170125" w:rsidP="00180A18">
            <w:pPr>
              <w:spacing w:line="360" w:lineRule="auto"/>
              <w:ind w:firstLine="80"/>
              <w:rPr>
                <w:rFonts w:eastAsia="Times New Roman"/>
                <w:szCs w:val="16"/>
                <w:lang w:val="en-US" w:eastAsia="en-GB"/>
              </w:rPr>
            </w:pPr>
            <w:r w:rsidRPr="0014777F">
              <w:rPr>
                <w:rFonts w:eastAsia="Times New Roman"/>
                <w:szCs w:val="16"/>
                <w:lang w:val="en-US" w:eastAsia="en-GB"/>
              </w:rPr>
              <w:t>0.82</w:t>
            </w:r>
          </w:p>
        </w:tc>
        <w:tc>
          <w:tcPr>
            <w:tcW w:w="568" w:type="dxa"/>
            <w:noWrap/>
            <w:hideMark/>
          </w:tcPr>
          <w:p w14:paraId="1E50DD21"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2</w:t>
            </w:r>
          </w:p>
        </w:tc>
        <w:tc>
          <w:tcPr>
            <w:tcW w:w="991" w:type="dxa"/>
            <w:noWrap/>
            <w:hideMark/>
          </w:tcPr>
          <w:p w14:paraId="1F40041F" w14:textId="77777777" w:rsidR="00B603B8" w:rsidRPr="0014777F" w:rsidRDefault="00B603B8" w:rsidP="00180A18">
            <w:pPr>
              <w:spacing w:line="360" w:lineRule="auto"/>
              <w:ind w:firstLine="80"/>
              <w:rPr>
                <w:rFonts w:eastAsia="Times New Roman"/>
                <w:szCs w:val="16"/>
                <w:lang w:val="en-US" w:eastAsia="en-GB"/>
              </w:rPr>
            </w:pPr>
            <w:r w:rsidRPr="0014777F">
              <w:rPr>
                <w:rFonts w:eastAsia="Times New Roman"/>
                <w:szCs w:val="16"/>
                <w:lang w:val="en-US" w:eastAsia="en-GB"/>
              </w:rPr>
              <w:t>4.39</w:t>
            </w:r>
          </w:p>
        </w:tc>
      </w:tr>
    </w:tbl>
    <w:p w14:paraId="2721C0E2" w14:textId="77777777" w:rsidR="00170125" w:rsidRPr="0014777F" w:rsidRDefault="00170125" w:rsidP="007F4F36">
      <w:pPr>
        <w:pStyle w:val="MDPI23heading3"/>
        <w:spacing w:line="480" w:lineRule="auto"/>
        <w:jc w:val="both"/>
        <w:rPr>
          <w:rFonts w:ascii="Times New Roman" w:hAnsi="Times New Roman"/>
          <w:sz w:val="24"/>
        </w:rPr>
      </w:pPr>
    </w:p>
    <w:p w14:paraId="26A5D73A" w14:textId="30D644FF" w:rsidR="00194244" w:rsidRPr="0014777F" w:rsidRDefault="00B603B8" w:rsidP="007F4F36">
      <w:pPr>
        <w:pStyle w:val="MDPI23heading3"/>
        <w:spacing w:line="480" w:lineRule="auto"/>
        <w:jc w:val="both"/>
        <w:rPr>
          <w:rFonts w:ascii="Times New Roman" w:hAnsi="Times New Roman"/>
          <w:i/>
          <w:sz w:val="24"/>
        </w:rPr>
      </w:pPr>
      <w:r w:rsidRPr="0014777F">
        <w:rPr>
          <w:rFonts w:ascii="Times New Roman" w:hAnsi="Times New Roman"/>
          <w:i/>
          <w:sz w:val="24"/>
        </w:rPr>
        <w:t>3</w:t>
      </w:r>
      <w:r w:rsidR="00170125" w:rsidRPr="0014777F">
        <w:rPr>
          <w:rFonts w:ascii="Times New Roman" w:hAnsi="Times New Roman"/>
          <w:i/>
          <w:sz w:val="24"/>
        </w:rPr>
        <w:t>.4</w:t>
      </w:r>
      <w:r w:rsidR="00194244" w:rsidRPr="0014777F">
        <w:rPr>
          <w:rFonts w:ascii="Times New Roman" w:hAnsi="Times New Roman"/>
          <w:i/>
          <w:sz w:val="24"/>
        </w:rPr>
        <w:t xml:space="preserve">.3. Principal Components Analysis </w:t>
      </w:r>
    </w:p>
    <w:p w14:paraId="433E8C36" w14:textId="20A24005" w:rsidR="00194244" w:rsidRPr="0014777F" w:rsidRDefault="00194244" w:rsidP="007F4F36">
      <w:pPr>
        <w:pStyle w:val="MDPI31text"/>
        <w:spacing w:line="480" w:lineRule="auto"/>
        <w:ind w:firstLine="0"/>
        <w:rPr>
          <w:rFonts w:ascii="Times New Roman" w:hAnsi="Times New Roman"/>
          <w:sz w:val="24"/>
        </w:rPr>
      </w:pPr>
      <w:r w:rsidRPr="0014777F">
        <w:rPr>
          <w:rFonts w:ascii="Times New Roman" w:hAnsi="Times New Roman"/>
          <w:sz w:val="24"/>
        </w:rPr>
        <w:t>The PCA using UniSpec data at all four sites showed limited separability between vegetation communities, with 48.9% of the variation in the data being explained by the first component alone, and 70.2% explained by the first two components (Fi</w:t>
      </w:r>
      <w:r w:rsidR="00881A06" w:rsidRPr="0014777F">
        <w:rPr>
          <w:rFonts w:ascii="Times New Roman" w:hAnsi="Times New Roman"/>
          <w:sz w:val="24"/>
        </w:rPr>
        <w:t>gure A</w:t>
      </w:r>
      <w:r w:rsidR="00872CF9" w:rsidRPr="0014777F">
        <w:rPr>
          <w:rFonts w:ascii="Times New Roman" w:hAnsi="Times New Roman"/>
          <w:sz w:val="24"/>
        </w:rPr>
        <w:t>.</w:t>
      </w:r>
      <w:r w:rsidR="00881A06" w:rsidRPr="0014777F">
        <w:rPr>
          <w:rFonts w:ascii="Times New Roman" w:hAnsi="Times New Roman"/>
          <w:sz w:val="24"/>
        </w:rPr>
        <w:t>3.</w:t>
      </w:r>
      <w:r w:rsidRPr="0014777F">
        <w:rPr>
          <w:rFonts w:ascii="Times New Roman" w:hAnsi="Times New Roman"/>
          <w:sz w:val="24"/>
        </w:rPr>
        <w:t xml:space="preserve">2). At the individual site level and using the three significant regions (blue, red and red edge), the PCA showed much higher community separability (Figure </w:t>
      </w:r>
      <w:r w:rsidR="00241CD1" w:rsidRPr="0014777F">
        <w:rPr>
          <w:rFonts w:ascii="Times New Roman" w:hAnsi="Times New Roman"/>
          <w:sz w:val="24"/>
        </w:rPr>
        <w:t>3.</w:t>
      </w:r>
      <w:r w:rsidRPr="0014777F">
        <w:rPr>
          <w:rFonts w:ascii="Times New Roman" w:hAnsi="Times New Roman"/>
          <w:sz w:val="24"/>
        </w:rPr>
        <w:t xml:space="preserve">5). Communities at Atqasuk had clearer separation than at the other sites (Figure </w:t>
      </w:r>
      <w:r w:rsidR="00241CD1" w:rsidRPr="0014777F">
        <w:rPr>
          <w:rFonts w:ascii="Times New Roman" w:hAnsi="Times New Roman"/>
          <w:sz w:val="24"/>
        </w:rPr>
        <w:t>3.</w:t>
      </w:r>
      <w:r w:rsidRPr="0014777F">
        <w:rPr>
          <w:rFonts w:ascii="Times New Roman" w:hAnsi="Times New Roman"/>
          <w:sz w:val="24"/>
        </w:rPr>
        <w:t xml:space="preserve">5b). For Barrow-BEO/Barrow-BES, 93.3% of the variation in the data was explained by the first component alone, and 99.7% was explained by the first two components. For Ivotuk, 67.9% of the variation was explained by the first component and 86.5% was explained by the first two components. For Atqasuk, 74.9% and 94.8% of the variation was explained by the first component and the first two components, respectively. </w:t>
      </w:r>
    </w:p>
    <w:p w14:paraId="5195B9AD" w14:textId="77777777" w:rsidR="00194244" w:rsidRPr="0014777F" w:rsidRDefault="00194244" w:rsidP="007F4F36">
      <w:pPr>
        <w:pStyle w:val="MDPI31text"/>
        <w:spacing w:line="480" w:lineRule="auto"/>
        <w:ind w:firstLine="0"/>
        <w:rPr>
          <w:rFonts w:ascii="Times New Roman" w:hAnsi="Times New Roman"/>
          <w:sz w:val="24"/>
        </w:rPr>
      </w:pPr>
    </w:p>
    <w:p w14:paraId="7800F551" w14:textId="77777777" w:rsidR="00194244" w:rsidRPr="0014777F" w:rsidRDefault="00194244" w:rsidP="007F4F36">
      <w:pPr>
        <w:pStyle w:val="MDPI31text"/>
        <w:spacing w:line="480" w:lineRule="auto"/>
        <w:ind w:firstLine="0"/>
        <w:rPr>
          <w:rFonts w:ascii="Times New Roman" w:hAnsi="Times New Roman"/>
          <w:sz w:val="24"/>
        </w:rPr>
      </w:pPr>
      <w:r w:rsidRPr="0014777F">
        <w:rPr>
          <w:rFonts w:ascii="Times New Roman" w:hAnsi="Times New Roman"/>
          <w:sz w:val="24"/>
        </w:rPr>
        <w:t>The regions of the spectrum that most contributed to PCA1 at Barrow-BEO/Barrow-BES and Atqasuk were blue, red and red edge; red edge (450–510, 630–690 and 705–745 nm, respectively) contributed most to PCA2 at both Barrow-BEO/Barrow-BES and Atqasuk. At Ivotuk, it was only the blue and red, which contributed most to PCA1 and red edge contributed most to PCA2.</w:t>
      </w:r>
    </w:p>
    <w:p w14:paraId="57D00B9A" w14:textId="77777777" w:rsidR="00194244" w:rsidRPr="0014777F" w:rsidRDefault="00194244" w:rsidP="007F4F36">
      <w:pPr>
        <w:pStyle w:val="MDPI52figure"/>
        <w:adjustRightInd w:val="0"/>
        <w:snapToGrid w:val="0"/>
        <w:spacing w:line="480" w:lineRule="auto"/>
        <w:jc w:val="both"/>
        <w:rPr>
          <w:rFonts w:ascii="Times New Roman" w:hAnsi="Times New Roman" w:cs="Times New Roman"/>
          <w:sz w:val="32"/>
        </w:rPr>
      </w:pPr>
      <w:r w:rsidRPr="0014777F">
        <w:rPr>
          <w:rFonts w:ascii="Times New Roman" w:hAnsi="Times New Roman" w:cs="Times New Roman"/>
          <w:noProof/>
          <w:snapToGrid/>
          <w:sz w:val="32"/>
          <w:lang w:val="en-GB" w:eastAsia="en-GB" w:bidi="ar-SA"/>
        </w:rPr>
        <w:drawing>
          <wp:inline distT="0" distB="0" distL="0" distR="0" wp14:anchorId="78899CD0" wp14:editId="5251DBA9">
            <wp:extent cx="4905375" cy="40124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3.ti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907150" cy="4013932"/>
                    </a:xfrm>
                    <a:prstGeom prst="rect">
                      <a:avLst/>
                    </a:prstGeom>
                  </pic:spPr>
                </pic:pic>
              </a:graphicData>
            </a:graphic>
          </wp:inline>
        </w:drawing>
      </w:r>
    </w:p>
    <w:p w14:paraId="6359F16E" w14:textId="5309273B" w:rsidR="00194244" w:rsidRPr="0014777F" w:rsidRDefault="00194244" w:rsidP="0047053D">
      <w:pPr>
        <w:pStyle w:val="MDPI51figurecaption"/>
        <w:spacing w:line="360" w:lineRule="auto"/>
        <w:ind w:left="0"/>
        <w:rPr>
          <w:rFonts w:ascii="Times New Roman" w:hAnsi="Times New Roman"/>
          <w:sz w:val="20"/>
        </w:rPr>
      </w:pPr>
      <w:bookmarkStart w:id="8" w:name="_Hlk489192713"/>
      <w:r w:rsidRPr="0014777F">
        <w:rPr>
          <w:rFonts w:ascii="Times New Roman" w:hAnsi="Times New Roman"/>
          <w:b/>
          <w:sz w:val="20"/>
        </w:rPr>
        <w:t xml:space="preserve">Figure </w:t>
      </w:r>
      <w:r w:rsidR="00786930" w:rsidRPr="0014777F">
        <w:rPr>
          <w:rFonts w:ascii="Times New Roman" w:hAnsi="Times New Roman"/>
          <w:b/>
          <w:sz w:val="20"/>
        </w:rPr>
        <w:t>3.</w:t>
      </w:r>
      <w:r w:rsidRPr="0014777F">
        <w:rPr>
          <w:rFonts w:ascii="Times New Roman" w:hAnsi="Times New Roman"/>
          <w:b/>
          <w:sz w:val="20"/>
        </w:rPr>
        <w:t>3.</w:t>
      </w:r>
      <w:r w:rsidRPr="0014777F">
        <w:rPr>
          <w:rFonts w:ascii="Times New Roman" w:hAnsi="Times New Roman"/>
          <w:sz w:val="20"/>
        </w:rPr>
        <w:t xml:space="preserve"> Spectral profiles for all vegetation communities. Inset photographs show the dominant vegetation community type. The blank lines show the mean value of the spectral signatures (individual spectral samples are shown in grey). The sample locations at Barrow include: (</w:t>
      </w:r>
      <w:r w:rsidRPr="0014777F">
        <w:rPr>
          <w:rFonts w:ascii="Times New Roman" w:hAnsi="Times New Roman"/>
          <w:b/>
          <w:sz w:val="20"/>
        </w:rPr>
        <w:t>a</w:t>
      </w:r>
      <w:r w:rsidRPr="0014777F">
        <w:rPr>
          <w:rFonts w:ascii="Times New Roman" w:hAnsi="Times New Roman"/>
          <w:sz w:val="20"/>
        </w:rPr>
        <w:t>) Dry lichen heath; (</w:t>
      </w:r>
      <w:r w:rsidRPr="0014777F">
        <w:rPr>
          <w:rFonts w:ascii="Times New Roman" w:hAnsi="Times New Roman"/>
          <w:b/>
          <w:sz w:val="20"/>
        </w:rPr>
        <w:t>b</w:t>
      </w:r>
      <w:r w:rsidRPr="0014777F">
        <w:rPr>
          <w:rFonts w:ascii="Times New Roman" w:hAnsi="Times New Roman"/>
          <w:sz w:val="20"/>
        </w:rPr>
        <w:t>) Mesic sedge-grass-herb meadow; and (</w:t>
      </w:r>
      <w:r w:rsidRPr="0014777F">
        <w:rPr>
          <w:rFonts w:ascii="Times New Roman" w:hAnsi="Times New Roman"/>
          <w:b/>
          <w:sz w:val="20"/>
        </w:rPr>
        <w:t>c</w:t>
      </w:r>
      <w:r w:rsidRPr="0014777F">
        <w:rPr>
          <w:rFonts w:ascii="Times New Roman" w:hAnsi="Times New Roman"/>
          <w:sz w:val="20"/>
        </w:rPr>
        <w:t>) wet sedge tundra. The sample locations at Atqasuk include: (</w:t>
      </w:r>
      <w:r w:rsidRPr="0014777F">
        <w:rPr>
          <w:rFonts w:ascii="Times New Roman" w:hAnsi="Times New Roman"/>
          <w:b/>
          <w:sz w:val="20"/>
        </w:rPr>
        <w:t>d</w:t>
      </w:r>
      <w:r w:rsidRPr="0014777F">
        <w:rPr>
          <w:rFonts w:ascii="Times New Roman" w:hAnsi="Times New Roman"/>
          <w:sz w:val="20"/>
        </w:rPr>
        <w:t>) tussock tundra (sandy substrates); and (</w:t>
      </w:r>
      <w:r w:rsidRPr="0014777F">
        <w:rPr>
          <w:rFonts w:ascii="Times New Roman" w:hAnsi="Times New Roman"/>
          <w:b/>
          <w:sz w:val="20"/>
        </w:rPr>
        <w:t>e</w:t>
      </w:r>
      <w:r w:rsidRPr="0014777F">
        <w:rPr>
          <w:rFonts w:ascii="Times New Roman" w:hAnsi="Times New Roman"/>
          <w:sz w:val="20"/>
        </w:rPr>
        <w:t>) wet sedge meadow. Samples at Ivotuk include: (</w:t>
      </w:r>
      <w:r w:rsidRPr="0014777F">
        <w:rPr>
          <w:rFonts w:ascii="Times New Roman" w:hAnsi="Times New Roman"/>
          <w:b/>
          <w:sz w:val="20"/>
        </w:rPr>
        <w:t>f</w:t>
      </w:r>
      <w:r w:rsidRPr="0014777F">
        <w:rPr>
          <w:rFonts w:ascii="Times New Roman" w:hAnsi="Times New Roman"/>
          <w:sz w:val="20"/>
        </w:rPr>
        <w:t>) tussock tundra (non-sandy substrates); (</w:t>
      </w:r>
      <w:r w:rsidRPr="0014777F">
        <w:rPr>
          <w:rFonts w:ascii="Times New Roman" w:hAnsi="Times New Roman"/>
          <w:b/>
          <w:sz w:val="20"/>
        </w:rPr>
        <w:t>g</w:t>
      </w:r>
      <w:r w:rsidRPr="0014777F">
        <w:rPr>
          <w:rFonts w:ascii="Times New Roman" w:hAnsi="Times New Roman"/>
          <w:sz w:val="20"/>
        </w:rPr>
        <w:t>) mixed shrub-sedge tussock; and (</w:t>
      </w:r>
      <w:r w:rsidRPr="0014777F">
        <w:rPr>
          <w:rFonts w:ascii="Times New Roman" w:hAnsi="Times New Roman"/>
          <w:b/>
          <w:sz w:val="20"/>
        </w:rPr>
        <w:t>h</w:t>
      </w:r>
      <w:r w:rsidRPr="0014777F">
        <w:rPr>
          <w:rFonts w:ascii="Times New Roman" w:hAnsi="Times New Roman"/>
          <w:sz w:val="20"/>
        </w:rPr>
        <w:t>) wet sedge meadow.</w:t>
      </w:r>
    </w:p>
    <w:bookmarkEnd w:id="8"/>
    <w:p w14:paraId="0C8FE4AD" w14:textId="77777777" w:rsidR="00194244" w:rsidRPr="0014777F" w:rsidRDefault="00194244" w:rsidP="007F4F36">
      <w:pPr>
        <w:pStyle w:val="MDPI52figure"/>
        <w:adjustRightInd w:val="0"/>
        <w:snapToGrid w:val="0"/>
        <w:spacing w:line="480" w:lineRule="auto"/>
        <w:jc w:val="both"/>
        <w:rPr>
          <w:rFonts w:ascii="Times New Roman" w:hAnsi="Times New Roman" w:cs="Times New Roman"/>
          <w:sz w:val="32"/>
        </w:rPr>
      </w:pPr>
      <w:r w:rsidRPr="0014777F">
        <w:rPr>
          <w:rFonts w:ascii="Times New Roman" w:hAnsi="Times New Roman" w:cs="Times New Roman"/>
          <w:noProof/>
          <w:snapToGrid/>
          <w:sz w:val="32"/>
          <w:lang w:val="en-GB" w:eastAsia="en-GB" w:bidi="ar-SA"/>
        </w:rPr>
        <w:drawing>
          <wp:inline distT="0" distB="0" distL="0" distR="0" wp14:anchorId="2964C53A" wp14:editId="19EF0BF4">
            <wp:extent cx="4873256" cy="2923953"/>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4.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881372" cy="2928823"/>
                    </a:xfrm>
                    <a:prstGeom prst="rect">
                      <a:avLst/>
                    </a:prstGeom>
                  </pic:spPr>
                </pic:pic>
              </a:graphicData>
            </a:graphic>
          </wp:inline>
        </w:drawing>
      </w:r>
    </w:p>
    <w:p w14:paraId="074480EA" w14:textId="0007D024" w:rsidR="00194244" w:rsidRPr="0014777F" w:rsidRDefault="00194244" w:rsidP="0047053D">
      <w:pPr>
        <w:pStyle w:val="MDPI51figurecaption"/>
        <w:spacing w:line="360" w:lineRule="auto"/>
        <w:ind w:left="0"/>
        <w:rPr>
          <w:rFonts w:ascii="Times New Roman" w:hAnsi="Times New Roman"/>
          <w:sz w:val="20"/>
        </w:rPr>
      </w:pPr>
      <w:bookmarkStart w:id="9" w:name="_Hlk489192733"/>
      <w:r w:rsidRPr="0014777F">
        <w:rPr>
          <w:rFonts w:ascii="Times New Roman" w:hAnsi="Times New Roman"/>
          <w:b/>
          <w:sz w:val="20"/>
        </w:rPr>
        <w:t xml:space="preserve">Figure </w:t>
      </w:r>
      <w:r w:rsidR="00786930" w:rsidRPr="0014777F">
        <w:rPr>
          <w:rFonts w:ascii="Times New Roman" w:hAnsi="Times New Roman"/>
          <w:b/>
          <w:sz w:val="20"/>
        </w:rPr>
        <w:t>3.</w:t>
      </w:r>
      <w:r w:rsidRPr="0014777F">
        <w:rPr>
          <w:rFonts w:ascii="Times New Roman" w:hAnsi="Times New Roman"/>
          <w:b/>
          <w:sz w:val="20"/>
        </w:rPr>
        <w:t>4.</w:t>
      </w:r>
      <w:r w:rsidRPr="0014777F">
        <w:rPr>
          <w:rFonts w:ascii="Times New Roman" w:hAnsi="Times New Roman"/>
          <w:sz w:val="20"/>
        </w:rPr>
        <w:t xml:space="preserve"> Average spectral profiles for each vegetation community. Vertical grey boxes indicate the statistically significant (analysis of variance (ANOVA), df = 1/2, </w:t>
      </w:r>
      <w:r w:rsidRPr="0014777F">
        <w:rPr>
          <w:rFonts w:ascii="Times New Roman" w:hAnsi="Times New Roman"/>
          <w:i/>
          <w:sz w:val="20"/>
        </w:rPr>
        <w:t>P</w:t>
      </w:r>
      <w:r w:rsidRPr="0014777F">
        <w:rPr>
          <w:rFonts w:ascii="Times New Roman" w:hAnsi="Times New Roman"/>
          <w:sz w:val="20"/>
        </w:rPr>
        <w:t xml:space="preserve"> &lt; 0.0001) regions of class separability between vegetation communities (Blue: 450–510 nm, Red: 630–692 nm and Red Edge: 705–745 nm; Table 4)</w:t>
      </w:r>
      <w:r w:rsidR="00241CD1" w:rsidRPr="0014777F">
        <w:rPr>
          <w:rFonts w:ascii="Times New Roman" w:hAnsi="Times New Roman"/>
          <w:sz w:val="20"/>
        </w:rPr>
        <w:t>.</w:t>
      </w:r>
    </w:p>
    <w:bookmarkEnd w:id="9"/>
    <w:p w14:paraId="46C89AC4" w14:textId="77777777" w:rsidR="00241CD1" w:rsidRPr="0014777F" w:rsidRDefault="00241CD1" w:rsidP="00241CD1">
      <w:pPr>
        <w:pStyle w:val="MDPI51figurecaption"/>
        <w:spacing w:line="276" w:lineRule="auto"/>
        <w:ind w:left="0"/>
        <w:rPr>
          <w:rFonts w:ascii="Times New Roman" w:hAnsi="Times New Roman"/>
          <w:sz w:val="20"/>
        </w:rPr>
      </w:pPr>
    </w:p>
    <w:p w14:paraId="6A125018" w14:textId="77777777" w:rsidR="00194244" w:rsidRPr="0014777F" w:rsidRDefault="00194244" w:rsidP="007F4F36">
      <w:pPr>
        <w:pStyle w:val="MDPI52figure"/>
        <w:adjustRightInd w:val="0"/>
        <w:snapToGrid w:val="0"/>
        <w:spacing w:line="480" w:lineRule="auto"/>
        <w:jc w:val="both"/>
        <w:rPr>
          <w:rFonts w:ascii="Times New Roman" w:hAnsi="Times New Roman" w:cs="Times New Roman"/>
          <w:sz w:val="32"/>
        </w:rPr>
      </w:pPr>
      <w:r w:rsidRPr="0014777F">
        <w:rPr>
          <w:rFonts w:ascii="Times New Roman" w:hAnsi="Times New Roman" w:cs="Times New Roman"/>
          <w:noProof/>
          <w:snapToGrid/>
          <w:sz w:val="32"/>
          <w:lang w:val="en-GB" w:eastAsia="en-GB" w:bidi="ar-SA"/>
        </w:rPr>
        <w:drawing>
          <wp:inline distT="0" distB="0" distL="0" distR="0" wp14:anchorId="02AA46DE" wp14:editId="596D611A">
            <wp:extent cx="5580000" cy="1394211"/>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 5.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580000" cy="1394211"/>
                    </a:xfrm>
                    <a:prstGeom prst="rect">
                      <a:avLst/>
                    </a:prstGeom>
                  </pic:spPr>
                </pic:pic>
              </a:graphicData>
            </a:graphic>
          </wp:inline>
        </w:drawing>
      </w:r>
    </w:p>
    <w:p w14:paraId="5B97A6AC" w14:textId="0D646239" w:rsidR="00194244" w:rsidRPr="0014777F" w:rsidRDefault="00194244" w:rsidP="0047053D">
      <w:pPr>
        <w:pStyle w:val="MDPI51figurecaption"/>
        <w:spacing w:line="360" w:lineRule="auto"/>
        <w:ind w:left="0"/>
        <w:rPr>
          <w:rFonts w:ascii="Times New Roman" w:hAnsi="Times New Roman"/>
          <w:sz w:val="20"/>
        </w:rPr>
      </w:pPr>
      <w:bookmarkStart w:id="10" w:name="_Hlk489192740"/>
      <w:r w:rsidRPr="0014777F">
        <w:rPr>
          <w:rFonts w:ascii="Times New Roman" w:hAnsi="Times New Roman"/>
          <w:b/>
          <w:sz w:val="20"/>
        </w:rPr>
        <w:t xml:space="preserve">Figure </w:t>
      </w:r>
      <w:r w:rsidR="00786930" w:rsidRPr="0014777F">
        <w:rPr>
          <w:rFonts w:ascii="Times New Roman" w:hAnsi="Times New Roman"/>
          <w:b/>
          <w:sz w:val="20"/>
        </w:rPr>
        <w:t>3.</w:t>
      </w:r>
      <w:r w:rsidRPr="0014777F">
        <w:rPr>
          <w:rFonts w:ascii="Times New Roman" w:hAnsi="Times New Roman"/>
          <w:b/>
          <w:sz w:val="20"/>
        </w:rPr>
        <w:t>5.</w:t>
      </w:r>
      <w:r w:rsidRPr="0014777F">
        <w:rPr>
          <w:rFonts w:ascii="Times New Roman" w:hAnsi="Times New Roman"/>
          <w:sz w:val="20"/>
        </w:rPr>
        <w:t xml:space="preserve"> Principal component analysis of UniSpec data using a combination of blue, red and red edge regions of spectrum. PCA 1, PCA axis 1; PCA 2, PCA axis 2 for (</w:t>
      </w:r>
      <w:r w:rsidRPr="0014777F">
        <w:rPr>
          <w:rFonts w:ascii="Times New Roman" w:hAnsi="Times New Roman"/>
          <w:b/>
          <w:sz w:val="20"/>
        </w:rPr>
        <w:t>a</w:t>
      </w:r>
      <w:r w:rsidRPr="0014777F">
        <w:rPr>
          <w:rFonts w:ascii="Times New Roman" w:hAnsi="Times New Roman"/>
          <w:sz w:val="20"/>
        </w:rPr>
        <w:t>) Barrow-BEO/Barrow-BES, (</w:t>
      </w:r>
      <w:r w:rsidRPr="0014777F">
        <w:rPr>
          <w:rFonts w:ascii="Times New Roman" w:hAnsi="Times New Roman"/>
          <w:b/>
          <w:sz w:val="20"/>
        </w:rPr>
        <w:t>b</w:t>
      </w:r>
      <w:r w:rsidRPr="0014777F">
        <w:rPr>
          <w:rFonts w:ascii="Times New Roman" w:hAnsi="Times New Roman"/>
          <w:sz w:val="20"/>
        </w:rPr>
        <w:t>) Atqasuk, and (</w:t>
      </w:r>
      <w:r w:rsidRPr="0014777F">
        <w:rPr>
          <w:rFonts w:ascii="Times New Roman" w:hAnsi="Times New Roman"/>
          <w:b/>
          <w:sz w:val="20"/>
        </w:rPr>
        <w:t>c</w:t>
      </w:r>
      <w:r w:rsidRPr="0014777F">
        <w:rPr>
          <w:rFonts w:ascii="Times New Roman" w:hAnsi="Times New Roman"/>
          <w:sz w:val="20"/>
        </w:rPr>
        <w:t>) Ivotuk</w:t>
      </w:r>
      <w:r w:rsidR="0047053D" w:rsidRPr="0014777F">
        <w:rPr>
          <w:rFonts w:ascii="Times New Roman" w:hAnsi="Times New Roman"/>
          <w:sz w:val="20"/>
        </w:rPr>
        <w:t>.</w:t>
      </w:r>
    </w:p>
    <w:bookmarkEnd w:id="10"/>
    <w:p w14:paraId="63E1FB49" w14:textId="741D87E1" w:rsidR="00194244" w:rsidRPr="0014777F" w:rsidRDefault="00786930" w:rsidP="007F4F36">
      <w:pPr>
        <w:pStyle w:val="MDPI23heading3"/>
        <w:spacing w:line="480" w:lineRule="auto"/>
        <w:jc w:val="both"/>
        <w:rPr>
          <w:rFonts w:ascii="Times New Roman" w:hAnsi="Times New Roman"/>
          <w:i/>
          <w:sz w:val="24"/>
        </w:rPr>
      </w:pPr>
      <w:r w:rsidRPr="0014777F">
        <w:rPr>
          <w:rFonts w:ascii="Times New Roman" w:hAnsi="Times New Roman"/>
          <w:i/>
          <w:sz w:val="24"/>
        </w:rPr>
        <w:t>3.4</w:t>
      </w:r>
      <w:r w:rsidR="00194244" w:rsidRPr="0014777F">
        <w:rPr>
          <w:rFonts w:ascii="Times New Roman" w:hAnsi="Times New Roman"/>
          <w:i/>
          <w:sz w:val="24"/>
        </w:rPr>
        <w:t>.4. Linear Discriminant Analysis</w:t>
      </w:r>
    </w:p>
    <w:p w14:paraId="6F720173" w14:textId="0B7ED4F0" w:rsidR="00194244" w:rsidRPr="0014777F" w:rsidRDefault="00194244" w:rsidP="007F4F36">
      <w:pPr>
        <w:pStyle w:val="MDPI31text"/>
        <w:spacing w:line="480" w:lineRule="auto"/>
        <w:ind w:firstLine="0"/>
        <w:rPr>
          <w:rFonts w:ascii="Times New Roman" w:hAnsi="Times New Roman"/>
          <w:sz w:val="24"/>
        </w:rPr>
      </w:pPr>
      <w:r w:rsidRPr="0014777F">
        <w:rPr>
          <w:rFonts w:ascii="Times New Roman" w:hAnsi="Times New Roman"/>
          <w:sz w:val="24"/>
        </w:rPr>
        <w:t>Due to the high variability across the field sites, site-specific classifiers were required as one classifier was found to be inadequate for characterizing all classes across the tower sites (</w:t>
      </w:r>
      <w:r w:rsidR="00881A06" w:rsidRPr="0014777F">
        <w:rPr>
          <w:rFonts w:ascii="Times New Roman" w:hAnsi="Times New Roman"/>
          <w:sz w:val="24"/>
        </w:rPr>
        <w:t>Figure A</w:t>
      </w:r>
      <w:r w:rsidR="00872CF9" w:rsidRPr="0014777F">
        <w:rPr>
          <w:rFonts w:ascii="Times New Roman" w:hAnsi="Times New Roman"/>
          <w:sz w:val="24"/>
        </w:rPr>
        <w:t>.</w:t>
      </w:r>
      <w:r w:rsidR="00881A06" w:rsidRPr="0014777F">
        <w:rPr>
          <w:rFonts w:ascii="Times New Roman" w:hAnsi="Times New Roman"/>
          <w:sz w:val="24"/>
        </w:rPr>
        <w:t>3.4</w:t>
      </w:r>
      <w:r w:rsidRPr="0014777F">
        <w:rPr>
          <w:rFonts w:ascii="Times New Roman" w:hAnsi="Times New Roman"/>
          <w:sz w:val="24"/>
        </w:rPr>
        <w:t>).</w:t>
      </w:r>
    </w:p>
    <w:p w14:paraId="58C2EE73" w14:textId="764B1DD5" w:rsidR="00194244" w:rsidRPr="0014777F" w:rsidRDefault="00194244" w:rsidP="007F4F36">
      <w:pPr>
        <w:pStyle w:val="MDPI31text"/>
        <w:spacing w:line="480" w:lineRule="auto"/>
        <w:ind w:firstLine="0"/>
        <w:rPr>
          <w:rFonts w:ascii="Times New Roman" w:hAnsi="Times New Roman"/>
          <w:sz w:val="24"/>
        </w:rPr>
      </w:pPr>
      <w:r w:rsidRPr="0014777F">
        <w:rPr>
          <w:rFonts w:ascii="Times New Roman" w:hAnsi="Times New Roman"/>
          <w:sz w:val="24"/>
        </w:rPr>
        <w:t xml:space="preserve">The individual LDA results for the UniSpec and UniSpecWV2 data across all sites showed minimal overlap in the vegetation communities (Figure </w:t>
      </w:r>
      <w:r w:rsidR="00241CD1" w:rsidRPr="0014777F">
        <w:rPr>
          <w:rFonts w:ascii="Times New Roman" w:hAnsi="Times New Roman"/>
          <w:sz w:val="24"/>
        </w:rPr>
        <w:t>3.</w:t>
      </w:r>
      <w:r w:rsidRPr="0014777F">
        <w:rPr>
          <w:rFonts w:ascii="Times New Roman" w:hAnsi="Times New Roman"/>
          <w:sz w:val="24"/>
        </w:rPr>
        <w:t>6</w:t>
      </w:r>
      <w:r w:rsidR="00C274ED" w:rsidRPr="0014777F">
        <w:rPr>
          <w:rFonts w:ascii="Times New Roman" w:hAnsi="Times New Roman"/>
          <w:sz w:val="24"/>
        </w:rPr>
        <w:t>a, b</w:t>
      </w:r>
      <w:r w:rsidRPr="0014777F">
        <w:rPr>
          <w:rFonts w:ascii="Times New Roman" w:hAnsi="Times New Roman"/>
          <w:sz w:val="24"/>
        </w:rPr>
        <w:t>,</w:t>
      </w:r>
      <w:r w:rsidR="00C274ED">
        <w:rPr>
          <w:rFonts w:ascii="Times New Roman" w:hAnsi="Times New Roman"/>
          <w:sz w:val="24"/>
        </w:rPr>
        <w:t xml:space="preserve"> </w:t>
      </w:r>
      <w:r w:rsidRPr="0014777F">
        <w:rPr>
          <w:rFonts w:ascii="Times New Roman" w:hAnsi="Times New Roman"/>
          <w:sz w:val="24"/>
        </w:rPr>
        <w:t>d,</w:t>
      </w:r>
      <w:r w:rsidR="00C274ED">
        <w:rPr>
          <w:rFonts w:ascii="Times New Roman" w:hAnsi="Times New Roman"/>
          <w:sz w:val="24"/>
        </w:rPr>
        <w:t xml:space="preserve"> </w:t>
      </w:r>
      <w:r w:rsidRPr="0014777F">
        <w:rPr>
          <w:rFonts w:ascii="Times New Roman" w:hAnsi="Times New Roman"/>
          <w:sz w:val="24"/>
        </w:rPr>
        <w:t>e,</w:t>
      </w:r>
      <w:r w:rsidR="00C274ED">
        <w:rPr>
          <w:rFonts w:ascii="Times New Roman" w:hAnsi="Times New Roman"/>
          <w:sz w:val="24"/>
        </w:rPr>
        <w:t xml:space="preserve"> </w:t>
      </w:r>
      <w:r w:rsidRPr="0014777F">
        <w:rPr>
          <w:rFonts w:ascii="Times New Roman" w:hAnsi="Times New Roman"/>
          <w:sz w:val="24"/>
        </w:rPr>
        <w:t>g,</w:t>
      </w:r>
      <w:r w:rsidR="00C274ED">
        <w:rPr>
          <w:rFonts w:ascii="Times New Roman" w:hAnsi="Times New Roman"/>
          <w:sz w:val="24"/>
        </w:rPr>
        <w:t xml:space="preserve"> </w:t>
      </w:r>
      <w:r w:rsidRPr="0014777F">
        <w:rPr>
          <w:rFonts w:ascii="Times New Roman" w:hAnsi="Times New Roman"/>
          <w:sz w:val="24"/>
        </w:rPr>
        <w:t>h,</w:t>
      </w:r>
      <w:r w:rsidR="00C274ED">
        <w:rPr>
          <w:rFonts w:ascii="Times New Roman" w:hAnsi="Times New Roman"/>
          <w:sz w:val="24"/>
        </w:rPr>
        <w:t xml:space="preserve"> </w:t>
      </w:r>
      <w:r w:rsidRPr="0014777F">
        <w:rPr>
          <w:rFonts w:ascii="Times New Roman" w:hAnsi="Times New Roman"/>
          <w:sz w:val="24"/>
        </w:rPr>
        <w:t>j,</w:t>
      </w:r>
      <w:r w:rsidR="00C274ED">
        <w:rPr>
          <w:rFonts w:ascii="Times New Roman" w:hAnsi="Times New Roman"/>
          <w:sz w:val="24"/>
        </w:rPr>
        <w:t xml:space="preserve"> </w:t>
      </w:r>
      <w:r w:rsidRPr="0014777F">
        <w:rPr>
          <w:rFonts w:ascii="Times New Roman" w:hAnsi="Times New Roman"/>
          <w:sz w:val="24"/>
        </w:rPr>
        <w:t xml:space="preserve">k). This discrimination was achieved with accuracies between 90% and 100% (Kappa coefficients ranging between 0.86 and 1; Table </w:t>
      </w:r>
      <w:r w:rsidR="00241CD1" w:rsidRPr="0014777F">
        <w:rPr>
          <w:rFonts w:ascii="Times New Roman" w:hAnsi="Times New Roman"/>
          <w:sz w:val="24"/>
        </w:rPr>
        <w:t>3.</w:t>
      </w:r>
      <w:r w:rsidRPr="0014777F">
        <w:rPr>
          <w:rFonts w:ascii="Times New Roman" w:hAnsi="Times New Roman"/>
          <w:sz w:val="24"/>
        </w:rPr>
        <w:t xml:space="preserve">4, Figure </w:t>
      </w:r>
      <w:r w:rsidR="00241CD1" w:rsidRPr="0014777F">
        <w:rPr>
          <w:rFonts w:ascii="Times New Roman" w:hAnsi="Times New Roman"/>
          <w:sz w:val="24"/>
        </w:rPr>
        <w:t>3.</w:t>
      </w:r>
      <w:r w:rsidRPr="0014777F">
        <w:rPr>
          <w:rFonts w:ascii="Times New Roman" w:hAnsi="Times New Roman"/>
          <w:sz w:val="24"/>
        </w:rPr>
        <w:t xml:space="preserve">7) for the UniSpecWV2 data. Adding NDVI, NDWI and EVI further improved the results, resulting in classification accuracies between 90% and 100% (Kappa coefficient values ranging between </w:t>
      </w:r>
      <w:r w:rsidR="00577174" w:rsidRPr="0014777F">
        <w:rPr>
          <w:rFonts w:ascii="Times New Roman" w:hAnsi="Times New Roman"/>
          <w:sz w:val="24"/>
        </w:rPr>
        <w:t xml:space="preserve">0.88 and 1; Table </w:t>
      </w:r>
      <w:r w:rsidR="00241CD1" w:rsidRPr="0014777F">
        <w:rPr>
          <w:rFonts w:ascii="Times New Roman" w:hAnsi="Times New Roman"/>
          <w:sz w:val="24"/>
        </w:rPr>
        <w:t>3.</w:t>
      </w:r>
      <w:r w:rsidR="00577174" w:rsidRPr="0014777F">
        <w:rPr>
          <w:rFonts w:ascii="Times New Roman" w:hAnsi="Times New Roman"/>
          <w:sz w:val="24"/>
        </w:rPr>
        <w:t xml:space="preserve">4, Figure </w:t>
      </w:r>
      <w:r w:rsidR="00241CD1" w:rsidRPr="0014777F">
        <w:rPr>
          <w:rFonts w:ascii="Times New Roman" w:hAnsi="Times New Roman"/>
          <w:sz w:val="24"/>
        </w:rPr>
        <w:t>3.</w:t>
      </w:r>
      <w:r w:rsidR="00577174" w:rsidRPr="0014777F">
        <w:rPr>
          <w:rFonts w:ascii="Times New Roman" w:hAnsi="Times New Roman"/>
          <w:sz w:val="24"/>
        </w:rPr>
        <w:t>7).</w:t>
      </w:r>
    </w:p>
    <w:p w14:paraId="49429009" w14:textId="4E223655" w:rsidR="00194244" w:rsidRPr="0014777F" w:rsidRDefault="00194244" w:rsidP="007F4F36">
      <w:pPr>
        <w:pStyle w:val="MDPI31text"/>
        <w:spacing w:line="480" w:lineRule="auto"/>
        <w:ind w:firstLine="0"/>
        <w:rPr>
          <w:rFonts w:ascii="Times New Roman" w:hAnsi="Times New Roman"/>
          <w:sz w:val="24"/>
        </w:rPr>
      </w:pPr>
      <w:r w:rsidRPr="0014777F">
        <w:rPr>
          <w:rFonts w:ascii="Times New Roman" w:hAnsi="Times New Roman"/>
          <w:sz w:val="24"/>
        </w:rPr>
        <w:t xml:space="preserve">At Barrow-BEO/Barrow-BES and Ivotuk, the WorldView-2 data resulted in low classification accuracies, ranging between 50% and 64% (Kappa coefficient values of between 0.24 and 0.37; Table </w:t>
      </w:r>
      <w:r w:rsidR="00241CD1" w:rsidRPr="0014777F">
        <w:rPr>
          <w:rFonts w:ascii="Times New Roman" w:hAnsi="Times New Roman"/>
          <w:sz w:val="24"/>
        </w:rPr>
        <w:t>3.</w:t>
      </w:r>
      <w:r w:rsidRPr="0014777F">
        <w:rPr>
          <w:rFonts w:ascii="Times New Roman" w:hAnsi="Times New Roman"/>
          <w:sz w:val="24"/>
        </w:rPr>
        <w:t xml:space="preserve">4). Adding the vegetation indices resulted in an equally poor classification, with accuracies ranging between 39% and 67% (Kappa coefficient values between 0.26 and 0.4). Atqasuk, however, had results similar to the UniSpecWV2 data, with classification accuracies ranging between 86% and 92% (Kappa coefficient values between 0.71 and 0.74; Table </w:t>
      </w:r>
      <w:r w:rsidR="00241CD1" w:rsidRPr="0014777F">
        <w:rPr>
          <w:rFonts w:ascii="Times New Roman" w:hAnsi="Times New Roman"/>
          <w:sz w:val="24"/>
        </w:rPr>
        <w:t>3.</w:t>
      </w:r>
      <w:r w:rsidRPr="0014777F">
        <w:rPr>
          <w:rFonts w:ascii="Times New Roman" w:hAnsi="Times New Roman"/>
          <w:sz w:val="24"/>
        </w:rPr>
        <w:t xml:space="preserve">4). </w:t>
      </w:r>
    </w:p>
    <w:p w14:paraId="199C9671" w14:textId="77777777" w:rsidR="00194244" w:rsidRPr="0014777F" w:rsidRDefault="00194244" w:rsidP="007F4F36">
      <w:pPr>
        <w:jc w:val="both"/>
        <w:rPr>
          <w:rFonts w:ascii="Times New Roman" w:eastAsia="Times New Roman" w:hAnsi="Times New Roman" w:cs="Times New Roman"/>
          <w:b/>
          <w:color w:val="000000"/>
          <w:sz w:val="20"/>
          <w:lang w:val="en-US" w:eastAsia="de-DE" w:bidi="en-US"/>
        </w:rPr>
      </w:pPr>
      <w:r w:rsidRPr="0014777F">
        <w:rPr>
          <w:rFonts w:ascii="Times New Roman" w:hAnsi="Times New Roman" w:cs="Times New Roman"/>
          <w:b/>
          <w:sz w:val="20"/>
        </w:rPr>
        <w:br w:type="page"/>
      </w:r>
    </w:p>
    <w:p w14:paraId="2744397B" w14:textId="6A175A7E" w:rsidR="00194244" w:rsidRPr="0014777F" w:rsidRDefault="00194244" w:rsidP="0047053D">
      <w:pPr>
        <w:pStyle w:val="MDPI41tablecaption"/>
        <w:spacing w:line="360" w:lineRule="auto"/>
        <w:ind w:left="0"/>
        <w:rPr>
          <w:rFonts w:ascii="Times New Roman" w:hAnsi="Times New Roman" w:cs="Times New Roman"/>
          <w:sz w:val="20"/>
        </w:rPr>
      </w:pPr>
      <w:bookmarkStart w:id="11" w:name="_Hlk489192750"/>
      <w:r w:rsidRPr="0014777F">
        <w:rPr>
          <w:rFonts w:ascii="Times New Roman" w:hAnsi="Times New Roman" w:cs="Times New Roman"/>
          <w:b/>
          <w:sz w:val="20"/>
        </w:rPr>
        <w:t xml:space="preserve">Table </w:t>
      </w:r>
      <w:r w:rsidR="00786930" w:rsidRPr="0014777F">
        <w:rPr>
          <w:rFonts w:ascii="Times New Roman" w:hAnsi="Times New Roman" w:cs="Times New Roman"/>
          <w:b/>
          <w:sz w:val="20"/>
        </w:rPr>
        <w:t>3.</w:t>
      </w:r>
      <w:r w:rsidRPr="0014777F">
        <w:rPr>
          <w:rFonts w:ascii="Times New Roman" w:hAnsi="Times New Roman" w:cs="Times New Roman"/>
          <w:b/>
          <w:sz w:val="20"/>
        </w:rPr>
        <w:t>4.</w:t>
      </w:r>
      <w:r w:rsidRPr="0014777F">
        <w:rPr>
          <w:rFonts w:ascii="Times New Roman" w:hAnsi="Times New Roman" w:cs="Times New Roman"/>
          <w:sz w:val="20"/>
        </w:rPr>
        <w:t xml:space="preserve"> Classification accuracies and Kappa coefficients of the results from the Linear Discriminant Analysis (LDA) for the UniSpec, UniSpecWV2 and WorldView-2 data</w:t>
      </w:r>
      <w:r w:rsidRPr="0014777F" w:rsidDel="003C0EC1">
        <w:rPr>
          <w:rFonts w:ascii="Times New Roman" w:hAnsi="Times New Roman" w:cs="Times New Roman"/>
          <w:sz w:val="20"/>
        </w:rPr>
        <w:t xml:space="preserve"> </w:t>
      </w:r>
      <w:r w:rsidRPr="0014777F">
        <w:rPr>
          <w:rFonts w:ascii="Times New Roman" w:hAnsi="Times New Roman" w:cs="Times New Roman"/>
          <w:sz w:val="20"/>
        </w:rPr>
        <w:t>when including or excluding NDVI, NDWI and EVI.</w:t>
      </w:r>
    </w:p>
    <w:tbl>
      <w:tblPr>
        <w:tblStyle w:val="Mdeck5tablebodythreelines"/>
        <w:tblW w:w="5000" w:type="pct"/>
        <w:tblLook w:val="04A0" w:firstRow="1" w:lastRow="0" w:firstColumn="1" w:lastColumn="0" w:noHBand="0" w:noVBand="1"/>
      </w:tblPr>
      <w:tblGrid>
        <w:gridCol w:w="2289"/>
        <w:gridCol w:w="1577"/>
        <w:gridCol w:w="1914"/>
        <w:gridCol w:w="1323"/>
        <w:gridCol w:w="1402"/>
      </w:tblGrid>
      <w:tr w:rsidR="00B603B8" w:rsidRPr="0014777F" w14:paraId="6F51A8A7" w14:textId="77777777" w:rsidTr="00B603B8">
        <w:trPr>
          <w:cnfStyle w:val="100000000000" w:firstRow="1" w:lastRow="0" w:firstColumn="0" w:lastColumn="0" w:oddVBand="0" w:evenVBand="0" w:oddHBand="0" w:evenHBand="0" w:firstRowFirstColumn="0" w:firstRowLastColumn="0" w:lastRowFirstColumn="0" w:lastRowLastColumn="0"/>
          <w:cantSplit/>
        </w:trPr>
        <w:tc>
          <w:tcPr>
            <w:tcW w:w="1346" w:type="pct"/>
          </w:tcPr>
          <w:bookmarkEnd w:id="11"/>
          <w:p w14:paraId="4A818ED5" w14:textId="77777777" w:rsidR="00B603B8" w:rsidRPr="0014777F" w:rsidRDefault="00B603B8" w:rsidP="00786930">
            <w:pPr>
              <w:spacing w:line="276" w:lineRule="auto"/>
              <w:ind w:firstLine="80"/>
              <w:rPr>
                <w:b/>
                <w:sz w:val="20"/>
                <w:szCs w:val="16"/>
                <w:lang w:val="en-US"/>
              </w:rPr>
            </w:pPr>
            <w:r w:rsidRPr="0014777F">
              <w:rPr>
                <w:b/>
                <w:sz w:val="20"/>
                <w:szCs w:val="16"/>
                <w:lang w:val="en-US"/>
              </w:rPr>
              <w:t>Barrow-BEO/Barrow-BES</w:t>
            </w:r>
          </w:p>
        </w:tc>
        <w:tc>
          <w:tcPr>
            <w:tcW w:w="927" w:type="pct"/>
          </w:tcPr>
          <w:p w14:paraId="67515838" w14:textId="77777777" w:rsidR="00B603B8" w:rsidRPr="0014777F" w:rsidRDefault="00B603B8" w:rsidP="00786930">
            <w:pPr>
              <w:spacing w:line="276" w:lineRule="auto"/>
              <w:ind w:firstLine="80"/>
              <w:rPr>
                <w:b/>
                <w:sz w:val="20"/>
                <w:szCs w:val="16"/>
                <w:lang w:val="en-US"/>
              </w:rPr>
            </w:pPr>
            <w:r w:rsidRPr="0014777F">
              <w:rPr>
                <w:b/>
                <w:sz w:val="20"/>
                <w:szCs w:val="16"/>
                <w:lang w:val="en-US"/>
              </w:rPr>
              <w:t>Dry Lichen Heath</w:t>
            </w:r>
          </w:p>
        </w:tc>
        <w:tc>
          <w:tcPr>
            <w:tcW w:w="1125" w:type="pct"/>
          </w:tcPr>
          <w:p w14:paraId="36B24A31" w14:textId="77777777" w:rsidR="00B603B8" w:rsidRPr="0014777F" w:rsidRDefault="00B603B8" w:rsidP="00786930">
            <w:pPr>
              <w:spacing w:line="276" w:lineRule="auto"/>
              <w:ind w:firstLine="80"/>
              <w:rPr>
                <w:b/>
                <w:sz w:val="20"/>
                <w:szCs w:val="16"/>
                <w:lang w:val="en-US"/>
              </w:rPr>
            </w:pPr>
            <w:r w:rsidRPr="0014777F">
              <w:rPr>
                <w:b/>
                <w:sz w:val="20"/>
                <w:szCs w:val="16"/>
                <w:lang w:val="en-US"/>
              </w:rPr>
              <w:t>Mesic Sedge-Grass-Herb Meadow</w:t>
            </w:r>
          </w:p>
        </w:tc>
        <w:tc>
          <w:tcPr>
            <w:tcW w:w="778" w:type="pct"/>
          </w:tcPr>
          <w:p w14:paraId="70D4F837" w14:textId="77777777" w:rsidR="00B603B8" w:rsidRPr="0014777F" w:rsidRDefault="00B603B8" w:rsidP="00786930">
            <w:pPr>
              <w:spacing w:line="276" w:lineRule="auto"/>
              <w:ind w:firstLine="80"/>
              <w:rPr>
                <w:b/>
                <w:sz w:val="20"/>
                <w:szCs w:val="16"/>
                <w:lang w:val="en-US"/>
              </w:rPr>
            </w:pPr>
            <w:r w:rsidRPr="0014777F">
              <w:rPr>
                <w:b/>
                <w:sz w:val="20"/>
                <w:szCs w:val="16"/>
                <w:lang w:val="en-US"/>
              </w:rPr>
              <w:t>Wet Sedge Meadow</w:t>
            </w:r>
          </w:p>
        </w:tc>
        <w:tc>
          <w:tcPr>
            <w:tcW w:w="825" w:type="pct"/>
          </w:tcPr>
          <w:p w14:paraId="35433B96" w14:textId="77777777" w:rsidR="00B603B8" w:rsidRPr="0014777F" w:rsidRDefault="00B603B8" w:rsidP="00786930">
            <w:pPr>
              <w:spacing w:line="276" w:lineRule="auto"/>
              <w:ind w:firstLine="80"/>
              <w:rPr>
                <w:b/>
                <w:sz w:val="20"/>
                <w:szCs w:val="16"/>
                <w:lang w:val="en-US"/>
              </w:rPr>
            </w:pPr>
            <w:r w:rsidRPr="0014777F">
              <w:rPr>
                <w:b/>
                <w:sz w:val="20"/>
                <w:szCs w:val="16"/>
                <w:lang w:val="en-US"/>
              </w:rPr>
              <w:t>Kappa Coefficient</w:t>
            </w:r>
          </w:p>
        </w:tc>
      </w:tr>
      <w:tr w:rsidR="00B603B8" w:rsidRPr="0014777F" w14:paraId="1513A34D" w14:textId="77777777" w:rsidTr="00B603B8">
        <w:trPr>
          <w:cantSplit/>
        </w:trPr>
        <w:tc>
          <w:tcPr>
            <w:tcW w:w="1346" w:type="pct"/>
          </w:tcPr>
          <w:p w14:paraId="2AC01398" w14:textId="77777777" w:rsidR="00B603B8" w:rsidRPr="0014777F" w:rsidRDefault="00B603B8" w:rsidP="00786930">
            <w:pPr>
              <w:spacing w:line="276" w:lineRule="auto"/>
              <w:ind w:firstLine="80"/>
              <w:rPr>
                <w:szCs w:val="16"/>
                <w:lang w:val="en-US"/>
              </w:rPr>
            </w:pPr>
            <w:r w:rsidRPr="0014777F">
              <w:rPr>
                <w:szCs w:val="16"/>
                <w:lang w:val="en-US"/>
              </w:rPr>
              <w:t>UniSpec</w:t>
            </w:r>
          </w:p>
        </w:tc>
        <w:tc>
          <w:tcPr>
            <w:tcW w:w="927" w:type="pct"/>
          </w:tcPr>
          <w:p w14:paraId="25BC6AB0" w14:textId="77777777" w:rsidR="00B603B8" w:rsidRPr="0014777F" w:rsidRDefault="00B603B8" w:rsidP="00786930">
            <w:pPr>
              <w:spacing w:line="276" w:lineRule="auto"/>
              <w:ind w:firstLine="80"/>
              <w:rPr>
                <w:szCs w:val="16"/>
                <w:lang w:val="en-US"/>
              </w:rPr>
            </w:pPr>
            <w:r w:rsidRPr="0014777F">
              <w:rPr>
                <w:szCs w:val="16"/>
                <w:lang w:val="en-US"/>
              </w:rPr>
              <w:t>100</w:t>
            </w:r>
          </w:p>
        </w:tc>
        <w:tc>
          <w:tcPr>
            <w:tcW w:w="1125" w:type="pct"/>
          </w:tcPr>
          <w:p w14:paraId="4855ABD1" w14:textId="77777777" w:rsidR="00B603B8" w:rsidRPr="0014777F" w:rsidRDefault="00B603B8" w:rsidP="00786930">
            <w:pPr>
              <w:spacing w:line="276" w:lineRule="auto"/>
              <w:ind w:firstLine="80"/>
              <w:rPr>
                <w:szCs w:val="16"/>
                <w:lang w:val="en-US"/>
              </w:rPr>
            </w:pPr>
            <w:r w:rsidRPr="0014777F">
              <w:rPr>
                <w:szCs w:val="16"/>
                <w:lang w:val="en-US"/>
              </w:rPr>
              <w:t>100</w:t>
            </w:r>
          </w:p>
        </w:tc>
        <w:tc>
          <w:tcPr>
            <w:tcW w:w="778" w:type="pct"/>
          </w:tcPr>
          <w:p w14:paraId="19AD4E84" w14:textId="77777777" w:rsidR="00B603B8" w:rsidRPr="0014777F" w:rsidRDefault="00B603B8" w:rsidP="00786930">
            <w:pPr>
              <w:spacing w:line="276" w:lineRule="auto"/>
              <w:ind w:firstLine="80"/>
              <w:rPr>
                <w:szCs w:val="16"/>
                <w:lang w:val="en-US"/>
              </w:rPr>
            </w:pPr>
            <w:r w:rsidRPr="0014777F">
              <w:rPr>
                <w:szCs w:val="16"/>
                <w:lang w:val="en-US"/>
              </w:rPr>
              <w:t>100</w:t>
            </w:r>
          </w:p>
        </w:tc>
        <w:tc>
          <w:tcPr>
            <w:tcW w:w="825" w:type="pct"/>
          </w:tcPr>
          <w:p w14:paraId="28A9CC69" w14:textId="77777777" w:rsidR="00B603B8" w:rsidRPr="0014777F" w:rsidRDefault="00B603B8" w:rsidP="00786930">
            <w:pPr>
              <w:spacing w:line="276" w:lineRule="auto"/>
              <w:ind w:firstLine="80"/>
              <w:rPr>
                <w:b/>
                <w:szCs w:val="16"/>
                <w:lang w:val="en-US"/>
              </w:rPr>
            </w:pPr>
            <w:r w:rsidRPr="0014777F">
              <w:rPr>
                <w:b/>
                <w:szCs w:val="16"/>
                <w:lang w:val="en-US"/>
              </w:rPr>
              <w:t>1</w:t>
            </w:r>
          </w:p>
        </w:tc>
      </w:tr>
      <w:tr w:rsidR="00B603B8" w:rsidRPr="0014777F" w14:paraId="0A7A2627" w14:textId="77777777" w:rsidTr="00B603B8">
        <w:trPr>
          <w:cantSplit/>
        </w:trPr>
        <w:tc>
          <w:tcPr>
            <w:tcW w:w="1346" w:type="pct"/>
          </w:tcPr>
          <w:p w14:paraId="2D6C7B91" w14:textId="77777777" w:rsidR="00B603B8" w:rsidRPr="0014777F" w:rsidRDefault="00B603B8" w:rsidP="00786930">
            <w:pPr>
              <w:spacing w:line="276" w:lineRule="auto"/>
              <w:ind w:firstLine="80"/>
              <w:rPr>
                <w:szCs w:val="16"/>
                <w:lang w:val="en-US"/>
              </w:rPr>
            </w:pPr>
            <w:r w:rsidRPr="0014777F">
              <w:rPr>
                <w:szCs w:val="16"/>
                <w:lang w:val="en-US"/>
              </w:rPr>
              <w:t>UniSpec</w:t>
            </w:r>
          </w:p>
          <w:p w14:paraId="35CD452A" w14:textId="77777777" w:rsidR="00B603B8" w:rsidRPr="0014777F" w:rsidRDefault="00B603B8" w:rsidP="00786930">
            <w:pPr>
              <w:spacing w:line="276" w:lineRule="auto"/>
              <w:ind w:firstLine="80"/>
              <w:rPr>
                <w:szCs w:val="16"/>
                <w:lang w:val="en-US"/>
              </w:rPr>
            </w:pPr>
            <w:r w:rsidRPr="0014777F">
              <w:rPr>
                <w:szCs w:val="16"/>
                <w:lang w:val="en-US"/>
              </w:rPr>
              <w:t>(+ NDVI/NDWI/EVI)</w:t>
            </w:r>
          </w:p>
        </w:tc>
        <w:tc>
          <w:tcPr>
            <w:tcW w:w="927" w:type="pct"/>
          </w:tcPr>
          <w:p w14:paraId="1EE32DC8" w14:textId="77777777" w:rsidR="00B603B8" w:rsidRPr="0014777F" w:rsidRDefault="00B603B8" w:rsidP="00786930">
            <w:pPr>
              <w:spacing w:line="276" w:lineRule="auto"/>
              <w:ind w:firstLine="80"/>
              <w:rPr>
                <w:szCs w:val="16"/>
                <w:lang w:val="en-US"/>
              </w:rPr>
            </w:pPr>
            <w:r w:rsidRPr="0014777F">
              <w:rPr>
                <w:szCs w:val="16"/>
                <w:lang w:val="en-US"/>
              </w:rPr>
              <w:t>100</w:t>
            </w:r>
          </w:p>
        </w:tc>
        <w:tc>
          <w:tcPr>
            <w:tcW w:w="1125" w:type="pct"/>
          </w:tcPr>
          <w:p w14:paraId="0C601D1D" w14:textId="77777777" w:rsidR="00B603B8" w:rsidRPr="0014777F" w:rsidRDefault="00B603B8" w:rsidP="00786930">
            <w:pPr>
              <w:spacing w:line="276" w:lineRule="auto"/>
              <w:ind w:firstLine="80"/>
              <w:rPr>
                <w:szCs w:val="16"/>
                <w:lang w:val="en-US"/>
              </w:rPr>
            </w:pPr>
            <w:r w:rsidRPr="0014777F">
              <w:rPr>
                <w:szCs w:val="16"/>
                <w:lang w:val="en-US"/>
              </w:rPr>
              <w:t>100</w:t>
            </w:r>
          </w:p>
        </w:tc>
        <w:tc>
          <w:tcPr>
            <w:tcW w:w="778" w:type="pct"/>
          </w:tcPr>
          <w:p w14:paraId="5E4991A3" w14:textId="77777777" w:rsidR="00B603B8" w:rsidRPr="0014777F" w:rsidRDefault="00B603B8" w:rsidP="00786930">
            <w:pPr>
              <w:spacing w:line="276" w:lineRule="auto"/>
              <w:ind w:firstLine="80"/>
              <w:rPr>
                <w:szCs w:val="16"/>
                <w:lang w:val="en-US"/>
              </w:rPr>
            </w:pPr>
            <w:r w:rsidRPr="0014777F">
              <w:rPr>
                <w:szCs w:val="16"/>
                <w:lang w:val="en-US"/>
              </w:rPr>
              <w:t>100</w:t>
            </w:r>
          </w:p>
        </w:tc>
        <w:tc>
          <w:tcPr>
            <w:tcW w:w="825" w:type="pct"/>
          </w:tcPr>
          <w:p w14:paraId="47650B95" w14:textId="77777777" w:rsidR="00B603B8" w:rsidRPr="0014777F" w:rsidRDefault="00B603B8" w:rsidP="00786930">
            <w:pPr>
              <w:spacing w:line="276" w:lineRule="auto"/>
              <w:ind w:firstLine="80"/>
              <w:rPr>
                <w:b/>
                <w:szCs w:val="16"/>
                <w:lang w:val="en-US"/>
              </w:rPr>
            </w:pPr>
            <w:r w:rsidRPr="0014777F">
              <w:rPr>
                <w:b/>
                <w:szCs w:val="16"/>
                <w:lang w:val="en-US"/>
              </w:rPr>
              <w:t>1</w:t>
            </w:r>
          </w:p>
        </w:tc>
      </w:tr>
      <w:tr w:rsidR="00B603B8" w:rsidRPr="0014777F" w14:paraId="21091F4E" w14:textId="77777777" w:rsidTr="00B603B8">
        <w:trPr>
          <w:cantSplit/>
        </w:trPr>
        <w:tc>
          <w:tcPr>
            <w:tcW w:w="1346" w:type="pct"/>
          </w:tcPr>
          <w:p w14:paraId="0B16638A" w14:textId="77777777" w:rsidR="00B603B8" w:rsidRPr="0014777F" w:rsidRDefault="00B603B8" w:rsidP="00786930">
            <w:pPr>
              <w:spacing w:line="276" w:lineRule="auto"/>
              <w:ind w:firstLine="80"/>
              <w:rPr>
                <w:szCs w:val="16"/>
                <w:vertAlign w:val="subscript"/>
                <w:lang w:val="en-US"/>
              </w:rPr>
            </w:pPr>
            <w:r w:rsidRPr="0014777F">
              <w:rPr>
                <w:szCs w:val="16"/>
                <w:lang w:val="en-US"/>
              </w:rPr>
              <w:t>UniSpecWV2</w:t>
            </w:r>
          </w:p>
        </w:tc>
        <w:tc>
          <w:tcPr>
            <w:tcW w:w="927" w:type="pct"/>
          </w:tcPr>
          <w:p w14:paraId="74F54F8A" w14:textId="77777777" w:rsidR="00B603B8" w:rsidRPr="0014777F" w:rsidRDefault="00B603B8" w:rsidP="00786930">
            <w:pPr>
              <w:spacing w:line="276" w:lineRule="auto"/>
              <w:ind w:firstLine="80"/>
              <w:rPr>
                <w:szCs w:val="16"/>
                <w:lang w:val="en-US"/>
              </w:rPr>
            </w:pPr>
            <w:r w:rsidRPr="0014777F">
              <w:rPr>
                <w:szCs w:val="16"/>
                <w:lang w:val="en-US"/>
              </w:rPr>
              <w:t>96</w:t>
            </w:r>
          </w:p>
        </w:tc>
        <w:tc>
          <w:tcPr>
            <w:tcW w:w="1125" w:type="pct"/>
          </w:tcPr>
          <w:p w14:paraId="01F959FF" w14:textId="77777777" w:rsidR="00B603B8" w:rsidRPr="0014777F" w:rsidRDefault="00B603B8" w:rsidP="00786930">
            <w:pPr>
              <w:spacing w:line="276" w:lineRule="auto"/>
              <w:ind w:firstLine="80"/>
              <w:rPr>
                <w:szCs w:val="16"/>
                <w:lang w:val="en-US"/>
              </w:rPr>
            </w:pPr>
            <w:r w:rsidRPr="0014777F">
              <w:rPr>
                <w:szCs w:val="16"/>
                <w:lang w:val="en-US"/>
              </w:rPr>
              <w:t>90</w:t>
            </w:r>
          </w:p>
        </w:tc>
        <w:tc>
          <w:tcPr>
            <w:tcW w:w="778" w:type="pct"/>
          </w:tcPr>
          <w:p w14:paraId="55FE3EA9" w14:textId="77777777" w:rsidR="00B603B8" w:rsidRPr="0014777F" w:rsidRDefault="00B603B8" w:rsidP="00786930">
            <w:pPr>
              <w:spacing w:line="276" w:lineRule="auto"/>
              <w:ind w:firstLine="80"/>
              <w:rPr>
                <w:szCs w:val="16"/>
                <w:lang w:val="en-US"/>
              </w:rPr>
            </w:pPr>
            <w:r w:rsidRPr="0014777F">
              <w:rPr>
                <w:szCs w:val="16"/>
                <w:lang w:val="en-US"/>
              </w:rPr>
              <w:t>99</w:t>
            </w:r>
          </w:p>
        </w:tc>
        <w:tc>
          <w:tcPr>
            <w:tcW w:w="825" w:type="pct"/>
          </w:tcPr>
          <w:p w14:paraId="15B6CDFD" w14:textId="77777777" w:rsidR="00B603B8" w:rsidRPr="0014777F" w:rsidRDefault="00B603B8" w:rsidP="00786930">
            <w:pPr>
              <w:spacing w:line="276" w:lineRule="auto"/>
              <w:ind w:firstLine="80"/>
              <w:rPr>
                <w:b/>
                <w:szCs w:val="16"/>
                <w:lang w:val="en-US"/>
              </w:rPr>
            </w:pPr>
            <w:r w:rsidRPr="0014777F">
              <w:rPr>
                <w:b/>
                <w:szCs w:val="16"/>
                <w:lang w:val="en-US"/>
              </w:rPr>
              <w:t>0.92</w:t>
            </w:r>
          </w:p>
        </w:tc>
      </w:tr>
      <w:tr w:rsidR="00B603B8" w:rsidRPr="0014777F" w14:paraId="03FAFA4C" w14:textId="77777777" w:rsidTr="00B603B8">
        <w:trPr>
          <w:cantSplit/>
        </w:trPr>
        <w:tc>
          <w:tcPr>
            <w:tcW w:w="1346" w:type="pct"/>
          </w:tcPr>
          <w:p w14:paraId="025E783A" w14:textId="77777777" w:rsidR="00E71B9F" w:rsidRPr="0014777F" w:rsidRDefault="00B603B8" w:rsidP="00786930">
            <w:pPr>
              <w:spacing w:line="276" w:lineRule="auto"/>
              <w:ind w:firstLine="80"/>
              <w:rPr>
                <w:szCs w:val="16"/>
                <w:lang w:val="en-US"/>
              </w:rPr>
            </w:pPr>
            <w:r w:rsidRPr="0014777F">
              <w:rPr>
                <w:szCs w:val="16"/>
                <w:lang w:val="en-US"/>
              </w:rPr>
              <w:t>UniSpecWV2</w:t>
            </w:r>
          </w:p>
          <w:p w14:paraId="7602B63E" w14:textId="2509C1D9" w:rsidR="00B603B8" w:rsidRPr="0014777F" w:rsidRDefault="00B603B8" w:rsidP="00786930">
            <w:pPr>
              <w:spacing w:line="276" w:lineRule="auto"/>
              <w:ind w:firstLine="80"/>
              <w:rPr>
                <w:szCs w:val="16"/>
                <w:lang w:val="en-US"/>
              </w:rPr>
            </w:pPr>
            <w:r w:rsidRPr="0014777F">
              <w:rPr>
                <w:szCs w:val="16"/>
                <w:lang w:val="en-US"/>
              </w:rPr>
              <w:t>(+ NDVI/NDWI/EVI)</w:t>
            </w:r>
          </w:p>
        </w:tc>
        <w:tc>
          <w:tcPr>
            <w:tcW w:w="927" w:type="pct"/>
          </w:tcPr>
          <w:p w14:paraId="61167097" w14:textId="77777777" w:rsidR="00B603B8" w:rsidRPr="0014777F" w:rsidRDefault="00B603B8" w:rsidP="00786930">
            <w:pPr>
              <w:spacing w:line="276" w:lineRule="auto"/>
              <w:ind w:firstLine="80"/>
              <w:rPr>
                <w:szCs w:val="16"/>
                <w:lang w:val="en-US"/>
              </w:rPr>
            </w:pPr>
            <w:r w:rsidRPr="0014777F">
              <w:rPr>
                <w:szCs w:val="16"/>
                <w:lang w:val="en-US"/>
              </w:rPr>
              <w:t>100</w:t>
            </w:r>
          </w:p>
        </w:tc>
        <w:tc>
          <w:tcPr>
            <w:tcW w:w="1125" w:type="pct"/>
          </w:tcPr>
          <w:p w14:paraId="34EA4BAA" w14:textId="77777777" w:rsidR="00B603B8" w:rsidRPr="0014777F" w:rsidRDefault="00B603B8" w:rsidP="00786930">
            <w:pPr>
              <w:spacing w:line="276" w:lineRule="auto"/>
              <w:ind w:firstLine="80"/>
              <w:rPr>
                <w:szCs w:val="16"/>
                <w:lang w:val="en-US"/>
              </w:rPr>
            </w:pPr>
            <w:r w:rsidRPr="0014777F">
              <w:rPr>
                <w:szCs w:val="16"/>
                <w:lang w:val="en-US"/>
              </w:rPr>
              <w:t>92</w:t>
            </w:r>
          </w:p>
        </w:tc>
        <w:tc>
          <w:tcPr>
            <w:tcW w:w="778" w:type="pct"/>
          </w:tcPr>
          <w:p w14:paraId="1B65876F" w14:textId="77777777" w:rsidR="00B603B8" w:rsidRPr="0014777F" w:rsidRDefault="00B603B8" w:rsidP="00786930">
            <w:pPr>
              <w:spacing w:line="276" w:lineRule="auto"/>
              <w:ind w:firstLine="80"/>
              <w:rPr>
                <w:szCs w:val="16"/>
                <w:lang w:val="en-US"/>
              </w:rPr>
            </w:pPr>
            <w:r w:rsidRPr="0014777F">
              <w:rPr>
                <w:szCs w:val="16"/>
                <w:lang w:val="en-US"/>
              </w:rPr>
              <w:t>99</w:t>
            </w:r>
          </w:p>
        </w:tc>
        <w:tc>
          <w:tcPr>
            <w:tcW w:w="825" w:type="pct"/>
          </w:tcPr>
          <w:p w14:paraId="21097C87" w14:textId="77777777" w:rsidR="00B603B8" w:rsidRPr="0014777F" w:rsidRDefault="00B603B8" w:rsidP="00786930">
            <w:pPr>
              <w:spacing w:line="276" w:lineRule="auto"/>
              <w:ind w:firstLine="80"/>
              <w:rPr>
                <w:b/>
                <w:szCs w:val="16"/>
                <w:lang w:val="en-US"/>
              </w:rPr>
            </w:pPr>
            <w:r w:rsidRPr="0014777F">
              <w:rPr>
                <w:b/>
                <w:szCs w:val="16"/>
                <w:lang w:val="en-US"/>
              </w:rPr>
              <w:t>0.94</w:t>
            </w:r>
          </w:p>
        </w:tc>
      </w:tr>
      <w:tr w:rsidR="00B603B8" w:rsidRPr="0014777F" w14:paraId="1B02B8AA" w14:textId="77777777" w:rsidTr="00B603B8">
        <w:trPr>
          <w:cantSplit/>
        </w:trPr>
        <w:tc>
          <w:tcPr>
            <w:tcW w:w="1346" w:type="pct"/>
          </w:tcPr>
          <w:p w14:paraId="4E60F260" w14:textId="77777777" w:rsidR="00B603B8" w:rsidRPr="0014777F" w:rsidRDefault="00B603B8" w:rsidP="00786930">
            <w:pPr>
              <w:spacing w:line="276" w:lineRule="auto"/>
              <w:ind w:firstLine="80"/>
              <w:rPr>
                <w:szCs w:val="16"/>
                <w:lang w:val="en-US"/>
              </w:rPr>
            </w:pPr>
            <w:r w:rsidRPr="0014777F">
              <w:rPr>
                <w:szCs w:val="16"/>
                <w:lang w:val="en-US"/>
              </w:rPr>
              <w:t>WorldView-2</w:t>
            </w:r>
          </w:p>
        </w:tc>
        <w:tc>
          <w:tcPr>
            <w:tcW w:w="927" w:type="pct"/>
          </w:tcPr>
          <w:p w14:paraId="783F32A0" w14:textId="77777777" w:rsidR="00B603B8" w:rsidRPr="0014777F" w:rsidRDefault="00B603B8" w:rsidP="00786930">
            <w:pPr>
              <w:spacing w:line="276" w:lineRule="auto"/>
              <w:ind w:firstLine="80"/>
              <w:rPr>
                <w:szCs w:val="16"/>
                <w:lang w:val="en-US"/>
              </w:rPr>
            </w:pPr>
            <w:r w:rsidRPr="0014777F">
              <w:rPr>
                <w:szCs w:val="16"/>
                <w:lang w:val="en-US"/>
              </w:rPr>
              <w:t>61</w:t>
            </w:r>
          </w:p>
        </w:tc>
        <w:tc>
          <w:tcPr>
            <w:tcW w:w="1125" w:type="pct"/>
          </w:tcPr>
          <w:p w14:paraId="2B861797" w14:textId="77777777" w:rsidR="00B603B8" w:rsidRPr="0014777F" w:rsidRDefault="00B603B8" w:rsidP="00786930">
            <w:pPr>
              <w:spacing w:line="276" w:lineRule="auto"/>
              <w:ind w:firstLine="80"/>
              <w:rPr>
                <w:szCs w:val="16"/>
                <w:lang w:val="en-US"/>
              </w:rPr>
            </w:pPr>
            <w:r w:rsidRPr="0014777F">
              <w:rPr>
                <w:szCs w:val="16"/>
                <w:lang w:val="en-US"/>
              </w:rPr>
              <w:t>52</w:t>
            </w:r>
          </w:p>
        </w:tc>
        <w:tc>
          <w:tcPr>
            <w:tcW w:w="778" w:type="pct"/>
          </w:tcPr>
          <w:p w14:paraId="5243D23F" w14:textId="77777777" w:rsidR="00B603B8" w:rsidRPr="0014777F" w:rsidRDefault="00B603B8" w:rsidP="00786930">
            <w:pPr>
              <w:spacing w:line="276" w:lineRule="auto"/>
              <w:ind w:firstLine="80"/>
              <w:rPr>
                <w:szCs w:val="16"/>
                <w:lang w:val="en-US"/>
              </w:rPr>
            </w:pPr>
            <w:r w:rsidRPr="0014777F">
              <w:rPr>
                <w:szCs w:val="16"/>
                <w:lang w:val="en-US"/>
              </w:rPr>
              <w:t>43</w:t>
            </w:r>
          </w:p>
        </w:tc>
        <w:tc>
          <w:tcPr>
            <w:tcW w:w="825" w:type="pct"/>
          </w:tcPr>
          <w:p w14:paraId="0EE5A54A" w14:textId="77777777" w:rsidR="00B603B8" w:rsidRPr="0014777F" w:rsidRDefault="00B603B8" w:rsidP="00786930">
            <w:pPr>
              <w:spacing w:line="276" w:lineRule="auto"/>
              <w:ind w:firstLine="80"/>
              <w:rPr>
                <w:b/>
                <w:szCs w:val="16"/>
                <w:lang w:val="en-US"/>
              </w:rPr>
            </w:pPr>
            <w:r w:rsidRPr="0014777F">
              <w:rPr>
                <w:b/>
                <w:szCs w:val="16"/>
                <w:lang w:val="en-US"/>
              </w:rPr>
              <w:t>0.24</w:t>
            </w:r>
          </w:p>
        </w:tc>
      </w:tr>
      <w:tr w:rsidR="00B603B8" w:rsidRPr="0014777F" w14:paraId="5F330EAB" w14:textId="77777777" w:rsidTr="00B603B8">
        <w:trPr>
          <w:cantSplit/>
        </w:trPr>
        <w:tc>
          <w:tcPr>
            <w:tcW w:w="1346" w:type="pct"/>
            <w:tcBorders>
              <w:bottom w:val="single" w:sz="4" w:space="0" w:color="auto"/>
            </w:tcBorders>
          </w:tcPr>
          <w:p w14:paraId="52730EC0" w14:textId="77777777" w:rsidR="00B603B8" w:rsidRPr="0014777F" w:rsidRDefault="00B603B8" w:rsidP="00786930">
            <w:pPr>
              <w:spacing w:line="276" w:lineRule="auto"/>
              <w:ind w:firstLine="80"/>
              <w:rPr>
                <w:szCs w:val="16"/>
                <w:lang w:val="en-US"/>
              </w:rPr>
            </w:pPr>
            <w:r w:rsidRPr="0014777F">
              <w:rPr>
                <w:szCs w:val="16"/>
                <w:lang w:val="en-US"/>
              </w:rPr>
              <w:t>WorldView-2</w:t>
            </w:r>
            <w:r w:rsidRPr="0014777F">
              <w:rPr>
                <w:szCs w:val="16"/>
                <w:lang w:val="en-US"/>
              </w:rPr>
              <w:br/>
              <w:t>(+ NDVI/NDWI/EVI)</w:t>
            </w:r>
          </w:p>
        </w:tc>
        <w:tc>
          <w:tcPr>
            <w:tcW w:w="927" w:type="pct"/>
            <w:tcBorders>
              <w:bottom w:val="single" w:sz="4" w:space="0" w:color="auto"/>
            </w:tcBorders>
          </w:tcPr>
          <w:p w14:paraId="2309B00C" w14:textId="77777777" w:rsidR="00B603B8" w:rsidRPr="0014777F" w:rsidRDefault="00B603B8" w:rsidP="00786930">
            <w:pPr>
              <w:spacing w:line="276" w:lineRule="auto"/>
              <w:ind w:firstLine="80"/>
              <w:rPr>
                <w:szCs w:val="16"/>
                <w:lang w:val="en-US"/>
              </w:rPr>
            </w:pPr>
            <w:r w:rsidRPr="0014777F">
              <w:rPr>
                <w:szCs w:val="16"/>
                <w:lang w:val="en-US"/>
              </w:rPr>
              <w:t>61</w:t>
            </w:r>
          </w:p>
        </w:tc>
        <w:tc>
          <w:tcPr>
            <w:tcW w:w="1125" w:type="pct"/>
            <w:tcBorders>
              <w:bottom w:val="single" w:sz="4" w:space="0" w:color="auto"/>
            </w:tcBorders>
          </w:tcPr>
          <w:p w14:paraId="45B37D19" w14:textId="77777777" w:rsidR="00B603B8" w:rsidRPr="0014777F" w:rsidRDefault="00B603B8" w:rsidP="00786930">
            <w:pPr>
              <w:spacing w:line="276" w:lineRule="auto"/>
              <w:ind w:firstLine="80"/>
              <w:rPr>
                <w:szCs w:val="16"/>
                <w:lang w:val="en-US"/>
              </w:rPr>
            </w:pPr>
            <w:r w:rsidRPr="0014777F">
              <w:rPr>
                <w:szCs w:val="16"/>
                <w:lang w:val="en-US"/>
              </w:rPr>
              <w:t>61</w:t>
            </w:r>
          </w:p>
        </w:tc>
        <w:tc>
          <w:tcPr>
            <w:tcW w:w="778" w:type="pct"/>
            <w:tcBorders>
              <w:bottom w:val="single" w:sz="4" w:space="0" w:color="auto"/>
            </w:tcBorders>
          </w:tcPr>
          <w:p w14:paraId="11D2FF87" w14:textId="77777777" w:rsidR="00B603B8" w:rsidRPr="0014777F" w:rsidRDefault="00B603B8" w:rsidP="00786930">
            <w:pPr>
              <w:spacing w:line="276" w:lineRule="auto"/>
              <w:ind w:firstLine="80"/>
              <w:rPr>
                <w:szCs w:val="16"/>
                <w:lang w:val="en-US"/>
              </w:rPr>
            </w:pPr>
            <w:r w:rsidRPr="0014777F">
              <w:rPr>
                <w:szCs w:val="16"/>
                <w:lang w:val="en-US"/>
              </w:rPr>
              <w:t>39</w:t>
            </w:r>
          </w:p>
        </w:tc>
        <w:tc>
          <w:tcPr>
            <w:tcW w:w="825" w:type="pct"/>
            <w:tcBorders>
              <w:bottom w:val="single" w:sz="4" w:space="0" w:color="auto"/>
            </w:tcBorders>
          </w:tcPr>
          <w:p w14:paraId="66A1908B" w14:textId="77777777" w:rsidR="00B603B8" w:rsidRPr="0014777F" w:rsidRDefault="00B603B8" w:rsidP="00786930">
            <w:pPr>
              <w:spacing w:line="276" w:lineRule="auto"/>
              <w:ind w:firstLine="80"/>
              <w:rPr>
                <w:b/>
                <w:szCs w:val="16"/>
                <w:lang w:val="en-US"/>
              </w:rPr>
            </w:pPr>
            <w:r w:rsidRPr="0014777F">
              <w:rPr>
                <w:b/>
                <w:szCs w:val="16"/>
                <w:lang w:val="en-US"/>
              </w:rPr>
              <w:t>0.26</w:t>
            </w:r>
          </w:p>
        </w:tc>
      </w:tr>
      <w:tr w:rsidR="00B603B8" w:rsidRPr="0014777F" w14:paraId="43AE11E2" w14:textId="77777777" w:rsidTr="00B603B8">
        <w:trPr>
          <w:cantSplit/>
        </w:trPr>
        <w:tc>
          <w:tcPr>
            <w:tcW w:w="1346" w:type="pct"/>
            <w:tcBorders>
              <w:top w:val="single" w:sz="4" w:space="0" w:color="auto"/>
              <w:bottom w:val="single" w:sz="4" w:space="0" w:color="auto"/>
            </w:tcBorders>
          </w:tcPr>
          <w:p w14:paraId="44C69EB9" w14:textId="77777777" w:rsidR="00B603B8" w:rsidRPr="0014777F" w:rsidRDefault="00B603B8" w:rsidP="00786930">
            <w:pPr>
              <w:spacing w:line="276" w:lineRule="auto"/>
              <w:ind w:firstLine="80"/>
              <w:rPr>
                <w:b/>
                <w:szCs w:val="16"/>
                <w:lang w:val="en-US"/>
              </w:rPr>
            </w:pPr>
            <w:r w:rsidRPr="0014777F">
              <w:rPr>
                <w:b/>
                <w:szCs w:val="16"/>
                <w:lang w:val="en-US"/>
              </w:rPr>
              <w:t>Atqasuk</w:t>
            </w:r>
          </w:p>
        </w:tc>
        <w:tc>
          <w:tcPr>
            <w:tcW w:w="927" w:type="pct"/>
            <w:tcBorders>
              <w:top w:val="single" w:sz="4" w:space="0" w:color="auto"/>
              <w:bottom w:val="single" w:sz="4" w:space="0" w:color="auto"/>
            </w:tcBorders>
          </w:tcPr>
          <w:p w14:paraId="12C3E891" w14:textId="77777777" w:rsidR="00B603B8" w:rsidRPr="0014777F" w:rsidRDefault="00B603B8" w:rsidP="00786930">
            <w:pPr>
              <w:spacing w:line="276" w:lineRule="auto"/>
              <w:ind w:firstLine="80"/>
              <w:rPr>
                <w:b/>
                <w:szCs w:val="16"/>
                <w:lang w:val="en-US"/>
              </w:rPr>
            </w:pPr>
            <w:r w:rsidRPr="0014777F">
              <w:rPr>
                <w:b/>
                <w:szCs w:val="16"/>
                <w:lang w:val="en-US"/>
              </w:rPr>
              <w:t>N/A</w:t>
            </w:r>
          </w:p>
        </w:tc>
        <w:tc>
          <w:tcPr>
            <w:tcW w:w="1125" w:type="pct"/>
            <w:tcBorders>
              <w:top w:val="single" w:sz="4" w:space="0" w:color="auto"/>
              <w:bottom w:val="single" w:sz="4" w:space="0" w:color="auto"/>
            </w:tcBorders>
          </w:tcPr>
          <w:p w14:paraId="00BDAF7D" w14:textId="77777777" w:rsidR="00B603B8" w:rsidRPr="0014777F" w:rsidRDefault="00B603B8" w:rsidP="00786930">
            <w:pPr>
              <w:spacing w:line="276" w:lineRule="auto"/>
              <w:ind w:firstLine="80"/>
              <w:rPr>
                <w:b/>
                <w:szCs w:val="16"/>
                <w:lang w:val="en-US"/>
              </w:rPr>
            </w:pPr>
            <w:r w:rsidRPr="0014777F">
              <w:rPr>
                <w:b/>
                <w:szCs w:val="16"/>
                <w:lang w:val="en-US"/>
              </w:rPr>
              <w:t>Tussock Tundra</w:t>
            </w:r>
          </w:p>
          <w:p w14:paraId="0801F35B" w14:textId="77777777" w:rsidR="00B603B8" w:rsidRPr="0014777F" w:rsidRDefault="00B603B8" w:rsidP="00786930">
            <w:pPr>
              <w:spacing w:line="276" w:lineRule="auto"/>
              <w:ind w:firstLine="80"/>
              <w:rPr>
                <w:b/>
                <w:szCs w:val="16"/>
                <w:lang w:val="en-US"/>
              </w:rPr>
            </w:pPr>
            <w:r w:rsidRPr="0014777F">
              <w:rPr>
                <w:b/>
                <w:szCs w:val="16"/>
                <w:lang w:val="en-US"/>
              </w:rPr>
              <w:t>(Sandy Substrates)</w:t>
            </w:r>
          </w:p>
        </w:tc>
        <w:tc>
          <w:tcPr>
            <w:tcW w:w="778" w:type="pct"/>
            <w:tcBorders>
              <w:top w:val="single" w:sz="4" w:space="0" w:color="auto"/>
              <w:bottom w:val="single" w:sz="4" w:space="0" w:color="auto"/>
            </w:tcBorders>
          </w:tcPr>
          <w:p w14:paraId="4DE18C3A" w14:textId="77777777" w:rsidR="00B603B8" w:rsidRPr="0014777F" w:rsidRDefault="00B603B8" w:rsidP="00786930">
            <w:pPr>
              <w:spacing w:line="276" w:lineRule="auto"/>
              <w:ind w:firstLine="80"/>
              <w:rPr>
                <w:szCs w:val="16"/>
                <w:lang w:val="en-US"/>
              </w:rPr>
            </w:pPr>
            <w:r w:rsidRPr="0014777F">
              <w:rPr>
                <w:b/>
                <w:szCs w:val="16"/>
                <w:lang w:val="en-US"/>
              </w:rPr>
              <w:t>Wet Sedge Meadow</w:t>
            </w:r>
          </w:p>
        </w:tc>
        <w:tc>
          <w:tcPr>
            <w:tcW w:w="825" w:type="pct"/>
            <w:tcBorders>
              <w:top w:val="single" w:sz="4" w:space="0" w:color="auto"/>
              <w:bottom w:val="single" w:sz="4" w:space="0" w:color="auto"/>
            </w:tcBorders>
          </w:tcPr>
          <w:p w14:paraId="60CD6BD1" w14:textId="77777777" w:rsidR="00B603B8" w:rsidRPr="0014777F" w:rsidRDefault="00B603B8" w:rsidP="00786930">
            <w:pPr>
              <w:spacing w:line="276" w:lineRule="auto"/>
              <w:ind w:firstLine="80"/>
              <w:rPr>
                <w:b/>
                <w:szCs w:val="16"/>
                <w:lang w:val="en-US"/>
              </w:rPr>
            </w:pPr>
            <w:r w:rsidRPr="0014777F">
              <w:rPr>
                <w:b/>
                <w:szCs w:val="16"/>
                <w:lang w:val="en-US"/>
              </w:rPr>
              <w:t>Kappa Coefficient</w:t>
            </w:r>
          </w:p>
        </w:tc>
      </w:tr>
      <w:tr w:rsidR="00B603B8" w:rsidRPr="0014777F" w14:paraId="2518A423" w14:textId="77777777" w:rsidTr="00B603B8">
        <w:trPr>
          <w:cantSplit/>
        </w:trPr>
        <w:tc>
          <w:tcPr>
            <w:tcW w:w="1346" w:type="pct"/>
            <w:tcBorders>
              <w:top w:val="single" w:sz="4" w:space="0" w:color="auto"/>
            </w:tcBorders>
          </w:tcPr>
          <w:p w14:paraId="07F0E698" w14:textId="77777777" w:rsidR="00B603B8" w:rsidRPr="0014777F" w:rsidRDefault="00B603B8" w:rsidP="00786930">
            <w:pPr>
              <w:spacing w:line="276" w:lineRule="auto"/>
              <w:ind w:firstLine="80"/>
              <w:rPr>
                <w:szCs w:val="16"/>
                <w:lang w:val="en-US"/>
              </w:rPr>
            </w:pPr>
            <w:r w:rsidRPr="0014777F">
              <w:rPr>
                <w:szCs w:val="16"/>
                <w:lang w:val="en-US"/>
              </w:rPr>
              <w:t>UniSpec</w:t>
            </w:r>
          </w:p>
        </w:tc>
        <w:tc>
          <w:tcPr>
            <w:tcW w:w="927" w:type="pct"/>
            <w:tcBorders>
              <w:top w:val="single" w:sz="4" w:space="0" w:color="auto"/>
            </w:tcBorders>
          </w:tcPr>
          <w:p w14:paraId="3FCB0061" w14:textId="59711DEE" w:rsidR="00B603B8" w:rsidRPr="0014777F" w:rsidRDefault="00E22C86" w:rsidP="00786930">
            <w:pPr>
              <w:spacing w:line="276" w:lineRule="auto"/>
              <w:ind w:firstLine="80"/>
              <w:rPr>
                <w:szCs w:val="16"/>
                <w:lang w:val="en-US"/>
              </w:rPr>
            </w:pPr>
            <w:r w:rsidRPr="0014777F">
              <w:rPr>
                <w:szCs w:val="16"/>
                <w:lang w:val="en-US"/>
              </w:rPr>
              <w:t>N/A</w:t>
            </w:r>
          </w:p>
        </w:tc>
        <w:tc>
          <w:tcPr>
            <w:tcW w:w="1125" w:type="pct"/>
            <w:tcBorders>
              <w:top w:val="single" w:sz="4" w:space="0" w:color="auto"/>
            </w:tcBorders>
          </w:tcPr>
          <w:p w14:paraId="69DA54B0" w14:textId="77777777" w:rsidR="00B603B8" w:rsidRPr="0014777F" w:rsidRDefault="00B603B8" w:rsidP="00786930">
            <w:pPr>
              <w:spacing w:line="276" w:lineRule="auto"/>
              <w:ind w:firstLine="80"/>
              <w:rPr>
                <w:szCs w:val="16"/>
                <w:lang w:val="en-US"/>
              </w:rPr>
            </w:pPr>
            <w:r w:rsidRPr="0014777F">
              <w:rPr>
                <w:szCs w:val="16"/>
                <w:lang w:val="en-US"/>
              </w:rPr>
              <w:t>100</w:t>
            </w:r>
          </w:p>
        </w:tc>
        <w:tc>
          <w:tcPr>
            <w:tcW w:w="778" w:type="pct"/>
            <w:tcBorders>
              <w:top w:val="single" w:sz="4" w:space="0" w:color="auto"/>
            </w:tcBorders>
          </w:tcPr>
          <w:p w14:paraId="77EFE0C4" w14:textId="77777777" w:rsidR="00B603B8" w:rsidRPr="0014777F" w:rsidRDefault="00B603B8" w:rsidP="00786930">
            <w:pPr>
              <w:spacing w:line="276" w:lineRule="auto"/>
              <w:ind w:firstLine="80"/>
              <w:rPr>
                <w:szCs w:val="16"/>
                <w:lang w:val="en-US"/>
              </w:rPr>
            </w:pPr>
            <w:r w:rsidRPr="0014777F">
              <w:rPr>
                <w:szCs w:val="16"/>
                <w:lang w:val="en-US"/>
              </w:rPr>
              <w:t>100</w:t>
            </w:r>
          </w:p>
        </w:tc>
        <w:tc>
          <w:tcPr>
            <w:tcW w:w="825" w:type="pct"/>
            <w:tcBorders>
              <w:top w:val="single" w:sz="4" w:space="0" w:color="auto"/>
            </w:tcBorders>
          </w:tcPr>
          <w:p w14:paraId="488EB092" w14:textId="77777777" w:rsidR="00B603B8" w:rsidRPr="0014777F" w:rsidRDefault="00B603B8" w:rsidP="00786930">
            <w:pPr>
              <w:spacing w:line="276" w:lineRule="auto"/>
              <w:ind w:firstLine="80"/>
              <w:rPr>
                <w:b/>
                <w:szCs w:val="16"/>
                <w:lang w:val="en-US"/>
              </w:rPr>
            </w:pPr>
            <w:r w:rsidRPr="0014777F">
              <w:rPr>
                <w:b/>
                <w:szCs w:val="16"/>
                <w:lang w:val="en-US"/>
              </w:rPr>
              <w:t>1</w:t>
            </w:r>
          </w:p>
        </w:tc>
      </w:tr>
      <w:tr w:rsidR="00B603B8" w:rsidRPr="0014777F" w14:paraId="23ABFA52" w14:textId="77777777" w:rsidTr="00B603B8">
        <w:trPr>
          <w:cantSplit/>
        </w:trPr>
        <w:tc>
          <w:tcPr>
            <w:tcW w:w="1346" w:type="pct"/>
          </w:tcPr>
          <w:p w14:paraId="3D5D970D" w14:textId="77777777" w:rsidR="00B603B8" w:rsidRPr="0014777F" w:rsidRDefault="00B603B8" w:rsidP="00786930">
            <w:pPr>
              <w:spacing w:line="276" w:lineRule="auto"/>
              <w:ind w:firstLine="80"/>
              <w:rPr>
                <w:szCs w:val="16"/>
                <w:lang w:val="en-US"/>
              </w:rPr>
            </w:pPr>
            <w:r w:rsidRPr="0014777F">
              <w:rPr>
                <w:szCs w:val="16"/>
                <w:lang w:val="en-US"/>
              </w:rPr>
              <w:t>UniSpec</w:t>
            </w:r>
            <w:r w:rsidRPr="0014777F">
              <w:rPr>
                <w:szCs w:val="16"/>
                <w:lang w:val="en-US"/>
              </w:rPr>
              <w:br/>
              <w:t>(+ NDVI/NDWI/EVI)</w:t>
            </w:r>
          </w:p>
        </w:tc>
        <w:tc>
          <w:tcPr>
            <w:tcW w:w="927" w:type="pct"/>
          </w:tcPr>
          <w:p w14:paraId="4A789A60" w14:textId="12C4C3E4" w:rsidR="00B603B8" w:rsidRPr="0014777F" w:rsidRDefault="00E22C86" w:rsidP="00786930">
            <w:pPr>
              <w:spacing w:line="276" w:lineRule="auto"/>
              <w:ind w:firstLine="80"/>
              <w:rPr>
                <w:szCs w:val="16"/>
                <w:lang w:val="en-US"/>
              </w:rPr>
            </w:pPr>
            <w:r w:rsidRPr="0014777F">
              <w:rPr>
                <w:szCs w:val="16"/>
                <w:lang w:val="en-US"/>
              </w:rPr>
              <w:t>N/A</w:t>
            </w:r>
          </w:p>
        </w:tc>
        <w:tc>
          <w:tcPr>
            <w:tcW w:w="1125" w:type="pct"/>
          </w:tcPr>
          <w:p w14:paraId="0FC727C0" w14:textId="77777777" w:rsidR="00B603B8" w:rsidRPr="0014777F" w:rsidRDefault="00B603B8" w:rsidP="00786930">
            <w:pPr>
              <w:spacing w:line="276" w:lineRule="auto"/>
              <w:ind w:firstLine="80"/>
              <w:rPr>
                <w:szCs w:val="16"/>
                <w:lang w:val="en-US"/>
              </w:rPr>
            </w:pPr>
            <w:r w:rsidRPr="0014777F">
              <w:rPr>
                <w:szCs w:val="16"/>
                <w:lang w:val="en-US"/>
              </w:rPr>
              <w:t>100</w:t>
            </w:r>
          </w:p>
        </w:tc>
        <w:tc>
          <w:tcPr>
            <w:tcW w:w="778" w:type="pct"/>
          </w:tcPr>
          <w:p w14:paraId="664CA02D" w14:textId="77777777" w:rsidR="00B603B8" w:rsidRPr="0014777F" w:rsidRDefault="00B603B8" w:rsidP="00786930">
            <w:pPr>
              <w:spacing w:line="276" w:lineRule="auto"/>
              <w:ind w:firstLine="80"/>
              <w:rPr>
                <w:szCs w:val="16"/>
                <w:lang w:val="en-US"/>
              </w:rPr>
            </w:pPr>
            <w:r w:rsidRPr="0014777F">
              <w:rPr>
                <w:szCs w:val="16"/>
                <w:lang w:val="en-US"/>
              </w:rPr>
              <w:t>100</w:t>
            </w:r>
          </w:p>
        </w:tc>
        <w:tc>
          <w:tcPr>
            <w:tcW w:w="825" w:type="pct"/>
          </w:tcPr>
          <w:p w14:paraId="24A9DDBA" w14:textId="77777777" w:rsidR="00B603B8" w:rsidRPr="0014777F" w:rsidRDefault="00B603B8" w:rsidP="00786930">
            <w:pPr>
              <w:spacing w:line="276" w:lineRule="auto"/>
              <w:ind w:firstLine="80"/>
              <w:rPr>
                <w:b/>
                <w:szCs w:val="16"/>
                <w:lang w:val="en-US"/>
              </w:rPr>
            </w:pPr>
            <w:r w:rsidRPr="0014777F">
              <w:rPr>
                <w:b/>
                <w:szCs w:val="16"/>
                <w:lang w:val="en-US"/>
              </w:rPr>
              <w:t>1</w:t>
            </w:r>
          </w:p>
        </w:tc>
      </w:tr>
      <w:tr w:rsidR="00B603B8" w:rsidRPr="0014777F" w14:paraId="696363B0" w14:textId="77777777" w:rsidTr="00B603B8">
        <w:trPr>
          <w:cantSplit/>
        </w:trPr>
        <w:tc>
          <w:tcPr>
            <w:tcW w:w="1346" w:type="pct"/>
          </w:tcPr>
          <w:p w14:paraId="17AED5C9" w14:textId="77777777" w:rsidR="00B603B8" w:rsidRPr="0014777F" w:rsidRDefault="00B603B8" w:rsidP="00786930">
            <w:pPr>
              <w:spacing w:line="276" w:lineRule="auto"/>
              <w:ind w:firstLine="80"/>
              <w:rPr>
                <w:szCs w:val="16"/>
                <w:vertAlign w:val="subscript"/>
                <w:lang w:val="en-US"/>
              </w:rPr>
            </w:pPr>
            <w:r w:rsidRPr="0014777F">
              <w:rPr>
                <w:szCs w:val="16"/>
                <w:lang w:val="en-US"/>
              </w:rPr>
              <w:t>UniSpecWV2</w:t>
            </w:r>
          </w:p>
        </w:tc>
        <w:tc>
          <w:tcPr>
            <w:tcW w:w="927" w:type="pct"/>
          </w:tcPr>
          <w:p w14:paraId="294C4A20" w14:textId="7058C28B" w:rsidR="00B603B8" w:rsidRPr="0014777F" w:rsidRDefault="00E22C86" w:rsidP="00786930">
            <w:pPr>
              <w:spacing w:line="276" w:lineRule="auto"/>
              <w:ind w:firstLine="80"/>
              <w:rPr>
                <w:szCs w:val="16"/>
                <w:lang w:val="en-US"/>
              </w:rPr>
            </w:pPr>
            <w:r w:rsidRPr="0014777F">
              <w:rPr>
                <w:szCs w:val="16"/>
                <w:lang w:val="en-US"/>
              </w:rPr>
              <w:t>N/A</w:t>
            </w:r>
          </w:p>
        </w:tc>
        <w:tc>
          <w:tcPr>
            <w:tcW w:w="1125" w:type="pct"/>
          </w:tcPr>
          <w:p w14:paraId="6EC479C0" w14:textId="77777777" w:rsidR="00B603B8" w:rsidRPr="0014777F" w:rsidRDefault="00B603B8" w:rsidP="00786930">
            <w:pPr>
              <w:spacing w:line="276" w:lineRule="auto"/>
              <w:ind w:firstLine="80"/>
              <w:rPr>
                <w:szCs w:val="16"/>
                <w:lang w:val="en-US"/>
              </w:rPr>
            </w:pPr>
            <w:r w:rsidRPr="0014777F">
              <w:rPr>
                <w:szCs w:val="16"/>
                <w:lang w:val="en-US"/>
              </w:rPr>
              <w:t>96</w:t>
            </w:r>
          </w:p>
        </w:tc>
        <w:tc>
          <w:tcPr>
            <w:tcW w:w="778" w:type="pct"/>
          </w:tcPr>
          <w:p w14:paraId="027FA993" w14:textId="77777777" w:rsidR="00B603B8" w:rsidRPr="0014777F" w:rsidRDefault="00B603B8" w:rsidP="00786930">
            <w:pPr>
              <w:spacing w:line="276" w:lineRule="auto"/>
              <w:ind w:firstLine="80"/>
              <w:rPr>
                <w:szCs w:val="16"/>
                <w:lang w:val="en-US"/>
              </w:rPr>
            </w:pPr>
            <w:r w:rsidRPr="0014777F">
              <w:rPr>
                <w:szCs w:val="16"/>
                <w:lang w:val="en-US"/>
              </w:rPr>
              <w:t>92</w:t>
            </w:r>
          </w:p>
        </w:tc>
        <w:tc>
          <w:tcPr>
            <w:tcW w:w="825" w:type="pct"/>
          </w:tcPr>
          <w:p w14:paraId="76991263" w14:textId="77777777" w:rsidR="00B603B8" w:rsidRPr="0014777F" w:rsidRDefault="00B603B8" w:rsidP="00786930">
            <w:pPr>
              <w:spacing w:line="276" w:lineRule="auto"/>
              <w:ind w:firstLine="80"/>
              <w:rPr>
                <w:b/>
                <w:szCs w:val="16"/>
                <w:lang w:val="en-US"/>
              </w:rPr>
            </w:pPr>
            <w:r w:rsidRPr="0014777F">
              <w:rPr>
                <w:b/>
                <w:szCs w:val="16"/>
                <w:lang w:val="en-US"/>
              </w:rPr>
              <w:t>0.88</w:t>
            </w:r>
          </w:p>
        </w:tc>
      </w:tr>
      <w:tr w:rsidR="00B603B8" w:rsidRPr="0014777F" w14:paraId="22D922F7" w14:textId="77777777" w:rsidTr="00B603B8">
        <w:trPr>
          <w:cantSplit/>
        </w:trPr>
        <w:tc>
          <w:tcPr>
            <w:tcW w:w="1346" w:type="pct"/>
          </w:tcPr>
          <w:p w14:paraId="3FC67B45" w14:textId="77777777" w:rsidR="00E71B9F" w:rsidRPr="0014777F" w:rsidRDefault="00B603B8" w:rsidP="00786930">
            <w:pPr>
              <w:spacing w:line="276" w:lineRule="auto"/>
              <w:ind w:firstLine="80"/>
              <w:rPr>
                <w:szCs w:val="16"/>
                <w:lang w:val="en-US"/>
              </w:rPr>
            </w:pPr>
            <w:r w:rsidRPr="0014777F">
              <w:rPr>
                <w:szCs w:val="16"/>
                <w:lang w:val="en-US"/>
              </w:rPr>
              <w:t>UniSpecWV2</w:t>
            </w:r>
          </w:p>
          <w:p w14:paraId="24F4544B" w14:textId="7A30DE20" w:rsidR="00B603B8" w:rsidRPr="0014777F" w:rsidRDefault="00B603B8" w:rsidP="00786930">
            <w:pPr>
              <w:spacing w:line="276" w:lineRule="auto"/>
              <w:ind w:firstLine="80"/>
              <w:rPr>
                <w:szCs w:val="16"/>
                <w:lang w:val="en-US"/>
              </w:rPr>
            </w:pPr>
            <w:r w:rsidRPr="0014777F">
              <w:rPr>
                <w:szCs w:val="16"/>
                <w:lang w:val="en-US"/>
              </w:rPr>
              <w:t>(+ NDVI/NDWI/EVI)</w:t>
            </w:r>
          </w:p>
        </w:tc>
        <w:tc>
          <w:tcPr>
            <w:tcW w:w="927" w:type="pct"/>
          </w:tcPr>
          <w:p w14:paraId="4C5296AA" w14:textId="76F95904" w:rsidR="00B603B8" w:rsidRPr="0014777F" w:rsidRDefault="00E22C86" w:rsidP="00786930">
            <w:pPr>
              <w:spacing w:line="276" w:lineRule="auto"/>
              <w:ind w:firstLine="80"/>
              <w:rPr>
                <w:szCs w:val="16"/>
                <w:lang w:val="en-US"/>
              </w:rPr>
            </w:pPr>
            <w:r w:rsidRPr="0014777F">
              <w:rPr>
                <w:szCs w:val="16"/>
                <w:lang w:val="en-US"/>
              </w:rPr>
              <w:t>N/A</w:t>
            </w:r>
          </w:p>
        </w:tc>
        <w:tc>
          <w:tcPr>
            <w:tcW w:w="1125" w:type="pct"/>
          </w:tcPr>
          <w:p w14:paraId="176AD44C" w14:textId="77777777" w:rsidR="00B603B8" w:rsidRPr="0014777F" w:rsidRDefault="00B603B8" w:rsidP="00786930">
            <w:pPr>
              <w:spacing w:line="276" w:lineRule="auto"/>
              <w:ind w:firstLine="80"/>
              <w:rPr>
                <w:szCs w:val="16"/>
                <w:lang w:val="en-US"/>
              </w:rPr>
            </w:pPr>
            <w:r w:rsidRPr="0014777F">
              <w:rPr>
                <w:szCs w:val="16"/>
                <w:lang w:val="en-US"/>
              </w:rPr>
              <w:t>98</w:t>
            </w:r>
          </w:p>
        </w:tc>
        <w:tc>
          <w:tcPr>
            <w:tcW w:w="778" w:type="pct"/>
          </w:tcPr>
          <w:p w14:paraId="785F2798" w14:textId="77777777" w:rsidR="00B603B8" w:rsidRPr="0014777F" w:rsidRDefault="00B603B8" w:rsidP="00786930">
            <w:pPr>
              <w:spacing w:line="276" w:lineRule="auto"/>
              <w:ind w:firstLine="80"/>
              <w:rPr>
                <w:szCs w:val="16"/>
                <w:lang w:val="en-US"/>
              </w:rPr>
            </w:pPr>
            <w:r w:rsidRPr="0014777F">
              <w:rPr>
                <w:szCs w:val="16"/>
                <w:lang w:val="en-US"/>
              </w:rPr>
              <w:t>96</w:t>
            </w:r>
          </w:p>
        </w:tc>
        <w:tc>
          <w:tcPr>
            <w:tcW w:w="825" w:type="pct"/>
          </w:tcPr>
          <w:p w14:paraId="757EF710" w14:textId="77777777" w:rsidR="00B603B8" w:rsidRPr="0014777F" w:rsidRDefault="00B603B8" w:rsidP="00786930">
            <w:pPr>
              <w:spacing w:line="276" w:lineRule="auto"/>
              <w:ind w:firstLine="80"/>
              <w:rPr>
                <w:b/>
                <w:szCs w:val="16"/>
                <w:lang w:val="en-US"/>
              </w:rPr>
            </w:pPr>
            <w:r w:rsidRPr="0014777F">
              <w:rPr>
                <w:b/>
                <w:szCs w:val="16"/>
                <w:lang w:val="en-US"/>
              </w:rPr>
              <w:t>0.94</w:t>
            </w:r>
          </w:p>
        </w:tc>
      </w:tr>
      <w:tr w:rsidR="00B603B8" w:rsidRPr="0014777F" w14:paraId="1D704890" w14:textId="77777777" w:rsidTr="00B603B8">
        <w:trPr>
          <w:cantSplit/>
        </w:trPr>
        <w:tc>
          <w:tcPr>
            <w:tcW w:w="1346" w:type="pct"/>
          </w:tcPr>
          <w:p w14:paraId="7F1F24D5" w14:textId="77777777" w:rsidR="00B603B8" w:rsidRPr="0014777F" w:rsidRDefault="00B603B8" w:rsidP="00786930">
            <w:pPr>
              <w:spacing w:line="276" w:lineRule="auto"/>
              <w:ind w:firstLine="80"/>
              <w:rPr>
                <w:szCs w:val="16"/>
                <w:lang w:val="en-US"/>
              </w:rPr>
            </w:pPr>
            <w:r w:rsidRPr="0014777F">
              <w:rPr>
                <w:szCs w:val="16"/>
                <w:lang w:val="en-US"/>
              </w:rPr>
              <w:t>WorldView-2</w:t>
            </w:r>
          </w:p>
        </w:tc>
        <w:tc>
          <w:tcPr>
            <w:tcW w:w="927" w:type="pct"/>
          </w:tcPr>
          <w:p w14:paraId="68D50E0A" w14:textId="58EFAFE1" w:rsidR="00B603B8" w:rsidRPr="0014777F" w:rsidRDefault="00E22C86" w:rsidP="00786930">
            <w:pPr>
              <w:spacing w:line="276" w:lineRule="auto"/>
              <w:ind w:firstLine="80"/>
              <w:rPr>
                <w:szCs w:val="16"/>
                <w:lang w:val="en-US"/>
              </w:rPr>
            </w:pPr>
            <w:r w:rsidRPr="0014777F">
              <w:rPr>
                <w:szCs w:val="16"/>
                <w:lang w:val="en-US"/>
              </w:rPr>
              <w:t>N/A</w:t>
            </w:r>
          </w:p>
        </w:tc>
        <w:tc>
          <w:tcPr>
            <w:tcW w:w="1125" w:type="pct"/>
          </w:tcPr>
          <w:p w14:paraId="50888FD7" w14:textId="77777777" w:rsidR="00B603B8" w:rsidRPr="0014777F" w:rsidRDefault="00B603B8" w:rsidP="00786930">
            <w:pPr>
              <w:spacing w:line="276" w:lineRule="auto"/>
              <w:ind w:firstLine="80"/>
              <w:rPr>
                <w:szCs w:val="16"/>
                <w:lang w:val="en-US"/>
              </w:rPr>
            </w:pPr>
            <w:r w:rsidRPr="0014777F">
              <w:rPr>
                <w:szCs w:val="16"/>
                <w:lang w:val="en-US"/>
              </w:rPr>
              <w:t>86</w:t>
            </w:r>
          </w:p>
        </w:tc>
        <w:tc>
          <w:tcPr>
            <w:tcW w:w="778" w:type="pct"/>
          </w:tcPr>
          <w:p w14:paraId="22030EC3" w14:textId="77777777" w:rsidR="00B603B8" w:rsidRPr="0014777F" w:rsidRDefault="00B603B8" w:rsidP="00786930">
            <w:pPr>
              <w:spacing w:line="276" w:lineRule="auto"/>
              <w:ind w:firstLine="80"/>
              <w:rPr>
                <w:szCs w:val="16"/>
                <w:lang w:val="en-US"/>
              </w:rPr>
            </w:pPr>
            <w:r w:rsidRPr="0014777F">
              <w:rPr>
                <w:szCs w:val="16"/>
                <w:lang w:val="en-US"/>
              </w:rPr>
              <w:t>92</w:t>
            </w:r>
          </w:p>
        </w:tc>
        <w:tc>
          <w:tcPr>
            <w:tcW w:w="825" w:type="pct"/>
          </w:tcPr>
          <w:p w14:paraId="6A5A18A4" w14:textId="77777777" w:rsidR="00B603B8" w:rsidRPr="0014777F" w:rsidRDefault="00B603B8" w:rsidP="00786930">
            <w:pPr>
              <w:spacing w:line="276" w:lineRule="auto"/>
              <w:ind w:firstLine="80"/>
              <w:rPr>
                <w:b/>
                <w:szCs w:val="16"/>
                <w:lang w:val="en-US"/>
              </w:rPr>
            </w:pPr>
            <w:r w:rsidRPr="0014777F">
              <w:rPr>
                <w:b/>
                <w:szCs w:val="16"/>
                <w:lang w:val="en-US"/>
              </w:rPr>
              <w:t>0.74</w:t>
            </w:r>
          </w:p>
        </w:tc>
      </w:tr>
      <w:tr w:rsidR="00B603B8" w:rsidRPr="0014777F" w14:paraId="62670848" w14:textId="77777777" w:rsidTr="00B603B8">
        <w:trPr>
          <w:cantSplit/>
        </w:trPr>
        <w:tc>
          <w:tcPr>
            <w:tcW w:w="1346" w:type="pct"/>
            <w:tcBorders>
              <w:bottom w:val="single" w:sz="4" w:space="0" w:color="auto"/>
            </w:tcBorders>
          </w:tcPr>
          <w:p w14:paraId="779C6EE3" w14:textId="77777777" w:rsidR="00B603B8" w:rsidRPr="0014777F" w:rsidRDefault="00B603B8" w:rsidP="00786930">
            <w:pPr>
              <w:spacing w:line="276" w:lineRule="auto"/>
              <w:ind w:firstLine="80"/>
              <w:rPr>
                <w:szCs w:val="16"/>
                <w:lang w:val="en-US"/>
              </w:rPr>
            </w:pPr>
            <w:r w:rsidRPr="0014777F">
              <w:rPr>
                <w:szCs w:val="16"/>
                <w:lang w:val="en-US"/>
              </w:rPr>
              <w:t>WorldView-2</w:t>
            </w:r>
            <w:r w:rsidRPr="0014777F">
              <w:rPr>
                <w:szCs w:val="16"/>
                <w:lang w:val="en-US"/>
              </w:rPr>
              <w:br/>
              <w:t>(+ NDVI/NDWI/EVI)</w:t>
            </w:r>
          </w:p>
        </w:tc>
        <w:tc>
          <w:tcPr>
            <w:tcW w:w="927" w:type="pct"/>
            <w:tcBorders>
              <w:bottom w:val="single" w:sz="4" w:space="0" w:color="auto"/>
            </w:tcBorders>
          </w:tcPr>
          <w:p w14:paraId="4756EB9B" w14:textId="1F27318D" w:rsidR="00B603B8" w:rsidRPr="0014777F" w:rsidRDefault="00E22C86" w:rsidP="00786930">
            <w:pPr>
              <w:spacing w:line="276" w:lineRule="auto"/>
              <w:ind w:firstLine="80"/>
              <w:rPr>
                <w:szCs w:val="16"/>
                <w:lang w:val="en-US"/>
              </w:rPr>
            </w:pPr>
            <w:r w:rsidRPr="0014777F">
              <w:rPr>
                <w:szCs w:val="16"/>
                <w:lang w:val="en-US"/>
              </w:rPr>
              <w:t>N/A</w:t>
            </w:r>
          </w:p>
        </w:tc>
        <w:tc>
          <w:tcPr>
            <w:tcW w:w="1125" w:type="pct"/>
            <w:tcBorders>
              <w:bottom w:val="single" w:sz="4" w:space="0" w:color="auto"/>
            </w:tcBorders>
          </w:tcPr>
          <w:p w14:paraId="6C997DEF" w14:textId="77777777" w:rsidR="00B603B8" w:rsidRPr="0014777F" w:rsidRDefault="00B603B8" w:rsidP="00786930">
            <w:pPr>
              <w:spacing w:line="276" w:lineRule="auto"/>
              <w:ind w:firstLine="80"/>
              <w:rPr>
                <w:szCs w:val="16"/>
                <w:lang w:val="en-US"/>
              </w:rPr>
            </w:pPr>
            <w:r w:rsidRPr="0014777F">
              <w:rPr>
                <w:szCs w:val="16"/>
                <w:lang w:val="en-US"/>
              </w:rPr>
              <w:t>86</w:t>
            </w:r>
          </w:p>
        </w:tc>
        <w:tc>
          <w:tcPr>
            <w:tcW w:w="778" w:type="pct"/>
            <w:tcBorders>
              <w:bottom w:val="single" w:sz="4" w:space="0" w:color="auto"/>
            </w:tcBorders>
          </w:tcPr>
          <w:p w14:paraId="578137DA" w14:textId="77777777" w:rsidR="00B603B8" w:rsidRPr="0014777F" w:rsidRDefault="00B603B8" w:rsidP="00786930">
            <w:pPr>
              <w:spacing w:line="276" w:lineRule="auto"/>
              <w:ind w:firstLine="80"/>
              <w:rPr>
                <w:szCs w:val="16"/>
                <w:lang w:val="en-US"/>
              </w:rPr>
            </w:pPr>
            <w:r w:rsidRPr="0014777F">
              <w:rPr>
                <w:szCs w:val="16"/>
                <w:lang w:val="en-US"/>
              </w:rPr>
              <w:t>88</w:t>
            </w:r>
          </w:p>
        </w:tc>
        <w:tc>
          <w:tcPr>
            <w:tcW w:w="825" w:type="pct"/>
            <w:tcBorders>
              <w:bottom w:val="single" w:sz="4" w:space="0" w:color="auto"/>
            </w:tcBorders>
          </w:tcPr>
          <w:p w14:paraId="1348941E" w14:textId="77777777" w:rsidR="00B603B8" w:rsidRPr="0014777F" w:rsidRDefault="00B603B8" w:rsidP="00786930">
            <w:pPr>
              <w:spacing w:line="276" w:lineRule="auto"/>
              <w:ind w:firstLine="80"/>
              <w:rPr>
                <w:b/>
                <w:szCs w:val="16"/>
                <w:lang w:val="en-US"/>
              </w:rPr>
            </w:pPr>
            <w:r w:rsidRPr="0014777F">
              <w:rPr>
                <w:b/>
                <w:szCs w:val="16"/>
                <w:lang w:val="en-US"/>
              </w:rPr>
              <w:t>0.71</w:t>
            </w:r>
          </w:p>
        </w:tc>
      </w:tr>
      <w:tr w:rsidR="00B603B8" w:rsidRPr="0014777F" w14:paraId="560C73E7" w14:textId="77777777" w:rsidTr="00B603B8">
        <w:trPr>
          <w:cantSplit/>
        </w:trPr>
        <w:tc>
          <w:tcPr>
            <w:tcW w:w="1346" w:type="pct"/>
            <w:tcBorders>
              <w:top w:val="single" w:sz="4" w:space="0" w:color="auto"/>
              <w:bottom w:val="single" w:sz="4" w:space="0" w:color="auto"/>
            </w:tcBorders>
          </w:tcPr>
          <w:p w14:paraId="25B593A4" w14:textId="77777777" w:rsidR="00B603B8" w:rsidRPr="0014777F" w:rsidRDefault="00B603B8" w:rsidP="00786930">
            <w:pPr>
              <w:spacing w:line="276" w:lineRule="auto"/>
              <w:ind w:firstLine="80"/>
              <w:rPr>
                <w:b/>
                <w:szCs w:val="16"/>
                <w:lang w:val="en-US"/>
              </w:rPr>
            </w:pPr>
            <w:r w:rsidRPr="0014777F">
              <w:rPr>
                <w:b/>
                <w:szCs w:val="16"/>
                <w:lang w:val="en-US"/>
              </w:rPr>
              <w:t>Ivotuk</w:t>
            </w:r>
          </w:p>
        </w:tc>
        <w:tc>
          <w:tcPr>
            <w:tcW w:w="927" w:type="pct"/>
            <w:tcBorders>
              <w:top w:val="single" w:sz="4" w:space="0" w:color="auto"/>
              <w:bottom w:val="single" w:sz="4" w:space="0" w:color="auto"/>
            </w:tcBorders>
          </w:tcPr>
          <w:p w14:paraId="41EDBA1E" w14:textId="77777777" w:rsidR="00B603B8" w:rsidRPr="0014777F" w:rsidRDefault="00B603B8" w:rsidP="00786930">
            <w:pPr>
              <w:spacing w:line="276" w:lineRule="auto"/>
              <w:ind w:firstLine="80"/>
              <w:rPr>
                <w:b/>
                <w:szCs w:val="16"/>
                <w:lang w:val="en-US"/>
              </w:rPr>
            </w:pPr>
            <w:r w:rsidRPr="0014777F">
              <w:rPr>
                <w:b/>
                <w:szCs w:val="16"/>
                <w:lang w:val="en-US"/>
              </w:rPr>
              <w:t>Mixed Shrub-Sedge Tussock</w:t>
            </w:r>
          </w:p>
        </w:tc>
        <w:tc>
          <w:tcPr>
            <w:tcW w:w="1125" w:type="pct"/>
            <w:tcBorders>
              <w:top w:val="single" w:sz="4" w:space="0" w:color="auto"/>
              <w:bottom w:val="single" w:sz="4" w:space="0" w:color="auto"/>
            </w:tcBorders>
          </w:tcPr>
          <w:p w14:paraId="5809EBEF" w14:textId="77777777" w:rsidR="00B603B8" w:rsidRPr="0014777F" w:rsidRDefault="00B603B8" w:rsidP="00786930">
            <w:pPr>
              <w:spacing w:line="276" w:lineRule="auto"/>
              <w:ind w:firstLine="80"/>
              <w:rPr>
                <w:b/>
                <w:szCs w:val="16"/>
                <w:lang w:val="en-US"/>
              </w:rPr>
            </w:pPr>
            <w:r w:rsidRPr="0014777F">
              <w:rPr>
                <w:b/>
                <w:szCs w:val="16"/>
                <w:lang w:val="en-US"/>
              </w:rPr>
              <w:t xml:space="preserve">Tussock Tundra </w:t>
            </w:r>
          </w:p>
          <w:p w14:paraId="0FAD2444" w14:textId="77777777" w:rsidR="00B603B8" w:rsidRPr="0014777F" w:rsidRDefault="00B603B8" w:rsidP="00786930">
            <w:pPr>
              <w:spacing w:line="276" w:lineRule="auto"/>
              <w:ind w:firstLine="80"/>
              <w:rPr>
                <w:b/>
                <w:szCs w:val="16"/>
                <w:lang w:val="en-US"/>
              </w:rPr>
            </w:pPr>
            <w:r w:rsidRPr="0014777F">
              <w:rPr>
                <w:b/>
                <w:szCs w:val="16"/>
                <w:lang w:val="en-US"/>
              </w:rPr>
              <w:t>(Non-Sandy Substrates)</w:t>
            </w:r>
          </w:p>
        </w:tc>
        <w:tc>
          <w:tcPr>
            <w:tcW w:w="778" w:type="pct"/>
            <w:tcBorders>
              <w:top w:val="single" w:sz="4" w:space="0" w:color="auto"/>
              <w:bottom w:val="single" w:sz="4" w:space="0" w:color="auto"/>
            </w:tcBorders>
          </w:tcPr>
          <w:p w14:paraId="00550286" w14:textId="77777777" w:rsidR="00B603B8" w:rsidRPr="0014777F" w:rsidRDefault="00B603B8" w:rsidP="00786930">
            <w:pPr>
              <w:spacing w:line="276" w:lineRule="auto"/>
              <w:ind w:firstLine="80"/>
              <w:rPr>
                <w:b/>
                <w:szCs w:val="16"/>
                <w:lang w:val="en-US"/>
              </w:rPr>
            </w:pPr>
            <w:r w:rsidRPr="0014777F">
              <w:rPr>
                <w:b/>
                <w:szCs w:val="16"/>
                <w:lang w:val="en-US"/>
              </w:rPr>
              <w:t>Wet Sedge Meadow</w:t>
            </w:r>
          </w:p>
        </w:tc>
        <w:tc>
          <w:tcPr>
            <w:tcW w:w="825" w:type="pct"/>
            <w:tcBorders>
              <w:top w:val="single" w:sz="4" w:space="0" w:color="auto"/>
              <w:bottom w:val="single" w:sz="4" w:space="0" w:color="auto"/>
            </w:tcBorders>
          </w:tcPr>
          <w:p w14:paraId="584E7C89" w14:textId="77777777" w:rsidR="00B603B8" w:rsidRPr="0014777F" w:rsidRDefault="00B603B8" w:rsidP="00786930">
            <w:pPr>
              <w:spacing w:line="276" w:lineRule="auto"/>
              <w:ind w:firstLine="80"/>
              <w:rPr>
                <w:b/>
                <w:szCs w:val="16"/>
                <w:lang w:val="en-US"/>
              </w:rPr>
            </w:pPr>
            <w:r w:rsidRPr="0014777F">
              <w:rPr>
                <w:b/>
                <w:szCs w:val="16"/>
                <w:lang w:val="en-US"/>
              </w:rPr>
              <w:t>Kappa Coefficient</w:t>
            </w:r>
          </w:p>
        </w:tc>
      </w:tr>
      <w:tr w:rsidR="00B603B8" w:rsidRPr="0014777F" w14:paraId="1DA5B77E" w14:textId="77777777" w:rsidTr="00B603B8">
        <w:trPr>
          <w:cantSplit/>
        </w:trPr>
        <w:tc>
          <w:tcPr>
            <w:tcW w:w="1346" w:type="pct"/>
            <w:tcBorders>
              <w:top w:val="single" w:sz="4" w:space="0" w:color="auto"/>
            </w:tcBorders>
          </w:tcPr>
          <w:p w14:paraId="36C74EDE" w14:textId="77777777" w:rsidR="00B603B8" w:rsidRPr="0014777F" w:rsidRDefault="00B603B8" w:rsidP="00786930">
            <w:pPr>
              <w:spacing w:line="276" w:lineRule="auto"/>
              <w:ind w:firstLine="80"/>
              <w:rPr>
                <w:szCs w:val="16"/>
                <w:lang w:val="en-US"/>
              </w:rPr>
            </w:pPr>
            <w:r w:rsidRPr="0014777F">
              <w:rPr>
                <w:szCs w:val="16"/>
                <w:lang w:val="en-US"/>
              </w:rPr>
              <w:t>UniSpec</w:t>
            </w:r>
          </w:p>
        </w:tc>
        <w:tc>
          <w:tcPr>
            <w:tcW w:w="927" w:type="pct"/>
            <w:tcBorders>
              <w:top w:val="single" w:sz="4" w:space="0" w:color="auto"/>
            </w:tcBorders>
          </w:tcPr>
          <w:p w14:paraId="17296E59" w14:textId="77777777" w:rsidR="00B603B8" w:rsidRPr="0014777F" w:rsidRDefault="00B603B8" w:rsidP="00786930">
            <w:pPr>
              <w:spacing w:line="276" w:lineRule="auto"/>
              <w:ind w:firstLine="80"/>
              <w:rPr>
                <w:szCs w:val="16"/>
                <w:lang w:val="en-US"/>
              </w:rPr>
            </w:pPr>
            <w:r w:rsidRPr="0014777F">
              <w:rPr>
                <w:szCs w:val="16"/>
                <w:lang w:val="en-US"/>
              </w:rPr>
              <w:t>100</w:t>
            </w:r>
          </w:p>
        </w:tc>
        <w:tc>
          <w:tcPr>
            <w:tcW w:w="1125" w:type="pct"/>
            <w:tcBorders>
              <w:top w:val="single" w:sz="4" w:space="0" w:color="auto"/>
            </w:tcBorders>
          </w:tcPr>
          <w:p w14:paraId="2B7AFBB0" w14:textId="77777777" w:rsidR="00B603B8" w:rsidRPr="0014777F" w:rsidRDefault="00B603B8" w:rsidP="00786930">
            <w:pPr>
              <w:spacing w:line="276" w:lineRule="auto"/>
              <w:ind w:firstLine="80"/>
              <w:rPr>
                <w:szCs w:val="16"/>
                <w:lang w:val="en-US"/>
              </w:rPr>
            </w:pPr>
            <w:r w:rsidRPr="0014777F">
              <w:rPr>
                <w:szCs w:val="16"/>
                <w:lang w:val="en-US"/>
              </w:rPr>
              <w:t>100</w:t>
            </w:r>
          </w:p>
        </w:tc>
        <w:tc>
          <w:tcPr>
            <w:tcW w:w="778" w:type="pct"/>
            <w:tcBorders>
              <w:top w:val="single" w:sz="4" w:space="0" w:color="auto"/>
            </w:tcBorders>
          </w:tcPr>
          <w:p w14:paraId="281660FC" w14:textId="77777777" w:rsidR="00B603B8" w:rsidRPr="0014777F" w:rsidRDefault="00B603B8" w:rsidP="00786930">
            <w:pPr>
              <w:spacing w:line="276" w:lineRule="auto"/>
              <w:ind w:firstLine="80"/>
              <w:rPr>
                <w:szCs w:val="16"/>
                <w:lang w:val="en-US"/>
              </w:rPr>
            </w:pPr>
            <w:r w:rsidRPr="0014777F">
              <w:rPr>
                <w:szCs w:val="16"/>
                <w:lang w:val="en-US"/>
              </w:rPr>
              <w:t>100</w:t>
            </w:r>
          </w:p>
        </w:tc>
        <w:tc>
          <w:tcPr>
            <w:tcW w:w="825" w:type="pct"/>
            <w:tcBorders>
              <w:top w:val="single" w:sz="4" w:space="0" w:color="auto"/>
            </w:tcBorders>
          </w:tcPr>
          <w:p w14:paraId="7D937969" w14:textId="77777777" w:rsidR="00B603B8" w:rsidRPr="0014777F" w:rsidRDefault="00B603B8" w:rsidP="00786930">
            <w:pPr>
              <w:spacing w:line="276" w:lineRule="auto"/>
              <w:ind w:firstLine="80"/>
              <w:rPr>
                <w:b/>
                <w:szCs w:val="16"/>
                <w:lang w:val="en-US"/>
              </w:rPr>
            </w:pPr>
            <w:r w:rsidRPr="0014777F">
              <w:rPr>
                <w:b/>
                <w:szCs w:val="16"/>
                <w:lang w:val="en-US"/>
              </w:rPr>
              <w:t>1</w:t>
            </w:r>
          </w:p>
        </w:tc>
      </w:tr>
      <w:tr w:rsidR="00B603B8" w:rsidRPr="0014777F" w14:paraId="75627982" w14:textId="77777777" w:rsidTr="00B603B8">
        <w:trPr>
          <w:cantSplit/>
        </w:trPr>
        <w:tc>
          <w:tcPr>
            <w:tcW w:w="1346" w:type="pct"/>
          </w:tcPr>
          <w:p w14:paraId="797D2A79" w14:textId="77777777" w:rsidR="00B603B8" w:rsidRPr="0014777F" w:rsidRDefault="00B603B8" w:rsidP="00786930">
            <w:pPr>
              <w:spacing w:line="276" w:lineRule="auto"/>
              <w:ind w:firstLine="80"/>
              <w:rPr>
                <w:szCs w:val="16"/>
                <w:lang w:val="en-US"/>
              </w:rPr>
            </w:pPr>
            <w:r w:rsidRPr="0014777F">
              <w:rPr>
                <w:szCs w:val="16"/>
                <w:lang w:val="en-US"/>
              </w:rPr>
              <w:t>UniSpec</w:t>
            </w:r>
            <w:r w:rsidRPr="0014777F">
              <w:rPr>
                <w:szCs w:val="16"/>
                <w:lang w:val="en-US"/>
              </w:rPr>
              <w:br/>
              <w:t>(+ NDVI/NDWI/EVI)</w:t>
            </w:r>
          </w:p>
        </w:tc>
        <w:tc>
          <w:tcPr>
            <w:tcW w:w="927" w:type="pct"/>
          </w:tcPr>
          <w:p w14:paraId="51D34BA8" w14:textId="77777777" w:rsidR="00B603B8" w:rsidRPr="0014777F" w:rsidRDefault="00B603B8" w:rsidP="00786930">
            <w:pPr>
              <w:spacing w:line="276" w:lineRule="auto"/>
              <w:ind w:firstLine="80"/>
              <w:rPr>
                <w:szCs w:val="16"/>
                <w:lang w:val="en-US"/>
              </w:rPr>
            </w:pPr>
            <w:r w:rsidRPr="0014777F">
              <w:rPr>
                <w:szCs w:val="16"/>
                <w:lang w:val="en-US"/>
              </w:rPr>
              <w:t>100</w:t>
            </w:r>
          </w:p>
        </w:tc>
        <w:tc>
          <w:tcPr>
            <w:tcW w:w="1125" w:type="pct"/>
          </w:tcPr>
          <w:p w14:paraId="320A54DB" w14:textId="77777777" w:rsidR="00B603B8" w:rsidRPr="0014777F" w:rsidRDefault="00B603B8" w:rsidP="00786930">
            <w:pPr>
              <w:spacing w:line="276" w:lineRule="auto"/>
              <w:ind w:firstLine="80"/>
              <w:rPr>
                <w:szCs w:val="16"/>
                <w:lang w:val="en-US"/>
              </w:rPr>
            </w:pPr>
            <w:r w:rsidRPr="0014777F">
              <w:rPr>
                <w:szCs w:val="16"/>
                <w:lang w:val="en-US"/>
              </w:rPr>
              <w:t>100</w:t>
            </w:r>
          </w:p>
        </w:tc>
        <w:tc>
          <w:tcPr>
            <w:tcW w:w="778" w:type="pct"/>
          </w:tcPr>
          <w:p w14:paraId="516633D1" w14:textId="77777777" w:rsidR="00B603B8" w:rsidRPr="0014777F" w:rsidRDefault="00B603B8" w:rsidP="00786930">
            <w:pPr>
              <w:spacing w:line="276" w:lineRule="auto"/>
              <w:ind w:firstLine="80"/>
              <w:rPr>
                <w:szCs w:val="16"/>
                <w:lang w:val="en-US"/>
              </w:rPr>
            </w:pPr>
            <w:r w:rsidRPr="0014777F">
              <w:rPr>
                <w:szCs w:val="16"/>
                <w:lang w:val="en-US"/>
              </w:rPr>
              <w:t>100</w:t>
            </w:r>
          </w:p>
        </w:tc>
        <w:tc>
          <w:tcPr>
            <w:tcW w:w="825" w:type="pct"/>
          </w:tcPr>
          <w:p w14:paraId="58DEC618" w14:textId="77777777" w:rsidR="00B603B8" w:rsidRPr="0014777F" w:rsidRDefault="00B603B8" w:rsidP="00786930">
            <w:pPr>
              <w:spacing w:line="276" w:lineRule="auto"/>
              <w:ind w:firstLine="80"/>
              <w:rPr>
                <w:b/>
                <w:szCs w:val="16"/>
                <w:lang w:val="en-US"/>
              </w:rPr>
            </w:pPr>
            <w:r w:rsidRPr="0014777F">
              <w:rPr>
                <w:b/>
                <w:szCs w:val="16"/>
                <w:lang w:val="en-US"/>
              </w:rPr>
              <w:t>1</w:t>
            </w:r>
          </w:p>
        </w:tc>
      </w:tr>
      <w:tr w:rsidR="00B603B8" w:rsidRPr="0014777F" w14:paraId="4FCC7103" w14:textId="77777777" w:rsidTr="00B603B8">
        <w:trPr>
          <w:cantSplit/>
        </w:trPr>
        <w:tc>
          <w:tcPr>
            <w:tcW w:w="1346" w:type="pct"/>
          </w:tcPr>
          <w:p w14:paraId="5DDC548E" w14:textId="77777777" w:rsidR="00B603B8" w:rsidRPr="0014777F" w:rsidRDefault="00B603B8" w:rsidP="00786930">
            <w:pPr>
              <w:spacing w:line="276" w:lineRule="auto"/>
              <w:ind w:firstLine="80"/>
              <w:rPr>
                <w:szCs w:val="16"/>
                <w:vertAlign w:val="subscript"/>
                <w:lang w:val="en-US"/>
              </w:rPr>
            </w:pPr>
            <w:r w:rsidRPr="0014777F">
              <w:rPr>
                <w:szCs w:val="16"/>
                <w:lang w:val="en-US"/>
              </w:rPr>
              <w:t>UniSpecWV2</w:t>
            </w:r>
          </w:p>
        </w:tc>
        <w:tc>
          <w:tcPr>
            <w:tcW w:w="927" w:type="pct"/>
          </w:tcPr>
          <w:p w14:paraId="68A4ADD1" w14:textId="77777777" w:rsidR="00B603B8" w:rsidRPr="0014777F" w:rsidRDefault="00B603B8" w:rsidP="00786930">
            <w:pPr>
              <w:spacing w:line="276" w:lineRule="auto"/>
              <w:ind w:firstLine="80"/>
              <w:rPr>
                <w:szCs w:val="16"/>
                <w:lang w:val="en-US"/>
              </w:rPr>
            </w:pPr>
            <w:r w:rsidRPr="0014777F">
              <w:rPr>
                <w:szCs w:val="16"/>
                <w:lang w:val="en-US"/>
              </w:rPr>
              <w:t>90</w:t>
            </w:r>
          </w:p>
        </w:tc>
        <w:tc>
          <w:tcPr>
            <w:tcW w:w="1125" w:type="pct"/>
          </w:tcPr>
          <w:p w14:paraId="10AD09CA" w14:textId="77777777" w:rsidR="00B603B8" w:rsidRPr="0014777F" w:rsidRDefault="00B603B8" w:rsidP="00786930">
            <w:pPr>
              <w:spacing w:line="276" w:lineRule="auto"/>
              <w:ind w:firstLine="80"/>
              <w:rPr>
                <w:szCs w:val="16"/>
                <w:lang w:val="en-US"/>
              </w:rPr>
            </w:pPr>
            <w:r w:rsidRPr="0014777F">
              <w:rPr>
                <w:szCs w:val="16"/>
                <w:lang w:val="en-US"/>
              </w:rPr>
              <w:t>96</w:t>
            </w:r>
          </w:p>
        </w:tc>
        <w:tc>
          <w:tcPr>
            <w:tcW w:w="778" w:type="pct"/>
          </w:tcPr>
          <w:p w14:paraId="595D3C35" w14:textId="77777777" w:rsidR="00B603B8" w:rsidRPr="0014777F" w:rsidRDefault="00B603B8" w:rsidP="00786930">
            <w:pPr>
              <w:spacing w:line="276" w:lineRule="auto"/>
              <w:ind w:firstLine="80"/>
              <w:rPr>
                <w:szCs w:val="16"/>
                <w:lang w:val="en-US"/>
              </w:rPr>
            </w:pPr>
            <w:r w:rsidRPr="0014777F">
              <w:rPr>
                <w:szCs w:val="16"/>
                <w:lang w:val="en-US"/>
              </w:rPr>
              <w:t>83</w:t>
            </w:r>
          </w:p>
        </w:tc>
        <w:tc>
          <w:tcPr>
            <w:tcW w:w="825" w:type="pct"/>
          </w:tcPr>
          <w:p w14:paraId="68DBB570" w14:textId="77777777" w:rsidR="00B603B8" w:rsidRPr="0014777F" w:rsidRDefault="00B603B8" w:rsidP="00786930">
            <w:pPr>
              <w:spacing w:line="276" w:lineRule="auto"/>
              <w:ind w:firstLine="80"/>
              <w:rPr>
                <w:b/>
                <w:szCs w:val="16"/>
                <w:lang w:val="en-US"/>
              </w:rPr>
            </w:pPr>
            <w:r w:rsidRPr="0014777F">
              <w:rPr>
                <w:b/>
                <w:szCs w:val="16"/>
                <w:lang w:val="en-US"/>
              </w:rPr>
              <w:t>0.86</w:t>
            </w:r>
          </w:p>
        </w:tc>
      </w:tr>
      <w:tr w:rsidR="00B603B8" w:rsidRPr="0014777F" w14:paraId="5EACDC6F" w14:textId="77777777" w:rsidTr="00B603B8">
        <w:trPr>
          <w:cantSplit/>
        </w:trPr>
        <w:tc>
          <w:tcPr>
            <w:tcW w:w="1346" w:type="pct"/>
          </w:tcPr>
          <w:p w14:paraId="5020AF97" w14:textId="77777777" w:rsidR="00E71B9F" w:rsidRPr="0014777F" w:rsidRDefault="00B603B8" w:rsidP="00786930">
            <w:pPr>
              <w:spacing w:line="276" w:lineRule="auto"/>
              <w:ind w:firstLine="80"/>
              <w:rPr>
                <w:szCs w:val="16"/>
                <w:lang w:val="en-US"/>
              </w:rPr>
            </w:pPr>
            <w:r w:rsidRPr="0014777F">
              <w:rPr>
                <w:szCs w:val="16"/>
                <w:lang w:val="en-US"/>
              </w:rPr>
              <w:t>UniSpecWV2</w:t>
            </w:r>
          </w:p>
          <w:p w14:paraId="71186C6F" w14:textId="4DDDC6CE" w:rsidR="00B603B8" w:rsidRPr="0014777F" w:rsidRDefault="00B603B8" w:rsidP="00786930">
            <w:pPr>
              <w:spacing w:line="276" w:lineRule="auto"/>
              <w:ind w:firstLine="80"/>
              <w:rPr>
                <w:szCs w:val="16"/>
                <w:lang w:val="en-US"/>
              </w:rPr>
            </w:pPr>
            <w:r w:rsidRPr="0014777F">
              <w:rPr>
                <w:szCs w:val="16"/>
                <w:lang w:val="en-US"/>
              </w:rPr>
              <w:t>(+ NDVI/NDWI/EVI)</w:t>
            </w:r>
          </w:p>
        </w:tc>
        <w:tc>
          <w:tcPr>
            <w:tcW w:w="927" w:type="pct"/>
          </w:tcPr>
          <w:p w14:paraId="5104D130" w14:textId="77777777" w:rsidR="00B603B8" w:rsidRPr="0014777F" w:rsidRDefault="00B603B8" w:rsidP="00786930">
            <w:pPr>
              <w:spacing w:line="276" w:lineRule="auto"/>
              <w:ind w:firstLine="80"/>
              <w:rPr>
                <w:szCs w:val="16"/>
                <w:lang w:val="en-US"/>
              </w:rPr>
            </w:pPr>
            <w:r w:rsidRPr="0014777F">
              <w:rPr>
                <w:szCs w:val="16"/>
                <w:lang w:val="en-US"/>
              </w:rPr>
              <w:t>97</w:t>
            </w:r>
          </w:p>
        </w:tc>
        <w:tc>
          <w:tcPr>
            <w:tcW w:w="1125" w:type="pct"/>
          </w:tcPr>
          <w:p w14:paraId="40DA09CF" w14:textId="77777777" w:rsidR="00B603B8" w:rsidRPr="0014777F" w:rsidRDefault="00B603B8" w:rsidP="00786930">
            <w:pPr>
              <w:spacing w:line="276" w:lineRule="auto"/>
              <w:ind w:firstLine="80"/>
              <w:rPr>
                <w:szCs w:val="16"/>
                <w:lang w:val="en-US"/>
              </w:rPr>
            </w:pPr>
            <w:r w:rsidRPr="0014777F">
              <w:rPr>
                <w:szCs w:val="16"/>
                <w:lang w:val="en-US"/>
              </w:rPr>
              <w:t>97</w:t>
            </w:r>
          </w:p>
        </w:tc>
        <w:tc>
          <w:tcPr>
            <w:tcW w:w="778" w:type="pct"/>
          </w:tcPr>
          <w:p w14:paraId="07B72F35" w14:textId="77777777" w:rsidR="00B603B8" w:rsidRPr="0014777F" w:rsidRDefault="00B603B8" w:rsidP="00786930">
            <w:pPr>
              <w:spacing w:line="276" w:lineRule="auto"/>
              <w:ind w:firstLine="80"/>
              <w:rPr>
                <w:szCs w:val="16"/>
                <w:lang w:val="en-US"/>
              </w:rPr>
            </w:pPr>
            <w:r w:rsidRPr="0014777F">
              <w:rPr>
                <w:szCs w:val="16"/>
                <w:lang w:val="en-US"/>
              </w:rPr>
              <w:t>90</w:t>
            </w:r>
          </w:p>
        </w:tc>
        <w:tc>
          <w:tcPr>
            <w:tcW w:w="825" w:type="pct"/>
          </w:tcPr>
          <w:p w14:paraId="199AB20A" w14:textId="77777777" w:rsidR="00B603B8" w:rsidRPr="0014777F" w:rsidRDefault="00B603B8" w:rsidP="00786930">
            <w:pPr>
              <w:spacing w:line="276" w:lineRule="auto"/>
              <w:ind w:firstLine="80"/>
              <w:rPr>
                <w:b/>
                <w:szCs w:val="16"/>
                <w:lang w:val="en-US"/>
              </w:rPr>
            </w:pPr>
            <w:r w:rsidRPr="0014777F">
              <w:rPr>
                <w:b/>
                <w:szCs w:val="16"/>
                <w:lang w:val="en-US"/>
              </w:rPr>
              <w:t>0.93</w:t>
            </w:r>
          </w:p>
        </w:tc>
      </w:tr>
      <w:tr w:rsidR="00B603B8" w:rsidRPr="0014777F" w14:paraId="2873087B" w14:textId="77777777" w:rsidTr="00B603B8">
        <w:trPr>
          <w:cantSplit/>
        </w:trPr>
        <w:tc>
          <w:tcPr>
            <w:tcW w:w="1346" w:type="pct"/>
          </w:tcPr>
          <w:p w14:paraId="28916E02" w14:textId="77777777" w:rsidR="00B603B8" w:rsidRPr="0014777F" w:rsidRDefault="00B603B8" w:rsidP="00786930">
            <w:pPr>
              <w:spacing w:line="276" w:lineRule="auto"/>
              <w:ind w:firstLine="80"/>
              <w:rPr>
                <w:szCs w:val="16"/>
                <w:lang w:val="en-US"/>
              </w:rPr>
            </w:pPr>
            <w:r w:rsidRPr="0014777F">
              <w:rPr>
                <w:szCs w:val="16"/>
                <w:lang w:val="en-US"/>
              </w:rPr>
              <w:t>WorldView-2</w:t>
            </w:r>
          </w:p>
        </w:tc>
        <w:tc>
          <w:tcPr>
            <w:tcW w:w="927" w:type="pct"/>
          </w:tcPr>
          <w:p w14:paraId="6E361AD7" w14:textId="77777777" w:rsidR="00B603B8" w:rsidRPr="0014777F" w:rsidRDefault="00B603B8" w:rsidP="00786930">
            <w:pPr>
              <w:spacing w:line="276" w:lineRule="auto"/>
              <w:ind w:firstLine="80"/>
              <w:rPr>
                <w:szCs w:val="16"/>
                <w:lang w:val="en-US"/>
              </w:rPr>
            </w:pPr>
            <w:r w:rsidRPr="0014777F">
              <w:rPr>
                <w:szCs w:val="16"/>
                <w:lang w:val="en-US"/>
              </w:rPr>
              <w:t>59</w:t>
            </w:r>
          </w:p>
        </w:tc>
        <w:tc>
          <w:tcPr>
            <w:tcW w:w="1125" w:type="pct"/>
          </w:tcPr>
          <w:p w14:paraId="2CB09B53" w14:textId="77777777" w:rsidR="00B603B8" w:rsidRPr="0014777F" w:rsidRDefault="00B603B8" w:rsidP="00786930">
            <w:pPr>
              <w:spacing w:line="276" w:lineRule="auto"/>
              <w:ind w:firstLine="80"/>
              <w:rPr>
                <w:szCs w:val="16"/>
                <w:lang w:val="en-US"/>
              </w:rPr>
            </w:pPr>
            <w:r w:rsidRPr="0014777F">
              <w:rPr>
                <w:szCs w:val="16"/>
                <w:lang w:val="en-US"/>
              </w:rPr>
              <w:t>64</w:t>
            </w:r>
          </w:p>
        </w:tc>
        <w:tc>
          <w:tcPr>
            <w:tcW w:w="778" w:type="pct"/>
          </w:tcPr>
          <w:p w14:paraId="0E438451" w14:textId="77777777" w:rsidR="00B603B8" w:rsidRPr="0014777F" w:rsidRDefault="00B603B8" w:rsidP="00786930">
            <w:pPr>
              <w:spacing w:line="276" w:lineRule="auto"/>
              <w:ind w:firstLine="80"/>
              <w:rPr>
                <w:szCs w:val="16"/>
                <w:lang w:val="en-US"/>
              </w:rPr>
            </w:pPr>
            <w:r w:rsidRPr="0014777F">
              <w:rPr>
                <w:szCs w:val="16"/>
                <w:lang w:val="en-US"/>
              </w:rPr>
              <w:t>50</w:t>
            </w:r>
          </w:p>
        </w:tc>
        <w:tc>
          <w:tcPr>
            <w:tcW w:w="825" w:type="pct"/>
          </w:tcPr>
          <w:p w14:paraId="4F37BDA3" w14:textId="77777777" w:rsidR="00B603B8" w:rsidRPr="0014777F" w:rsidRDefault="00B603B8" w:rsidP="00786930">
            <w:pPr>
              <w:spacing w:line="276" w:lineRule="auto"/>
              <w:ind w:firstLine="80"/>
              <w:rPr>
                <w:b/>
                <w:szCs w:val="16"/>
                <w:lang w:val="en-US"/>
              </w:rPr>
            </w:pPr>
            <w:r w:rsidRPr="0014777F">
              <w:rPr>
                <w:b/>
                <w:szCs w:val="16"/>
                <w:lang w:val="en-US"/>
              </w:rPr>
              <w:t>0.37</w:t>
            </w:r>
          </w:p>
        </w:tc>
      </w:tr>
      <w:tr w:rsidR="00B603B8" w:rsidRPr="0014777F" w14:paraId="1DCA8BF8" w14:textId="77777777" w:rsidTr="00B603B8">
        <w:trPr>
          <w:cantSplit/>
        </w:trPr>
        <w:tc>
          <w:tcPr>
            <w:tcW w:w="1346" w:type="pct"/>
          </w:tcPr>
          <w:p w14:paraId="60193099" w14:textId="77777777" w:rsidR="00B603B8" w:rsidRPr="0014777F" w:rsidRDefault="00B603B8" w:rsidP="00786930">
            <w:pPr>
              <w:spacing w:line="276" w:lineRule="auto"/>
              <w:ind w:firstLine="80"/>
              <w:rPr>
                <w:szCs w:val="16"/>
                <w:lang w:val="en-US"/>
              </w:rPr>
            </w:pPr>
            <w:r w:rsidRPr="0014777F">
              <w:rPr>
                <w:szCs w:val="16"/>
                <w:lang w:val="en-US"/>
              </w:rPr>
              <w:t>WorldView-2</w:t>
            </w:r>
            <w:r w:rsidRPr="0014777F">
              <w:rPr>
                <w:szCs w:val="16"/>
                <w:lang w:val="en-US"/>
              </w:rPr>
              <w:br/>
              <w:t>(+ NDVI/NDWI/EVI)</w:t>
            </w:r>
          </w:p>
        </w:tc>
        <w:tc>
          <w:tcPr>
            <w:tcW w:w="927" w:type="pct"/>
          </w:tcPr>
          <w:p w14:paraId="416A3639" w14:textId="77777777" w:rsidR="00B603B8" w:rsidRPr="0014777F" w:rsidRDefault="00B603B8" w:rsidP="00786930">
            <w:pPr>
              <w:spacing w:line="276" w:lineRule="auto"/>
              <w:ind w:firstLine="80"/>
              <w:rPr>
                <w:szCs w:val="16"/>
                <w:lang w:val="en-US"/>
              </w:rPr>
            </w:pPr>
            <w:r w:rsidRPr="0014777F">
              <w:rPr>
                <w:szCs w:val="16"/>
                <w:lang w:val="en-US"/>
              </w:rPr>
              <w:t>55</w:t>
            </w:r>
          </w:p>
        </w:tc>
        <w:tc>
          <w:tcPr>
            <w:tcW w:w="1125" w:type="pct"/>
          </w:tcPr>
          <w:p w14:paraId="22AEFDFA" w14:textId="77777777" w:rsidR="00B603B8" w:rsidRPr="0014777F" w:rsidRDefault="00B603B8" w:rsidP="00786930">
            <w:pPr>
              <w:spacing w:line="276" w:lineRule="auto"/>
              <w:ind w:firstLine="80"/>
              <w:rPr>
                <w:szCs w:val="16"/>
                <w:lang w:val="en-US"/>
              </w:rPr>
            </w:pPr>
            <w:r w:rsidRPr="0014777F">
              <w:rPr>
                <w:szCs w:val="16"/>
                <w:lang w:val="en-US"/>
              </w:rPr>
              <w:t>67</w:t>
            </w:r>
          </w:p>
        </w:tc>
        <w:tc>
          <w:tcPr>
            <w:tcW w:w="778" w:type="pct"/>
          </w:tcPr>
          <w:p w14:paraId="2E522E6C" w14:textId="77777777" w:rsidR="00B603B8" w:rsidRPr="0014777F" w:rsidRDefault="00B603B8" w:rsidP="00786930">
            <w:pPr>
              <w:spacing w:line="276" w:lineRule="auto"/>
              <w:ind w:firstLine="80"/>
              <w:rPr>
                <w:szCs w:val="16"/>
                <w:lang w:val="en-US"/>
              </w:rPr>
            </w:pPr>
            <w:r w:rsidRPr="0014777F">
              <w:rPr>
                <w:szCs w:val="16"/>
                <w:lang w:val="en-US"/>
              </w:rPr>
              <w:t>53</w:t>
            </w:r>
          </w:p>
        </w:tc>
        <w:tc>
          <w:tcPr>
            <w:tcW w:w="825" w:type="pct"/>
          </w:tcPr>
          <w:p w14:paraId="21CBAD78" w14:textId="77777777" w:rsidR="00B603B8" w:rsidRPr="0014777F" w:rsidRDefault="00B603B8" w:rsidP="00786930">
            <w:pPr>
              <w:spacing w:line="276" w:lineRule="auto"/>
              <w:ind w:firstLine="80"/>
              <w:rPr>
                <w:b/>
                <w:szCs w:val="16"/>
                <w:lang w:val="en-US"/>
              </w:rPr>
            </w:pPr>
            <w:r w:rsidRPr="0014777F">
              <w:rPr>
                <w:b/>
                <w:szCs w:val="16"/>
                <w:lang w:val="en-US"/>
              </w:rPr>
              <w:t>0.4</w:t>
            </w:r>
          </w:p>
        </w:tc>
      </w:tr>
    </w:tbl>
    <w:p w14:paraId="7F5DE1A5" w14:textId="77777777" w:rsidR="00194244" w:rsidRPr="0014777F" w:rsidRDefault="00194244" w:rsidP="007F4F36">
      <w:pPr>
        <w:pStyle w:val="MDPI41tablecaption"/>
        <w:spacing w:line="276" w:lineRule="auto"/>
        <w:ind w:left="0"/>
        <w:rPr>
          <w:rFonts w:ascii="Times New Roman" w:hAnsi="Times New Roman" w:cs="Times New Roman"/>
          <w:sz w:val="20"/>
        </w:rPr>
      </w:pPr>
    </w:p>
    <w:p w14:paraId="2D2303C8" w14:textId="77777777" w:rsidR="00194244" w:rsidRPr="0014777F" w:rsidRDefault="00194244" w:rsidP="007F4F36">
      <w:pPr>
        <w:pStyle w:val="MDPI52figure"/>
        <w:adjustRightInd w:val="0"/>
        <w:snapToGrid w:val="0"/>
        <w:spacing w:before="240" w:line="480" w:lineRule="auto"/>
        <w:jc w:val="both"/>
        <w:rPr>
          <w:rFonts w:ascii="Times New Roman" w:hAnsi="Times New Roman" w:cs="Times New Roman"/>
          <w:sz w:val="32"/>
        </w:rPr>
      </w:pPr>
      <w:r w:rsidRPr="0014777F">
        <w:rPr>
          <w:rFonts w:ascii="Times New Roman" w:hAnsi="Times New Roman" w:cs="Times New Roman"/>
          <w:noProof/>
          <w:snapToGrid/>
          <w:sz w:val="32"/>
          <w:lang w:val="en-GB" w:eastAsia="en-GB" w:bidi="ar-SA"/>
        </w:rPr>
        <w:drawing>
          <wp:inline distT="0" distB="0" distL="0" distR="0" wp14:anchorId="543313F7" wp14:editId="4691BC54">
            <wp:extent cx="5580000" cy="4931471"/>
            <wp:effectExtent l="0" t="0" r="1905"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 6.tif"/>
                    <pic:cNvPicPr/>
                  </pic:nvPicPr>
                  <pic:blipFill>
                    <a:blip r:embed="rId30">
                      <a:extLst>
                        <a:ext uri="{28A0092B-C50C-407E-A947-70E740481C1C}">
                          <a14:useLocalDpi xmlns:a14="http://schemas.microsoft.com/office/drawing/2010/main" val="0"/>
                        </a:ext>
                      </a:extLst>
                    </a:blip>
                    <a:stretch>
                      <a:fillRect/>
                    </a:stretch>
                  </pic:blipFill>
                  <pic:spPr>
                    <a:xfrm>
                      <a:off x="0" y="0"/>
                      <a:ext cx="5580000" cy="4931471"/>
                    </a:xfrm>
                    <a:prstGeom prst="rect">
                      <a:avLst/>
                    </a:prstGeom>
                  </pic:spPr>
                </pic:pic>
              </a:graphicData>
            </a:graphic>
          </wp:inline>
        </w:drawing>
      </w:r>
    </w:p>
    <w:p w14:paraId="3354D351" w14:textId="0A882FA7" w:rsidR="00194244" w:rsidRPr="0014777F" w:rsidRDefault="00194244" w:rsidP="0047053D">
      <w:pPr>
        <w:pStyle w:val="MDPI51figurecaption"/>
        <w:spacing w:line="360" w:lineRule="auto"/>
        <w:ind w:left="0"/>
        <w:rPr>
          <w:rFonts w:ascii="Times New Roman" w:hAnsi="Times New Roman"/>
          <w:sz w:val="20"/>
        </w:rPr>
      </w:pPr>
      <w:bookmarkStart w:id="12" w:name="_Hlk489192793"/>
      <w:r w:rsidRPr="0014777F">
        <w:rPr>
          <w:rFonts w:ascii="Times New Roman" w:hAnsi="Times New Roman"/>
          <w:b/>
          <w:sz w:val="20"/>
        </w:rPr>
        <w:t xml:space="preserve">Figure </w:t>
      </w:r>
      <w:r w:rsidR="00786930" w:rsidRPr="0014777F">
        <w:rPr>
          <w:rFonts w:ascii="Times New Roman" w:hAnsi="Times New Roman"/>
          <w:b/>
          <w:sz w:val="20"/>
        </w:rPr>
        <w:t>3.</w:t>
      </w:r>
      <w:r w:rsidRPr="0014777F">
        <w:rPr>
          <w:rFonts w:ascii="Times New Roman" w:hAnsi="Times New Roman"/>
          <w:b/>
          <w:sz w:val="20"/>
        </w:rPr>
        <w:t>6.</w:t>
      </w:r>
      <w:r w:rsidRPr="0014777F">
        <w:rPr>
          <w:rFonts w:ascii="Times New Roman" w:hAnsi="Times New Roman"/>
          <w:sz w:val="20"/>
        </w:rPr>
        <w:t xml:space="preserve"> Linear discriminant analysis (LDA) results for Barrow-BEO/BES (top two rows): (</w:t>
      </w:r>
      <w:r w:rsidRPr="0014777F">
        <w:rPr>
          <w:rFonts w:ascii="Times New Roman" w:hAnsi="Times New Roman"/>
          <w:b/>
          <w:sz w:val="20"/>
        </w:rPr>
        <w:t>a</w:t>
      </w:r>
      <w:r w:rsidRPr="0014777F">
        <w:rPr>
          <w:rFonts w:ascii="Times New Roman" w:hAnsi="Times New Roman"/>
          <w:sz w:val="20"/>
        </w:rPr>
        <w:t>) UniSpec; (</w:t>
      </w:r>
      <w:r w:rsidRPr="0014777F">
        <w:rPr>
          <w:rFonts w:ascii="Times New Roman" w:hAnsi="Times New Roman"/>
          <w:b/>
          <w:sz w:val="20"/>
        </w:rPr>
        <w:t>b</w:t>
      </w:r>
      <w:r w:rsidRPr="0014777F">
        <w:rPr>
          <w:rFonts w:ascii="Times New Roman" w:hAnsi="Times New Roman"/>
          <w:sz w:val="20"/>
        </w:rPr>
        <w:t>) UniSpecWV2; (</w:t>
      </w:r>
      <w:r w:rsidRPr="0014777F">
        <w:rPr>
          <w:rFonts w:ascii="Times New Roman" w:hAnsi="Times New Roman"/>
          <w:b/>
          <w:sz w:val="20"/>
        </w:rPr>
        <w:t>c</w:t>
      </w:r>
      <w:r w:rsidRPr="0014777F">
        <w:rPr>
          <w:rFonts w:ascii="Times New Roman" w:hAnsi="Times New Roman"/>
          <w:sz w:val="20"/>
        </w:rPr>
        <w:t>) WV2; (</w:t>
      </w:r>
      <w:r w:rsidRPr="0014777F">
        <w:rPr>
          <w:rFonts w:ascii="Times New Roman" w:hAnsi="Times New Roman"/>
          <w:b/>
          <w:sz w:val="20"/>
        </w:rPr>
        <w:t>d</w:t>
      </w:r>
      <w:r w:rsidRPr="0014777F">
        <w:rPr>
          <w:rFonts w:ascii="Times New Roman" w:hAnsi="Times New Roman"/>
          <w:sz w:val="20"/>
        </w:rPr>
        <w:t>) UniSpec + VIs; (</w:t>
      </w:r>
      <w:r w:rsidRPr="0014777F">
        <w:rPr>
          <w:rFonts w:ascii="Times New Roman" w:hAnsi="Times New Roman"/>
          <w:b/>
          <w:sz w:val="20"/>
        </w:rPr>
        <w:t>e</w:t>
      </w:r>
      <w:r w:rsidRPr="0014777F">
        <w:rPr>
          <w:rFonts w:ascii="Times New Roman" w:hAnsi="Times New Roman"/>
          <w:sz w:val="20"/>
        </w:rPr>
        <w:t>) UniSpecWV2</w:t>
      </w:r>
      <w:r w:rsidRPr="0014777F">
        <w:rPr>
          <w:rFonts w:ascii="Times New Roman" w:hAnsi="Times New Roman"/>
          <w:sz w:val="20"/>
          <w:vertAlign w:val="subscript"/>
        </w:rPr>
        <w:t xml:space="preserve"> </w:t>
      </w:r>
      <w:r w:rsidRPr="0014777F">
        <w:rPr>
          <w:rFonts w:ascii="Times New Roman" w:hAnsi="Times New Roman"/>
          <w:sz w:val="20"/>
        </w:rPr>
        <w:t>+ VIs; and (</w:t>
      </w:r>
      <w:r w:rsidRPr="0014777F">
        <w:rPr>
          <w:rFonts w:ascii="Times New Roman" w:hAnsi="Times New Roman"/>
          <w:b/>
          <w:sz w:val="20"/>
        </w:rPr>
        <w:t>f</w:t>
      </w:r>
      <w:r w:rsidRPr="0014777F">
        <w:rPr>
          <w:rFonts w:ascii="Times New Roman" w:hAnsi="Times New Roman"/>
          <w:sz w:val="20"/>
        </w:rPr>
        <w:t>) WV2 + VIs. Results for Ivotuk (bottom two rows): (</w:t>
      </w:r>
      <w:r w:rsidRPr="0014777F">
        <w:rPr>
          <w:rFonts w:ascii="Times New Roman" w:hAnsi="Times New Roman"/>
          <w:b/>
          <w:sz w:val="20"/>
        </w:rPr>
        <w:t>g</w:t>
      </w:r>
      <w:r w:rsidRPr="0014777F">
        <w:rPr>
          <w:rFonts w:ascii="Times New Roman" w:hAnsi="Times New Roman"/>
          <w:sz w:val="20"/>
        </w:rPr>
        <w:t>) UniSpec; (</w:t>
      </w:r>
      <w:r w:rsidRPr="0014777F">
        <w:rPr>
          <w:rFonts w:ascii="Times New Roman" w:hAnsi="Times New Roman"/>
          <w:b/>
          <w:sz w:val="20"/>
        </w:rPr>
        <w:t>h</w:t>
      </w:r>
      <w:r w:rsidRPr="0014777F">
        <w:rPr>
          <w:rFonts w:ascii="Times New Roman" w:hAnsi="Times New Roman"/>
          <w:sz w:val="20"/>
        </w:rPr>
        <w:t>) UniSpecWV2; (</w:t>
      </w:r>
      <w:r w:rsidRPr="0014777F">
        <w:rPr>
          <w:rFonts w:ascii="Times New Roman" w:hAnsi="Times New Roman"/>
          <w:b/>
          <w:sz w:val="20"/>
        </w:rPr>
        <w:t>i</w:t>
      </w:r>
      <w:r w:rsidRPr="0014777F">
        <w:rPr>
          <w:rFonts w:ascii="Times New Roman" w:hAnsi="Times New Roman"/>
          <w:sz w:val="20"/>
        </w:rPr>
        <w:t>) WV2; (</w:t>
      </w:r>
      <w:r w:rsidRPr="0014777F">
        <w:rPr>
          <w:rFonts w:ascii="Times New Roman" w:hAnsi="Times New Roman"/>
          <w:b/>
          <w:sz w:val="20"/>
        </w:rPr>
        <w:t>j</w:t>
      </w:r>
      <w:r w:rsidRPr="0014777F">
        <w:rPr>
          <w:rFonts w:ascii="Times New Roman" w:hAnsi="Times New Roman"/>
          <w:sz w:val="20"/>
        </w:rPr>
        <w:t>) UniSpec + VIs; (</w:t>
      </w:r>
      <w:r w:rsidRPr="0014777F">
        <w:rPr>
          <w:rFonts w:ascii="Times New Roman" w:hAnsi="Times New Roman"/>
          <w:b/>
          <w:sz w:val="20"/>
        </w:rPr>
        <w:t>k</w:t>
      </w:r>
      <w:r w:rsidRPr="0014777F">
        <w:rPr>
          <w:rFonts w:ascii="Times New Roman" w:hAnsi="Times New Roman"/>
          <w:sz w:val="20"/>
        </w:rPr>
        <w:t>) UniSpecWV2 + VIs; and (</w:t>
      </w:r>
      <w:r w:rsidRPr="0014777F">
        <w:rPr>
          <w:rFonts w:ascii="Times New Roman" w:hAnsi="Times New Roman"/>
          <w:b/>
          <w:sz w:val="20"/>
        </w:rPr>
        <w:t>l</w:t>
      </w:r>
      <w:r w:rsidRPr="0014777F">
        <w:rPr>
          <w:rFonts w:ascii="Times New Roman" w:hAnsi="Times New Roman"/>
          <w:sz w:val="20"/>
        </w:rPr>
        <w:t>) WV2 +Vis. UniSpec data represent field spectroscopy spectral data, UniSpecWV2 data represent field spectroscopy data rescaled to match bands of the WorldView-2 imagery and WV2 represents data extracted from the WorldView-2 imagery. VIs = Vegetation Indices, normalized difference vegetation index (NDVI), normalized difference water index (NDWI) and enhanced vegetation index (EVI). Atqasuk contained only two vegetation communities therefore a plot could not be created</w:t>
      </w:r>
      <w:bookmarkEnd w:id="12"/>
      <w:r w:rsidR="00241CD1" w:rsidRPr="0014777F">
        <w:rPr>
          <w:rFonts w:ascii="Times New Roman" w:hAnsi="Times New Roman"/>
          <w:sz w:val="20"/>
        </w:rPr>
        <w:t>.</w:t>
      </w:r>
    </w:p>
    <w:p w14:paraId="583BA516" w14:textId="0F526D7B" w:rsidR="00194244" w:rsidRPr="0014777F" w:rsidRDefault="00786930" w:rsidP="007F4F36">
      <w:pPr>
        <w:pStyle w:val="MDPI23heading3"/>
        <w:spacing w:line="480" w:lineRule="auto"/>
        <w:jc w:val="both"/>
        <w:rPr>
          <w:rFonts w:ascii="Times New Roman" w:hAnsi="Times New Roman"/>
          <w:i/>
          <w:sz w:val="24"/>
        </w:rPr>
      </w:pPr>
      <w:r w:rsidRPr="0014777F">
        <w:rPr>
          <w:rFonts w:ascii="Times New Roman" w:hAnsi="Times New Roman"/>
          <w:i/>
          <w:sz w:val="24"/>
        </w:rPr>
        <w:t>3.4</w:t>
      </w:r>
      <w:r w:rsidR="00194244" w:rsidRPr="0014777F">
        <w:rPr>
          <w:rFonts w:ascii="Times New Roman" w:hAnsi="Times New Roman"/>
          <w:i/>
          <w:sz w:val="24"/>
        </w:rPr>
        <w:t>.5. Vegetation Map Validation</w:t>
      </w:r>
    </w:p>
    <w:p w14:paraId="033934F5" w14:textId="31633878" w:rsidR="00194244" w:rsidRPr="0014777F" w:rsidRDefault="00194244" w:rsidP="007F4F36">
      <w:pPr>
        <w:pStyle w:val="MDPI31text"/>
        <w:spacing w:line="480" w:lineRule="auto"/>
        <w:ind w:firstLine="0"/>
        <w:rPr>
          <w:rFonts w:ascii="Times New Roman" w:hAnsi="Times New Roman"/>
          <w:sz w:val="24"/>
        </w:rPr>
      </w:pPr>
      <w:r w:rsidRPr="0014777F">
        <w:rPr>
          <w:rFonts w:ascii="Times New Roman" w:hAnsi="Times New Roman"/>
          <w:sz w:val="24"/>
        </w:rPr>
        <w:t xml:space="preserve">Higher classification accuracy was achieved when using the UniSpecWV2 reflectance data to classify dry lichen heath, wet sedge meadow (Barrow-BEO/Barrow-BES) and tussock tundra (sandy substrates). Vegetation community classification accuracies between each classifier varied quite considerably. At Barrow-BEO and Barrow-BES, using the LDA function from the UniSpecWV2 reflectance data (including three VIs) improved classification accuracy for both the mesic sedge-grass-herb meadow and dry lichen heath, yet decreased the accuracy for the wet sedge community (Table </w:t>
      </w:r>
      <w:r w:rsidR="00241CD1" w:rsidRPr="0014777F">
        <w:rPr>
          <w:rFonts w:ascii="Times New Roman" w:hAnsi="Times New Roman"/>
          <w:sz w:val="24"/>
        </w:rPr>
        <w:t>3.</w:t>
      </w:r>
      <w:r w:rsidRPr="0014777F">
        <w:rPr>
          <w:rFonts w:ascii="Times New Roman" w:hAnsi="Times New Roman"/>
          <w:sz w:val="24"/>
        </w:rPr>
        <w:t>5). The overall classification accuracy for these two sites was 65% (Kappa coefficient 0.43) without VIs and 64% (Kappa coefficient 0.43) including VIs.</w:t>
      </w:r>
    </w:p>
    <w:p w14:paraId="44B14710" w14:textId="77777777" w:rsidR="00194244" w:rsidRPr="0014777F" w:rsidRDefault="00194244" w:rsidP="007F4F36">
      <w:pPr>
        <w:pStyle w:val="MDPI31text"/>
        <w:spacing w:line="480" w:lineRule="auto"/>
        <w:ind w:firstLine="0"/>
        <w:rPr>
          <w:rFonts w:ascii="Times New Roman" w:hAnsi="Times New Roman"/>
          <w:sz w:val="24"/>
        </w:rPr>
      </w:pPr>
    </w:p>
    <w:p w14:paraId="60000329" w14:textId="7742340B" w:rsidR="00194244" w:rsidRPr="0014777F" w:rsidRDefault="00194244" w:rsidP="007F4F36">
      <w:pPr>
        <w:pStyle w:val="MDPI31text"/>
        <w:spacing w:line="480" w:lineRule="auto"/>
        <w:ind w:firstLine="0"/>
        <w:rPr>
          <w:rFonts w:ascii="Times New Roman" w:hAnsi="Times New Roman"/>
          <w:sz w:val="24"/>
        </w:rPr>
      </w:pPr>
      <w:r w:rsidRPr="0014777F">
        <w:rPr>
          <w:rFonts w:ascii="Times New Roman" w:hAnsi="Times New Roman"/>
          <w:sz w:val="24"/>
        </w:rPr>
        <w:t xml:space="preserve">At Atqasuk, including VIs in the LDA decreased accuracy for the tussock tundra (sandy substrates) community, but increased it for the wet sedge community (Table </w:t>
      </w:r>
      <w:r w:rsidR="00241CD1" w:rsidRPr="0014777F">
        <w:rPr>
          <w:rFonts w:ascii="Times New Roman" w:hAnsi="Times New Roman"/>
          <w:sz w:val="24"/>
        </w:rPr>
        <w:t>3.</w:t>
      </w:r>
      <w:r w:rsidRPr="0014777F">
        <w:rPr>
          <w:rFonts w:ascii="Times New Roman" w:hAnsi="Times New Roman"/>
          <w:sz w:val="24"/>
        </w:rPr>
        <w:t>5). The overall classification accuracies for both techniques were 88% (Kappa coefficient 0.71) and 80% (Kappa coefficient 0.56), respectively.</w:t>
      </w:r>
    </w:p>
    <w:p w14:paraId="7B861E46" w14:textId="77777777" w:rsidR="00194244" w:rsidRPr="0014777F" w:rsidRDefault="00194244" w:rsidP="007F4F36">
      <w:pPr>
        <w:pStyle w:val="MDPI31text"/>
        <w:spacing w:line="480" w:lineRule="auto"/>
        <w:ind w:firstLine="0"/>
        <w:rPr>
          <w:rFonts w:ascii="Times New Roman" w:hAnsi="Times New Roman"/>
          <w:sz w:val="24"/>
        </w:rPr>
      </w:pPr>
    </w:p>
    <w:p w14:paraId="63445039" w14:textId="77777777" w:rsidR="00194244" w:rsidRPr="0014777F" w:rsidRDefault="00194244" w:rsidP="007F4F36">
      <w:pPr>
        <w:pStyle w:val="MDPI31text"/>
        <w:spacing w:line="480" w:lineRule="auto"/>
        <w:ind w:firstLine="0"/>
        <w:rPr>
          <w:rFonts w:ascii="Times New Roman" w:hAnsi="Times New Roman"/>
          <w:sz w:val="24"/>
        </w:rPr>
      </w:pPr>
      <w:r w:rsidRPr="0014777F">
        <w:rPr>
          <w:rFonts w:ascii="Times New Roman" w:hAnsi="Times New Roman"/>
          <w:sz w:val="24"/>
        </w:rPr>
        <w:t xml:space="preserve">At Ivotuk, an improvement in the classification results occurred when including VIs for both the wet sedge meadow and the mixed shrub-sedge tussock communities, but a decrease in accuracy occurred for the tussock tundra (non-sandy substrates) (Table 5). The overall classification accuracies for both techniques were 67% (Kappa coefficient 0.39) and 73% (Kappa coefficient 0.52), respectively. </w:t>
      </w:r>
    </w:p>
    <w:p w14:paraId="4EC69105" w14:textId="77777777" w:rsidR="00194244" w:rsidRPr="0014777F" w:rsidRDefault="00194244" w:rsidP="007F4F36">
      <w:pPr>
        <w:pStyle w:val="MDPI31text"/>
        <w:spacing w:line="480" w:lineRule="auto"/>
        <w:ind w:firstLine="0"/>
        <w:rPr>
          <w:rFonts w:ascii="Times New Roman" w:hAnsi="Times New Roman"/>
          <w:sz w:val="24"/>
        </w:rPr>
      </w:pPr>
    </w:p>
    <w:p w14:paraId="32B63F63" w14:textId="735F2ACC" w:rsidR="00194244" w:rsidRPr="0014777F" w:rsidRDefault="00194244" w:rsidP="007F4F36">
      <w:pPr>
        <w:pStyle w:val="MDPI31text"/>
        <w:spacing w:line="480" w:lineRule="auto"/>
        <w:ind w:firstLine="0"/>
        <w:rPr>
          <w:rFonts w:ascii="Times New Roman" w:hAnsi="Times New Roman"/>
          <w:sz w:val="24"/>
        </w:rPr>
      </w:pPr>
      <w:r w:rsidRPr="0014777F">
        <w:rPr>
          <w:rFonts w:ascii="Times New Roman" w:hAnsi="Times New Roman"/>
          <w:sz w:val="24"/>
        </w:rPr>
        <w:t xml:space="preserve">The LDA results using the UniSpecWV2 reflectance data showed little variation in vegetation community distribution, with Barrow-BEO and Barrow-BES showing a 92% agreement between with or without inclusion of VIs. Atqasuk showed a little more variation, with 78% agreement using the rescaled data, between either including or excluding VIs. Finally, Ivotuk had similar accuracy using the UniSpecWV2 reflectance data, with 77% agreement in vegetation community distribution. Vegetation community distributions (percentage cover of the tower footprint area) using both analyses techniques are shown in Table 6 and finalized maps are shown in Figure </w:t>
      </w:r>
      <w:r w:rsidR="00241CD1" w:rsidRPr="0014777F">
        <w:rPr>
          <w:rFonts w:ascii="Times New Roman" w:hAnsi="Times New Roman"/>
          <w:sz w:val="24"/>
        </w:rPr>
        <w:t>3.</w:t>
      </w:r>
      <w:r w:rsidRPr="0014777F">
        <w:rPr>
          <w:rFonts w:ascii="Times New Roman" w:hAnsi="Times New Roman"/>
          <w:sz w:val="24"/>
        </w:rPr>
        <w:t>7.</w:t>
      </w:r>
    </w:p>
    <w:p w14:paraId="6B931FB9" w14:textId="1680832A" w:rsidR="00BF4C15" w:rsidRPr="0014777F" w:rsidRDefault="00786930" w:rsidP="00BF4C15">
      <w:pPr>
        <w:pStyle w:val="MDPI52figure"/>
        <w:spacing w:before="240" w:line="480" w:lineRule="auto"/>
        <w:jc w:val="both"/>
        <w:rPr>
          <w:rFonts w:ascii="Times New Roman" w:hAnsi="Times New Roman" w:cs="Times New Roman"/>
          <w:noProof/>
          <w:snapToGrid/>
          <w:sz w:val="32"/>
        </w:rPr>
      </w:pPr>
      <w:r w:rsidRPr="0014777F">
        <w:rPr>
          <w:rFonts w:ascii="Times New Roman" w:hAnsi="Times New Roman" w:cs="Times New Roman"/>
          <w:noProof/>
          <w:snapToGrid/>
          <w:sz w:val="32"/>
        </w:rPr>
        <w:drawing>
          <wp:inline distT="0" distB="0" distL="0" distR="0" wp14:anchorId="5B349DD3" wp14:editId="350FC825">
            <wp:extent cx="5400675" cy="3695065"/>
            <wp:effectExtent l="0" t="0" r="9525" b="63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Figure 7.t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00675" cy="3695065"/>
                    </a:xfrm>
                    <a:prstGeom prst="rect">
                      <a:avLst/>
                    </a:prstGeom>
                  </pic:spPr>
                </pic:pic>
              </a:graphicData>
            </a:graphic>
          </wp:inline>
        </w:drawing>
      </w:r>
    </w:p>
    <w:p w14:paraId="6FC5EF62" w14:textId="03463634" w:rsidR="00194244" w:rsidRPr="0014777F" w:rsidRDefault="00194244" w:rsidP="0047053D">
      <w:pPr>
        <w:pStyle w:val="MDPI52figure"/>
        <w:spacing w:before="240" w:line="360" w:lineRule="auto"/>
        <w:jc w:val="both"/>
        <w:rPr>
          <w:rFonts w:ascii="Times New Roman" w:hAnsi="Times New Roman" w:cs="Times New Roman"/>
          <w:sz w:val="32"/>
        </w:rPr>
        <w:sectPr w:rsidR="00194244" w:rsidRPr="0014777F" w:rsidSect="00D1116C">
          <w:footerReference w:type="default" r:id="rId32"/>
          <w:pgSz w:w="11907" w:h="16840" w:code="9"/>
          <w:pgMar w:top="1440" w:right="1134" w:bottom="1440" w:left="2268" w:header="1020" w:footer="850" w:gutter="0"/>
          <w:pgNumType w:start="66"/>
          <w:cols w:space="425"/>
          <w:docGrid w:linePitch="326"/>
        </w:sectPr>
      </w:pPr>
      <w:bookmarkStart w:id="13" w:name="_Hlk489192824"/>
      <w:r w:rsidRPr="0014777F">
        <w:rPr>
          <w:rFonts w:ascii="Times New Roman" w:hAnsi="Times New Roman" w:cs="Times New Roman"/>
          <w:b/>
          <w:sz w:val="20"/>
        </w:rPr>
        <w:t xml:space="preserve">Figure </w:t>
      </w:r>
      <w:r w:rsidR="00786930" w:rsidRPr="0014777F">
        <w:rPr>
          <w:rFonts w:ascii="Times New Roman" w:hAnsi="Times New Roman" w:cs="Times New Roman"/>
          <w:b/>
          <w:sz w:val="20"/>
        </w:rPr>
        <w:t>3.</w:t>
      </w:r>
      <w:r w:rsidRPr="0014777F">
        <w:rPr>
          <w:rFonts w:ascii="Times New Roman" w:hAnsi="Times New Roman" w:cs="Times New Roman"/>
          <w:b/>
          <w:sz w:val="20"/>
        </w:rPr>
        <w:t>7.</w:t>
      </w:r>
      <w:r w:rsidRPr="0014777F">
        <w:rPr>
          <w:rFonts w:ascii="Times New Roman" w:hAnsi="Times New Roman" w:cs="Times New Roman"/>
          <w:sz w:val="20"/>
        </w:rPr>
        <w:t xml:space="preserve"> (</w:t>
      </w:r>
      <w:r w:rsidRPr="0014777F">
        <w:rPr>
          <w:rFonts w:ascii="Times New Roman" w:hAnsi="Times New Roman" w:cs="Times New Roman"/>
          <w:b/>
          <w:sz w:val="20"/>
        </w:rPr>
        <w:t>Top row</w:t>
      </w:r>
      <w:r w:rsidRPr="0014777F">
        <w:rPr>
          <w:rFonts w:ascii="Times New Roman" w:hAnsi="Times New Roman" w:cs="Times New Roman"/>
          <w:sz w:val="20"/>
        </w:rPr>
        <w:t>) True colo</w:t>
      </w:r>
      <w:r w:rsidR="00DD5290">
        <w:rPr>
          <w:rFonts w:ascii="Times New Roman" w:hAnsi="Times New Roman" w:cs="Times New Roman"/>
          <w:sz w:val="20"/>
        </w:rPr>
        <w:t>u</w:t>
      </w:r>
      <w:r w:rsidRPr="0014777F">
        <w:rPr>
          <w:rFonts w:ascii="Times New Roman" w:hAnsi="Times New Roman" w:cs="Times New Roman"/>
          <w:sz w:val="20"/>
        </w:rPr>
        <w:t>r orthorectified multispectral WorldView-2 (2 m resolution) for each site; and (</w:t>
      </w:r>
      <w:r w:rsidRPr="0014777F">
        <w:rPr>
          <w:rFonts w:ascii="Times New Roman" w:hAnsi="Times New Roman" w:cs="Times New Roman"/>
          <w:b/>
          <w:sz w:val="20"/>
        </w:rPr>
        <w:t>Middle row</w:t>
      </w:r>
      <w:r w:rsidRPr="0014777F">
        <w:rPr>
          <w:rFonts w:ascii="Times New Roman" w:hAnsi="Times New Roman" w:cs="Times New Roman"/>
          <w:sz w:val="20"/>
        </w:rPr>
        <w:t>) linear discriminant analysis (LDA) vegetation maps for: (</w:t>
      </w:r>
      <w:r w:rsidRPr="0014777F">
        <w:rPr>
          <w:rFonts w:ascii="Times New Roman" w:hAnsi="Times New Roman" w:cs="Times New Roman"/>
          <w:b/>
          <w:sz w:val="20"/>
        </w:rPr>
        <w:t>a</w:t>
      </w:r>
      <w:r w:rsidRPr="0014777F">
        <w:rPr>
          <w:rFonts w:ascii="Times New Roman" w:hAnsi="Times New Roman" w:cs="Times New Roman"/>
          <w:sz w:val="20"/>
        </w:rPr>
        <w:t>) Barrow-BEO; (</w:t>
      </w:r>
      <w:r w:rsidRPr="0014777F">
        <w:rPr>
          <w:rFonts w:ascii="Times New Roman" w:hAnsi="Times New Roman" w:cs="Times New Roman"/>
          <w:b/>
          <w:sz w:val="20"/>
        </w:rPr>
        <w:t>b</w:t>
      </w:r>
      <w:r w:rsidRPr="0014777F">
        <w:rPr>
          <w:rFonts w:ascii="Times New Roman" w:hAnsi="Times New Roman" w:cs="Times New Roman"/>
          <w:sz w:val="20"/>
        </w:rPr>
        <w:t>) Barrow-BES; (</w:t>
      </w:r>
      <w:r w:rsidRPr="0014777F">
        <w:rPr>
          <w:rFonts w:ascii="Times New Roman" w:hAnsi="Times New Roman" w:cs="Times New Roman"/>
          <w:b/>
          <w:sz w:val="20"/>
        </w:rPr>
        <w:t>c</w:t>
      </w:r>
      <w:r w:rsidRPr="0014777F">
        <w:rPr>
          <w:rFonts w:ascii="Times New Roman" w:hAnsi="Times New Roman" w:cs="Times New Roman"/>
          <w:sz w:val="20"/>
        </w:rPr>
        <w:t>) Atqasuk; and (</w:t>
      </w:r>
      <w:r w:rsidRPr="0014777F">
        <w:rPr>
          <w:rFonts w:ascii="Times New Roman" w:hAnsi="Times New Roman" w:cs="Times New Roman"/>
          <w:b/>
          <w:sz w:val="20"/>
        </w:rPr>
        <w:t>d</w:t>
      </w:r>
      <w:r w:rsidRPr="0014777F">
        <w:rPr>
          <w:rFonts w:ascii="Times New Roman" w:hAnsi="Times New Roman" w:cs="Times New Roman"/>
          <w:sz w:val="20"/>
        </w:rPr>
        <w:t>) Ivotuk. (</w:t>
      </w:r>
      <w:r w:rsidRPr="0014777F">
        <w:rPr>
          <w:rFonts w:ascii="Times New Roman" w:hAnsi="Times New Roman" w:cs="Times New Roman"/>
          <w:b/>
          <w:sz w:val="20"/>
        </w:rPr>
        <w:t>Bottom row</w:t>
      </w:r>
      <w:r w:rsidRPr="0014777F">
        <w:rPr>
          <w:rFonts w:ascii="Times New Roman" w:hAnsi="Times New Roman" w:cs="Times New Roman"/>
          <w:sz w:val="20"/>
        </w:rPr>
        <w:t>) Linear Discriminant Analysis maps (Including NDVI/NDWI/EVI) for: (</w:t>
      </w:r>
      <w:r w:rsidRPr="0014777F">
        <w:rPr>
          <w:rFonts w:ascii="Times New Roman" w:hAnsi="Times New Roman" w:cs="Times New Roman"/>
          <w:b/>
          <w:sz w:val="20"/>
        </w:rPr>
        <w:t>e</w:t>
      </w:r>
      <w:r w:rsidRPr="0014777F">
        <w:rPr>
          <w:rFonts w:ascii="Times New Roman" w:hAnsi="Times New Roman" w:cs="Times New Roman"/>
          <w:sz w:val="20"/>
        </w:rPr>
        <w:t>) Barrow-BEO; (</w:t>
      </w:r>
      <w:r w:rsidRPr="0014777F">
        <w:rPr>
          <w:rFonts w:ascii="Times New Roman" w:hAnsi="Times New Roman" w:cs="Times New Roman"/>
          <w:b/>
          <w:sz w:val="20"/>
        </w:rPr>
        <w:t>f</w:t>
      </w:r>
      <w:r w:rsidRPr="0014777F">
        <w:rPr>
          <w:rFonts w:ascii="Times New Roman" w:hAnsi="Times New Roman" w:cs="Times New Roman"/>
          <w:sz w:val="20"/>
        </w:rPr>
        <w:t>) Barrow-BES; (</w:t>
      </w:r>
      <w:r w:rsidRPr="0014777F">
        <w:rPr>
          <w:rFonts w:ascii="Times New Roman" w:hAnsi="Times New Roman" w:cs="Times New Roman"/>
          <w:b/>
          <w:sz w:val="20"/>
        </w:rPr>
        <w:t>g</w:t>
      </w:r>
      <w:r w:rsidRPr="0014777F">
        <w:rPr>
          <w:rFonts w:ascii="Times New Roman" w:hAnsi="Times New Roman" w:cs="Times New Roman"/>
          <w:sz w:val="20"/>
        </w:rPr>
        <w:t>) Atqasuk; and (</w:t>
      </w:r>
      <w:r w:rsidRPr="0014777F">
        <w:rPr>
          <w:rFonts w:ascii="Times New Roman" w:hAnsi="Times New Roman" w:cs="Times New Roman"/>
          <w:b/>
          <w:sz w:val="20"/>
        </w:rPr>
        <w:t>h</w:t>
      </w:r>
      <w:r w:rsidRPr="0014777F">
        <w:rPr>
          <w:rFonts w:ascii="Times New Roman" w:hAnsi="Times New Roman" w:cs="Times New Roman"/>
          <w:sz w:val="20"/>
        </w:rPr>
        <w:t xml:space="preserve">) Ivotuk. </w:t>
      </w:r>
    </w:p>
    <w:p w14:paraId="439FFB23" w14:textId="79B2A53B" w:rsidR="00194244" w:rsidRPr="0014777F" w:rsidRDefault="00194244" w:rsidP="0047053D">
      <w:pPr>
        <w:pStyle w:val="MDPI41tablecaption"/>
        <w:spacing w:before="0" w:line="360" w:lineRule="auto"/>
        <w:ind w:left="0"/>
        <w:rPr>
          <w:rFonts w:ascii="Times New Roman" w:hAnsi="Times New Roman" w:cs="Times New Roman"/>
          <w:sz w:val="20"/>
        </w:rPr>
      </w:pPr>
      <w:bookmarkStart w:id="14" w:name="_Hlk489192836"/>
      <w:bookmarkEnd w:id="13"/>
      <w:r w:rsidRPr="0014777F">
        <w:rPr>
          <w:rFonts w:ascii="Times New Roman" w:hAnsi="Times New Roman" w:cs="Times New Roman"/>
          <w:b/>
          <w:sz w:val="20"/>
        </w:rPr>
        <w:t xml:space="preserve">Table </w:t>
      </w:r>
      <w:r w:rsidR="00786930" w:rsidRPr="0014777F">
        <w:rPr>
          <w:rFonts w:ascii="Times New Roman" w:hAnsi="Times New Roman" w:cs="Times New Roman"/>
          <w:b/>
          <w:sz w:val="20"/>
        </w:rPr>
        <w:t>3.</w:t>
      </w:r>
      <w:r w:rsidRPr="0014777F">
        <w:rPr>
          <w:rFonts w:ascii="Times New Roman" w:hAnsi="Times New Roman" w:cs="Times New Roman"/>
          <w:b/>
          <w:sz w:val="20"/>
        </w:rPr>
        <w:t>5.</w:t>
      </w:r>
      <w:r w:rsidRPr="0014777F">
        <w:rPr>
          <w:rFonts w:ascii="Times New Roman" w:hAnsi="Times New Roman" w:cs="Times New Roman"/>
          <w:sz w:val="20"/>
        </w:rPr>
        <w:t xml:space="preserve"> Error matrix and associated accuracy for LDA classifiers for all four flux tower sites. The </w:t>
      </w:r>
      <w:r w:rsidR="005E28C6" w:rsidRPr="0014777F">
        <w:rPr>
          <w:rFonts w:ascii="Times New Roman" w:hAnsi="Times New Roman" w:cs="Times New Roman"/>
          <w:sz w:val="20"/>
        </w:rPr>
        <w:t>left-hand</w:t>
      </w:r>
      <w:r w:rsidRPr="0014777F">
        <w:rPr>
          <w:rFonts w:ascii="Times New Roman" w:hAnsi="Times New Roman" w:cs="Times New Roman"/>
          <w:sz w:val="20"/>
        </w:rPr>
        <w:t xml:space="preserve"> tables are the LDA classifier without VIs and the </w:t>
      </w:r>
      <w:r w:rsidR="00C274ED" w:rsidRPr="0014777F">
        <w:rPr>
          <w:rFonts w:ascii="Times New Roman" w:hAnsi="Times New Roman" w:cs="Times New Roman"/>
          <w:sz w:val="20"/>
        </w:rPr>
        <w:t>right-hand</w:t>
      </w:r>
      <w:r w:rsidRPr="0014777F">
        <w:rPr>
          <w:rFonts w:ascii="Times New Roman" w:hAnsi="Times New Roman" w:cs="Times New Roman"/>
          <w:sz w:val="20"/>
        </w:rPr>
        <w:t xml:space="preserve"> tables are the LDA classifier with VIs. VIs are vegetation indices; normalized difference vegetation index (NDVI), normalized difference water index (NDWI) and enhanced vegetation index (EVI)</w:t>
      </w:r>
      <w:r w:rsidR="00E71B9F" w:rsidRPr="0014777F">
        <w:rPr>
          <w:rFonts w:ascii="Times New Roman" w:hAnsi="Times New Roman" w:cs="Times New Roman"/>
          <w:sz w:val="20"/>
        </w:rPr>
        <w:t>.</w:t>
      </w:r>
    </w:p>
    <w:bookmarkEnd w:id="14"/>
    <w:p w14:paraId="5E6CCA9A" w14:textId="77777777" w:rsidR="00E71B9F" w:rsidRPr="0014777F" w:rsidRDefault="00E71B9F" w:rsidP="007F4F36">
      <w:pPr>
        <w:pStyle w:val="MDPI41tablecaption"/>
        <w:spacing w:before="0" w:line="276" w:lineRule="auto"/>
        <w:ind w:left="0"/>
        <w:rPr>
          <w:rFonts w:ascii="Times New Roman" w:hAnsi="Times New Roman" w:cs="Times New Roman"/>
          <w:sz w:val="20"/>
        </w:rPr>
      </w:pPr>
    </w:p>
    <w:tbl>
      <w:tblPr>
        <w:tblStyle w:val="Mdeck5tablebodythreelines"/>
        <w:tblW w:w="5128" w:type="pct"/>
        <w:tblBorders>
          <w:top w:val="single" w:sz="8" w:space="0" w:color="auto"/>
          <w:insideH w:val="single" w:sz="4" w:space="0" w:color="auto"/>
        </w:tblBorders>
        <w:tblLook w:val="04A0" w:firstRow="1" w:lastRow="0" w:firstColumn="1" w:lastColumn="0" w:noHBand="0" w:noVBand="1"/>
      </w:tblPr>
      <w:tblGrid>
        <w:gridCol w:w="1782"/>
        <w:gridCol w:w="2068"/>
        <w:gridCol w:w="2067"/>
        <w:gridCol w:w="1314"/>
        <w:gridCol w:w="1629"/>
        <w:gridCol w:w="2067"/>
        <w:gridCol w:w="2079"/>
        <w:gridCol w:w="1311"/>
      </w:tblGrid>
      <w:tr w:rsidR="0050502F" w:rsidRPr="0014777F" w14:paraId="11B7304B" w14:textId="77777777" w:rsidTr="00881A06">
        <w:trPr>
          <w:cnfStyle w:val="100000000000" w:firstRow="1" w:lastRow="0" w:firstColumn="0" w:lastColumn="0" w:oddVBand="0" w:evenVBand="0" w:oddHBand="0" w:evenHBand="0" w:firstRowFirstColumn="0" w:firstRowLastColumn="0" w:lastRowFirstColumn="0" w:lastRowLastColumn="0"/>
          <w:cantSplit/>
        </w:trPr>
        <w:tc>
          <w:tcPr>
            <w:tcW w:w="622" w:type="pct"/>
            <w:noWrap/>
            <w:hideMark/>
          </w:tcPr>
          <w:p w14:paraId="2F4D8B13" w14:textId="77777777" w:rsidR="00B603B8" w:rsidRPr="0014777F" w:rsidRDefault="00B603B8" w:rsidP="00B603B8">
            <w:pPr>
              <w:spacing w:line="240" w:lineRule="auto"/>
              <w:ind w:firstLine="75"/>
              <w:rPr>
                <w:b/>
                <w:bCs/>
                <w:sz w:val="18"/>
                <w:szCs w:val="15"/>
                <w:lang w:val="en-US" w:eastAsia="en-GB"/>
              </w:rPr>
            </w:pPr>
            <w:r w:rsidRPr="0014777F">
              <w:rPr>
                <w:b/>
                <w:bCs/>
                <w:sz w:val="18"/>
                <w:szCs w:val="15"/>
                <w:lang w:val="en-US" w:eastAsia="en-GB"/>
              </w:rPr>
              <w:t>Barrow-BEO/</w:t>
            </w:r>
            <w:r w:rsidRPr="0014777F">
              <w:rPr>
                <w:b/>
                <w:bCs/>
                <w:sz w:val="18"/>
                <w:szCs w:val="15"/>
                <w:lang w:val="en-US" w:eastAsia="en-GB"/>
              </w:rPr>
              <w:br/>
              <w:t>Barrow-BES</w:t>
            </w:r>
          </w:p>
        </w:tc>
        <w:tc>
          <w:tcPr>
            <w:tcW w:w="722" w:type="pct"/>
            <w:hideMark/>
          </w:tcPr>
          <w:p w14:paraId="4CDD1245" w14:textId="77777777" w:rsidR="00B603B8" w:rsidRPr="0014777F" w:rsidRDefault="00B603B8" w:rsidP="00B603B8">
            <w:pPr>
              <w:spacing w:line="240" w:lineRule="auto"/>
              <w:ind w:firstLine="75"/>
              <w:rPr>
                <w:b/>
                <w:sz w:val="18"/>
                <w:szCs w:val="15"/>
                <w:lang w:val="en-US" w:eastAsia="en-GB"/>
              </w:rPr>
            </w:pPr>
            <w:r w:rsidRPr="0014777F">
              <w:rPr>
                <w:b/>
                <w:sz w:val="18"/>
                <w:szCs w:val="15"/>
                <w:lang w:val="en-US" w:eastAsia="en-GB"/>
              </w:rPr>
              <w:t>Mesic Sedge-</w:t>
            </w:r>
            <w:r w:rsidRPr="0014777F">
              <w:rPr>
                <w:b/>
                <w:sz w:val="18"/>
                <w:szCs w:val="15"/>
                <w:lang w:val="en-US" w:eastAsia="en-GB"/>
              </w:rPr>
              <w:br/>
              <w:t>Grass-Herb Meadow</w:t>
            </w:r>
          </w:p>
        </w:tc>
        <w:tc>
          <w:tcPr>
            <w:tcW w:w="722" w:type="pct"/>
            <w:hideMark/>
          </w:tcPr>
          <w:p w14:paraId="5812CE03" w14:textId="77777777" w:rsidR="00B603B8" w:rsidRPr="0014777F" w:rsidRDefault="00B603B8" w:rsidP="00B603B8">
            <w:pPr>
              <w:spacing w:line="240" w:lineRule="auto"/>
              <w:ind w:firstLine="75"/>
              <w:rPr>
                <w:b/>
                <w:sz w:val="18"/>
                <w:szCs w:val="15"/>
                <w:lang w:val="en-US" w:eastAsia="en-GB"/>
              </w:rPr>
            </w:pPr>
            <w:r w:rsidRPr="0014777F">
              <w:rPr>
                <w:b/>
                <w:sz w:val="18"/>
                <w:szCs w:val="15"/>
                <w:lang w:val="en-US" w:eastAsia="en-GB"/>
              </w:rPr>
              <w:t>Dry Lichen Heath</w:t>
            </w:r>
          </w:p>
        </w:tc>
        <w:tc>
          <w:tcPr>
            <w:tcW w:w="459" w:type="pct"/>
            <w:hideMark/>
          </w:tcPr>
          <w:p w14:paraId="647626F9" w14:textId="77777777" w:rsidR="00B603B8" w:rsidRPr="0014777F" w:rsidRDefault="00B603B8" w:rsidP="00B603B8">
            <w:pPr>
              <w:spacing w:line="240" w:lineRule="auto"/>
              <w:ind w:firstLine="75"/>
              <w:rPr>
                <w:b/>
                <w:sz w:val="18"/>
                <w:szCs w:val="15"/>
                <w:lang w:val="en-US" w:eastAsia="en-GB"/>
              </w:rPr>
            </w:pPr>
            <w:r w:rsidRPr="0014777F">
              <w:rPr>
                <w:b/>
                <w:sz w:val="18"/>
                <w:szCs w:val="15"/>
                <w:lang w:val="en-US" w:eastAsia="en-GB"/>
              </w:rPr>
              <w:t>Wet Sedge Meadow</w:t>
            </w:r>
          </w:p>
        </w:tc>
        <w:tc>
          <w:tcPr>
            <w:tcW w:w="569" w:type="pct"/>
            <w:noWrap/>
            <w:hideMark/>
          </w:tcPr>
          <w:p w14:paraId="23C20F27" w14:textId="77777777" w:rsidR="00B603B8" w:rsidRPr="0014777F" w:rsidRDefault="00B603B8" w:rsidP="00B603B8">
            <w:pPr>
              <w:spacing w:line="240" w:lineRule="auto"/>
              <w:ind w:firstLine="75"/>
              <w:rPr>
                <w:b/>
                <w:bCs/>
                <w:sz w:val="18"/>
                <w:szCs w:val="15"/>
                <w:lang w:val="en-US" w:eastAsia="en-GB"/>
              </w:rPr>
            </w:pPr>
            <w:r w:rsidRPr="0014777F">
              <w:rPr>
                <w:b/>
                <w:bCs/>
                <w:sz w:val="18"/>
                <w:szCs w:val="15"/>
                <w:lang w:val="en-US" w:eastAsia="en-GB"/>
              </w:rPr>
              <w:t>Barrow-BEO/</w:t>
            </w:r>
            <w:r w:rsidRPr="0014777F">
              <w:rPr>
                <w:b/>
                <w:bCs/>
                <w:sz w:val="18"/>
                <w:szCs w:val="15"/>
                <w:lang w:val="en-US" w:eastAsia="en-GB"/>
              </w:rPr>
              <w:br/>
              <w:t>Barrow-BES</w:t>
            </w:r>
          </w:p>
        </w:tc>
        <w:tc>
          <w:tcPr>
            <w:tcW w:w="722" w:type="pct"/>
            <w:hideMark/>
          </w:tcPr>
          <w:p w14:paraId="66CC05D6" w14:textId="77777777" w:rsidR="00B603B8" w:rsidRPr="0014777F" w:rsidRDefault="00B603B8" w:rsidP="00B603B8">
            <w:pPr>
              <w:spacing w:line="240" w:lineRule="auto"/>
              <w:ind w:firstLine="75"/>
              <w:rPr>
                <w:b/>
                <w:sz w:val="18"/>
                <w:szCs w:val="15"/>
                <w:lang w:val="en-US" w:eastAsia="en-GB"/>
              </w:rPr>
            </w:pPr>
            <w:r w:rsidRPr="0014777F">
              <w:rPr>
                <w:b/>
                <w:sz w:val="18"/>
                <w:szCs w:val="15"/>
                <w:lang w:val="en-US" w:eastAsia="en-GB"/>
              </w:rPr>
              <w:t>Mesic Sedge-</w:t>
            </w:r>
            <w:r w:rsidRPr="0014777F">
              <w:rPr>
                <w:b/>
                <w:sz w:val="18"/>
                <w:szCs w:val="15"/>
                <w:lang w:val="en-US" w:eastAsia="en-GB"/>
              </w:rPr>
              <w:br/>
              <w:t>Grass-Herb Meadow</w:t>
            </w:r>
          </w:p>
        </w:tc>
        <w:tc>
          <w:tcPr>
            <w:tcW w:w="726" w:type="pct"/>
            <w:hideMark/>
          </w:tcPr>
          <w:p w14:paraId="3C08C533" w14:textId="77777777" w:rsidR="00B603B8" w:rsidRPr="0014777F" w:rsidRDefault="00B603B8" w:rsidP="00B603B8">
            <w:pPr>
              <w:spacing w:line="240" w:lineRule="auto"/>
              <w:ind w:firstLine="75"/>
              <w:rPr>
                <w:b/>
                <w:sz w:val="18"/>
                <w:szCs w:val="15"/>
                <w:lang w:val="en-US" w:eastAsia="en-GB"/>
              </w:rPr>
            </w:pPr>
            <w:r w:rsidRPr="0014777F">
              <w:rPr>
                <w:b/>
                <w:sz w:val="18"/>
                <w:szCs w:val="15"/>
                <w:lang w:val="en-US" w:eastAsia="en-GB"/>
              </w:rPr>
              <w:t>Dry Lichen Heath</w:t>
            </w:r>
          </w:p>
        </w:tc>
        <w:tc>
          <w:tcPr>
            <w:tcW w:w="458" w:type="pct"/>
            <w:hideMark/>
          </w:tcPr>
          <w:p w14:paraId="378202EE" w14:textId="77777777" w:rsidR="00B603B8" w:rsidRPr="0014777F" w:rsidRDefault="00B603B8" w:rsidP="00B603B8">
            <w:pPr>
              <w:spacing w:line="240" w:lineRule="auto"/>
              <w:ind w:firstLine="75"/>
              <w:rPr>
                <w:b/>
                <w:sz w:val="18"/>
                <w:szCs w:val="15"/>
                <w:lang w:val="en-US" w:eastAsia="en-GB"/>
              </w:rPr>
            </w:pPr>
            <w:r w:rsidRPr="0014777F">
              <w:rPr>
                <w:b/>
                <w:sz w:val="18"/>
                <w:szCs w:val="15"/>
                <w:lang w:val="en-US" w:eastAsia="en-GB"/>
              </w:rPr>
              <w:t>Wet Sedge Meadow</w:t>
            </w:r>
          </w:p>
        </w:tc>
      </w:tr>
      <w:tr w:rsidR="0050502F" w:rsidRPr="0014777F" w14:paraId="447C5E47" w14:textId="77777777" w:rsidTr="00881A06">
        <w:trPr>
          <w:cantSplit/>
        </w:trPr>
        <w:tc>
          <w:tcPr>
            <w:tcW w:w="622" w:type="pct"/>
            <w:tcBorders>
              <w:top w:val="single" w:sz="4" w:space="0" w:color="auto"/>
              <w:bottom w:val="nil"/>
            </w:tcBorders>
            <w:hideMark/>
          </w:tcPr>
          <w:p w14:paraId="3BC459D4"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Mesic sedge-grass-herb meadow</w:t>
            </w:r>
          </w:p>
        </w:tc>
        <w:tc>
          <w:tcPr>
            <w:tcW w:w="722" w:type="pct"/>
            <w:tcBorders>
              <w:top w:val="single" w:sz="4" w:space="0" w:color="auto"/>
              <w:bottom w:val="nil"/>
            </w:tcBorders>
            <w:noWrap/>
            <w:hideMark/>
          </w:tcPr>
          <w:p w14:paraId="76B6F6C6"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46</w:t>
            </w:r>
          </w:p>
        </w:tc>
        <w:tc>
          <w:tcPr>
            <w:tcW w:w="722" w:type="pct"/>
            <w:tcBorders>
              <w:top w:val="single" w:sz="4" w:space="0" w:color="auto"/>
              <w:bottom w:val="nil"/>
            </w:tcBorders>
            <w:noWrap/>
            <w:hideMark/>
          </w:tcPr>
          <w:p w14:paraId="6426052F"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5</w:t>
            </w:r>
          </w:p>
        </w:tc>
        <w:tc>
          <w:tcPr>
            <w:tcW w:w="459" w:type="pct"/>
            <w:tcBorders>
              <w:top w:val="single" w:sz="4" w:space="0" w:color="auto"/>
              <w:bottom w:val="nil"/>
            </w:tcBorders>
            <w:noWrap/>
            <w:hideMark/>
          </w:tcPr>
          <w:p w14:paraId="21A1D4A3"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9</w:t>
            </w:r>
          </w:p>
        </w:tc>
        <w:tc>
          <w:tcPr>
            <w:tcW w:w="569" w:type="pct"/>
            <w:tcBorders>
              <w:top w:val="single" w:sz="4" w:space="0" w:color="auto"/>
              <w:bottom w:val="nil"/>
            </w:tcBorders>
            <w:hideMark/>
          </w:tcPr>
          <w:p w14:paraId="58672EA8"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Mesic sedge-grass-herb meadow</w:t>
            </w:r>
          </w:p>
        </w:tc>
        <w:tc>
          <w:tcPr>
            <w:tcW w:w="722" w:type="pct"/>
            <w:tcBorders>
              <w:top w:val="single" w:sz="4" w:space="0" w:color="auto"/>
              <w:bottom w:val="nil"/>
            </w:tcBorders>
            <w:noWrap/>
            <w:hideMark/>
          </w:tcPr>
          <w:p w14:paraId="0975BAC7"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50</w:t>
            </w:r>
          </w:p>
        </w:tc>
        <w:tc>
          <w:tcPr>
            <w:tcW w:w="726" w:type="pct"/>
            <w:tcBorders>
              <w:top w:val="single" w:sz="4" w:space="0" w:color="auto"/>
              <w:bottom w:val="nil"/>
            </w:tcBorders>
            <w:noWrap/>
            <w:hideMark/>
          </w:tcPr>
          <w:p w14:paraId="048B0C4F"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1</w:t>
            </w:r>
          </w:p>
        </w:tc>
        <w:tc>
          <w:tcPr>
            <w:tcW w:w="458" w:type="pct"/>
            <w:tcBorders>
              <w:top w:val="single" w:sz="4" w:space="0" w:color="auto"/>
              <w:bottom w:val="nil"/>
            </w:tcBorders>
            <w:noWrap/>
            <w:hideMark/>
          </w:tcPr>
          <w:p w14:paraId="6563E606"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9</w:t>
            </w:r>
          </w:p>
        </w:tc>
      </w:tr>
      <w:tr w:rsidR="0050502F" w:rsidRPr="0014777F" w14:paraId="43943897" w14:textId="77777777" w:rsidTr="00881A06">
        <w:trPr>
          <w:cantSplit/>
        </w:trPr>
        <w:tc>
          <w:tcPr>
            <w:tcW w:w="622" w:type="pct"/>
            <w:tcBorders>
              <w:top w:val="nil"/>
              <w:bottom w:val="nil"/>
            </w:tcBorders>
            <w:hideMark/>
          </w:tcPr>
          <w:p w14:paraId="7239AB6C"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Dry lichen heath</w:t>
            </w:r>
          </w:p>
        </w:tc>
        <w:tc>
          <w:tcPr>
            <w:tcW w:w="722" w:type="pct"/>
            <w:tcBorders>
              <w:top w:val="nil"/>
              <w:bottom w:val="nil"/>
            </w:tcBorders>
            <w:noWrap/>
            <w:hideMark/>
          </w:tcPr>
          <w:p w14:paraId="29724213"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16</w:t>
            </w:r>
          </w:p>
        </w:tc>
        <w:tc>
          <w:tcPr>
            <w:tcW w:w="722" w:type="pct"/>
            <w:tcBorders>
              <w:top w:val="nil"/>
              <w:bottom w:val="nil"/>
            </w:tcBorders>
            <w:noWrap/>
            <w:hideMark/>
          </w:tcPr>
          <w:p w14:paraId="1F5DA5DA"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12</w:t>
            </w:r>
          </w:p>
        </w:tc>
        <w:tc>
          <w:tcPr>
            <w:tcW w:w="459" w:type="pct"/>
            <w:tcBorders>
              <w:top w:val="nil"/>
              <w:bottom w:val="nil"/>
            </w:tcBorders>
            <w:noWrap/>
            <w:hideMark/>
          </w:tcPr>
          <w:p w14:paraId="66B05297"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2</w:t>
            </w:r>
          </w:p>
        </w:tc>
        <w:tc>
          <w:tcPr>
            <w:tcW w:w="569" w:type="pct"/>
            <w:tcBorders>
              <w:top w:val="nil"/>
              <w:bottom w:val="nil"/>
            </w:tcBorders>
            <w:hideMark/>
          </w:tcPr>
          <w:p w14:paraId="155D661E"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Dry lichen heath</w:t>
            </w:r>
          </w:p>
        </w:tc>
        <w:tc>
          <w:tcPr>
            <w:tcW w:w="722" w:type="pct"/>
            <w:tcBorders>
              <w:top w:val="nil"/>
              <w:bottom w:val="nil"/>
            </w:tcBorders>
            <w:noWrap/>
            <w:hideMark/>
          </w:tcPr>
          <w:p w14:paraId="3B2338A8"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11</w:t>
            </w:r>
          </w:p>
        </w:tc>
        <w:tc>
          <w:tcPr>
            <w:tcW w:w="726" w:type="pct"/>
            <w:tcBorders>
              <w:top w:val="nil"/>
              <w:bottom w:val="nil"/>
            </w:tcBorders>
            <w:noWrap/>
            <w:hideMark/>
          </w:tcPr>
          <w:p w14:paraId="514161DE"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17</w:t>
            </w:r>
          </w:p>
        </w:tc>
        <w:tc>
          <w:tcPr>
            <w:tcW w:w="458" w:type="pct"/>
            <w:tcBorders>
              <w:top w:val="nil"/>
              <w:bottom w:val="nil"/>
            </w:tcBorders>
            <w:noWrap/>
            <w:hideMark/>
          </w:tcPr>
          <w:p w14:paraId="54545D82"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2</w:t>
            </w:r>
          </w:p>
        </w:tc>
      </w:tr>
      <w:tr w:rsidR="0050502F" w:rsidRPr="0014777F" w14:paraId="0B0FCB14" w14:textId="77777777" w:rsidTr="00881A06">
        <w:trPr>
          <w:cantSplit/>
        </w:trPr>
        <w:tc>
          <w:tcPr>
            <w:tcW w:w="622" w:type="pct"/>
            <w:tcBorders>
              <w:top w:val="nil"/>
              <w:bottom w:val="nil"/>
            </w:tcBorders>
            <w:hideMark/>
          </w:tcPr>
          <w:p w14:paraId="284BD611"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Wet sedge meadow</w:t>
            </w:r>
          </w:p>
        </w:tc>
        <w:tc>
          <w:tcPr>
            <w:tcW w:w="722" w:type="pct"/>
            <w:tcBorders>
              <w:top w:val="nil"/>
              <w:bottom w:val="nil"/>
            </w:tcBorders>
            <w:noWrap/>
            <w:hideMark/>
          </w:tcPr>
          <w:p w14:paraId="00602285"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30</w:t>
            </w:r>
          </w:p>
        </w:tc>
        <w:tc>
          <w:tcPr>
            <w:tcW w:w="722" w:type="pct"/>
            <w:tcBorders>
              <w:top w:val="nil"/>
              <w:bottom w:val="nil"/>
            </w:tcBorders>
            <w:noWrap/>
            <w:hideMark/>
          </w:tcPr>
          <w:p w14:paraId="031901B7"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1</w:t>
            </w:r>
          </w:p>
        </w:tc>
        <w:tc>
          <w:tcPr>
            <w:tcW w:w="459" w:type="pct"/>
            <w:tcBorders>
              <w:top w:val="nil"/>
              <w:bottom w:val="nil"/>
            </w:tcBorders>
            <w:noWrap/>
            <w:hideMark/>
          </w:tcPr>
          <w:p w14:paraId="71638233"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59</w:t>
            </w:r>
          </w:p>
        </w:tc>
        <w:tc>
          <w:tcPr>
            <w:tcW w:w="569" w:type="pct"/>
            <w:tcBorders>
              <w:top w:val="nil"/>
              <w:bottom w:val="nil"/>
            </w:tcBorders>
            <w:hideMark/>
          </w:tcPr>
          <w:p w14:paraId="1186DA00"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Wet sedge meadow</w:t>
            </w:r>
          </w:p>
        </w:tc>
        <w:tc>
          <w:tcPr>
            <w:tcW w:w="722" w:type="pct"/>
            <w:tcBorders>
              <w:top w:val="nil"/>
              <w:bottom w:val="nil"/>
            </w:tcBorders>
            <w:noWrap/>
            <w:hideMark/>
          </w:tcPr>
          <w:p w14:paraId="7D65F2CF"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31</w:t>
            </w:r>
          </w:p>
        </w:tc>
        <w:tc>
          <w:tcPr>
            <w:tcW w:w="726" w:type="pct"/>
            <w:tcBorders>
              <w:top w:val="nil"/>
              <w:bottom w:val="nil"/>
            </w:tcBorders>
            <w:noWrap/>
            <w:hideMark/>
          </w:tcPr>
          <w:p w14:paraId="4B20F3F9"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10</w:t>
            </w:r>
          </w:p>
        </w:tc>
        <w:tc>
          <w:tcPr>
            <w:tcW w:w="458" w:type="pct"/>
            <w:tcBorders>
              <w:top w:val="nil"/>
              <w:bottom w:val="nil"/>
            </w:tcBorders>
            <w:noWrap/>
            <w:hideMark/>
          </w:tcPr>
          <w:p w14:paraId="4A3C6C33"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49</w:t>
            </w:r>
          </w:p>
        </w:tc>
      </w:tr>
      <w:tr w:rsidR="0050502F" w:rsidRPr="0014777F" w14:paraId="5E782276" w14:textId="77777777" w:rsidTr="00881A06">
        <w:trPr>
          <w:cantSplit/>
        </w:trPr>
        <w:tc>
          <w:tcPr>
            <w:tcW w:w="622" w:type="pct"/>
            <w:tcBorders>
              <w:top w:val="nil"/>
              <w:bottom w:val="nil"/>
            </w:tcBorders>
            <w:noWrap/>
            <w:hideMark/>
          </w:tcPr>
          <w:p w14:paraId="77EE7CFA" w14:textId="77777777" w:rsidR="00B603B8" w:rsidRPr="0014777F" w:rsidRDefault="00B603B8" w:rsidP="00B603B8">
            <w:pPr>
              <w:spacing w:line="240" w:lineRule="auto"/>
              <w:ind w:firstLine="75"/>
              <w:rPr>
                <w:rFonts w:eastAsia="Times New Roman"/>
                <w:sz w:val="18"/>
                <w:szCs w:val="15"/>
                <w:lang w:val="en-US" w:eastAsia="en-GB"/>
              </w:rPr>
            </w:pPr>
          </w:p>
        </w:tc>
        <w:tc>
          <w:tcPr>
            <w:tcW w:w="722" w:type="pct"/>
            <w:tcBorders>
              <w:top w:val="nil"/>
              <w:bottom w:val="nil"/>
            </w:tcBorders>
            <w:noWrap/>
            <w:hideMark/>
          </w:tcPr>
          <w:p w14:paraId="133D844D" w14:textId="77777777" w:rsidR="00B603B8" w:rsidRPr="0014777F" w:rsidRDefault="00B603B8" w:rsidP="00B603B8">
            <w:pPr>
              <w:spacing w:line="240" w:lineRule="auto"/>
              <w:ind w:firstLine="75"/>
              <w:rPr>
                <w:rFonts w:eastAsia="Times New Roman"/>
                <w:sz w:val="18"/>
                <w:szCs w:val="15"/>
                <w:lang w:val="en-US" w:eastAsia="en-GB"/>
              </w:rPr>
            </w:pPr>
          </w:p>
        </w:tc>
        <w:tc>
          <w:tcPr>
            <w:tcW w:w="722" w:type="pct"/>
            <w:tcBorders>
              <w:top w:val="nil"/>
              <w:bottom w:val="nil"/>
            </w:tcBorders>
            <w:noWrap/>
            <w:hideMark/>
          </w:tcPr>
          <w:p w14:paraId="3A092CA7" w14:textId="77777777" w:rsidR="00B603B8" w:rsidRPr="0014777F" w:rsidRDefault="00B603B8" w:rsidP="00B603B8">
            <w:pPr>
              <w:spacing w:line="240" w:lineRule="auto"/>
              <w:ind w:firstLine="75"/>
              <w:rPr>
                <w:rFonts w:eastAsia="Times New Roman"/>
                <w:b/>
                <w:bCs/>
                <w:sz w:val="18"/>
                <w:szCs w:val="15"/>
                <w:lang w:val="en-US" w:eastAsia="en-GB"/>
              </w:rPr>
            </w:pPr>
            <w:r w:rsidRPr="0014777F">
              <w:rPr>
                <w:rFonts w:eastAsia="Times New Roman"/>
                <w:b/>
                <w:bCs/>
                <w:sz w:val="18"/>
                <w:szCs w:val="15"/>
                <w:lang w:val="en-US" w:eastAsia="en-GB"/>
              </w:rPr>
              <w:t>Classification accuracy</w:t>
            </w:r>
          </w:p>
        </w:tc>
        <w:tc>
          <w:tcPr>
            <w:tcW w:w="459" w:type="pct"/>
            <w:tcBorders>
              <w:top w:val="nil"/>
              <w:bottom w:val="nil"/>
            </w:tcBorders>
            <w:noWrap/>
            <w:hideMark/>
          </w:tcPr>
          <w:p w14:paraId="0D02E2BB"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65%</w:t>
            </w:r>
          </w:p>
        </w:tc>
        <w:tc>
          <w:tcPr>
            <w:tcW w:w="569" w:type="pct"/>
            <w:tcBorders>
              <w:top w:val="nil"/>
              <w:bottom w:val="nil"/>
            </w:tcBorders>
            <w:noWrap/>
            <w:hideMark/>
          </w:tcPr>
          <w:p w14:paraId="42C0CE2A" w14:textId="77777777" w:rsidR="00B603B8" w:rsidRPr="0014777F" w:rsidRDefault="00B603B8" w:rsidP="00B603B8">
            <w:pPr>
              <w:spacing w:line="240" w:lineRule="auto"/>
              <w:ind w:firstLine="75"/>
              <w:rPr>
                <w:rFonts w:eastAsia="Times New Roman"/>
                <w:sz w:val="18"/>
                <w:szCs w:val="15"/>
                <w:lang w:val="en-US" w:eastAsia="en-GB"/>
              </w:rPr>
            </w:pPr>
          </w:p>
        </w:tc>
        <w:tc>
          <w:tcPr>
            <w:tcW w:w="722" w:type="pct"/>
            <w:tcBorders>
              <w:top w:val="nil"/>
              <w:bottom w:val="nil"/>
            </w:tcBorders>
            <w:noWrap/>
            <w:hideMark/>
          </w:tcPr>
          <w:p w14:paraId="79B1FDDE" w14:textId="77777777" w:rsidR="00B603B8" w:rsidRPr="0014777F" w:rsidRDefault="00B603B8" w:rsidP="00B603B8">
            <w:pPr>
              <w:spacing w:line="240" w:lineRule="auto"/>
              <w:ind w:firstLine="75"/>
              <w:rPr>
                <w:rFonts w:eastAsia="Times New Roman"/>
                <w:sz w:val="18"/>
                <w:szCs w:val="15"/>
                <w:lang w:val="en-US" w:eastAsia="en-GB"/>
              </w:rPr>
            </w:pPr>
          </w:p>
        </w:tc>
        <w:tc>
          <w:tcPr>
            <w:tcW w:w="726" w:type="pct"/>
            <w:tcBorders>
              <w:top w:val="nil"/>
              <w:bottom w:val="nil"/>
            </w:tcBorders>
            <w:noWrap/>
            <w:hideMark/>
          </w:tcPr>
          <w:p w14:paraId="3C651AF8" w14:textId="77777777" w:rsidR="00B603B8" w:rsidRPr="0014777F" w:rsidRDefault="00B603B8" w:rsidP="00B603B8">
            <w:pPr>
              <w:spacing w:line="240" w:lineRule="auto"/>
              <w:ind w:firstLine="75"/>
              <w:rPr>
                <w:rFonts w:eastAsia="Times New Roman"/>
                <w:b/>
                <w:bCs/>
                <w:sz w:val="18"/>
                <w:szCs w:val="15"/>
                <w:lang w:val="en-US" w:eastAsia="en-GB"/>
              </w:rPr>
            </w:pPr>
            <w:r w:rsidRPr="0014777F">
              <w:rPr>
                <w:rFonts w:eastAsia="Times New Roman"/>
                <w:b/>
                <w:bCs/>
                <w:sz w:val="18"/>
                <w:szCs w:val="15"/>
                <w:lang w:val="en-US" w:eastAsia="en-GB"/>
              </w:rPr>
              <w:t>Classification accuracy</w:t>
            </w:r>
          </w:p>
        </w:tc>
        <w:tc>
          <w:tcPr>
            <w:tcW w:w="458" w:type="pct"/>
            <w:tcBorders>
              <w:top w:val="nil"/>
              <w:bottom w:val="nil"/>
            </w:tcBorders>
            <w:noWrap/>
            <w:hideMark/>
          </w:tcPr>
          <w:p w14:paraId="0DC87689"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64%</w:t>
            </w:r>
          </w:p>
        </w:tc>
      </w:tr>
      <w:tr w:rsidR="0050502F" w:rsidRPr="0014777F" w14:paraId="55E5E8F3" w14:textId="77777777" w:rsidTr="00881A06">
        <w:trPr>
          <w:cantSplit/>
        </w:trPr>
        <w:tc>
          <w:tcPr>
            <w:tcW w:w="622" w:type="pct"/>
            <w:tcBorders>
              <w:top w:val="nil"/>
              <w:bottom w:val="single" w:sz="4" w:space="0" w:color="auto"/>
            </w:tcBorders>
            <w:noWrap/>
            <w:hideMark/>
          </w:tcPr>
          <w:p w14:paraId="41CEE7A7" w14:textId="77777777" w:rsidR="00B603B8" w:rsidRPr="0014777F" w:rsidRDefault="00B603B8" w:rsidP="00B603B8">
            <w:pPr>
              <w:spacing w:line="240" w:lineRule="auto"/>
              <w:ind w:firstLine="75"/>
              <w:rPr>
                <w:rFonts w:eastAsia="Times New Roman"/>
                <w:sz w:val="18"/>
                <w:szCs w:val="15"/>
                <w:lang w:val="en-US" w:eastAsia="en-GB"/>
              </w:rPr>
            </w:pPr>
          </w:p>
        </w:tc>
        <w:tc>
          <w:tcPr>
            <w:tcW w:w="722" w:type="pct"/>
            <w:tcBorders>
              <w:top w:val="nil"/>
              <w:bottom w:val="single" w:sz="4" w:space="0" w:color="auto"/>
            </w:tcBorders>
            <w:noWrap/>
            <w:hideMark/>
          </w:tcPr>
          <w:p w14:paraId="3999C2E4" w14:textId="77777777" w:rsidR="00B603B8" w:rsidRPr="0014777F" w:rsidRDefault="00B603B8" w:rsidP="00B603B8">
            <w:pPr>
              <w:spacing w:line="240" w:lineRule="auto"/>
              <w:ind w:firstLine="75"/>
              <w:rPr>
                <w:rFonts w:eastAsia="Times New Roman"/>
                <w:sz w:val="18"/>
                <w:szCs w:val="15"/>
                <w:lang w:val="en-US" w:eastAsia="en-GB"/>
              </w:rPr>
            </w:pPr>
          </w:p>
        </w:tc>
        <w:tc>
          <w:tcPr>
            <w:tcW w:w="722" w:type="pct"/>
            <w:tcBorders>
              <w:top w:val="nil"/>
              <w:bottom w:val="single" w:sz="4" w:space="0" w:color="auto"/>
            </w:tcBorders>
            <w:noWrap/>
            <w:hideMark/>
          </w:tcPr>
          <w:p w14:paraId="5AD67AC5" w14:textId="77777777" w:rsidR="00B603B8" w:rsidRPr="0014777F" w:rsidRDefault="00B603B8" w:rsidP="00B603B8">
            <w:pPr>
              <w:spacing w:line="240" w:lineRule="auto"/>
              <w:ind w:firstLine="75"/>
              <w:rPr>
                <w:rFonts w:eastAsia="Times New Roman"/>
                <w:b/>
                <w:bCs/>
                <w:sz w:val="18"/>
                <w:szCs w:val="15"/>
                <w:lang w:val="en-US" w:eastAsia="en-GB"/>
              </w:rPr>
            </w:pPr>
            <w:r w:rsidRPr="0014777F">
              <w:rPr>
                <w:rFonts w:eastAsia="Times New Roman"/>
                <w:b/>
                <w:bCs/>
                <w:sz w:val="18"/>
                <w:szCs w:val="15"/>
                <w:lang w:val="en-US" w:eastAsia="en-GB"/>
              </w:rPr>
              <w:t>Kappa</w:t>
            </w:r>
          </w:p>
        </w:tc>
        <w:tc>
          <w:tcPr>
            <w:tcW w:w="459" w:type="pct"/>
            <w:tcBorders>
              <w:top w:val="nil"/>
              <w:bottom w:val="single" w:sz="4" w:space="0" w:color="auto"/>
            </w:tcBorders>
            <w:noWrap/>
            <w:hideMark/>
          </w:tcPr>
          <w:p w14:paraId="7130BE84"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0.43</w:t>
            </w:r>
          </w:p>
        </w:tc>
        <w:tc>
          <w:tcPr>
            <w:tcW w:w="569" w:type="pct"/>
            <w:tcBorders>
              <w:top w:val="nil"/>
              <w:bottom w:val="single" w:sz="4" w:space="0" w:color="auto"/>
            </w:tcBorders>
            <w:noWrap/>
            <w:hideMark/>
          </w:tcPr>
          <w:p w14:paraId="7609BDD1" w14:textId="77777777" w:rsidR="00B603B8" w:rsidRPr="0014777F" w:rsidRDefault="00B603B8" w:rsidP="00B603B8">
            <w:pPr>
              <w:spacing w:line="240" w:lineRule="auto"/>
              <w:ind w:firstLine="75"/>
              <w:rPr>
                <w:rFonts w:eastAsia="Times New Roman"/>
                <w:sz w:val="18"/>
                <w:szCs w:val="15"/>
                <w:lang w:val="en-US" w:eastAsia="en-GB"/>
              </w:rPr>
            </w:pPr>
          </w:p>
        </w:tc>
        <w:tc>
          <w:tcPr>
            <w:tcW w:w="722" w:type="pct"/>
            <w:tcBorders>
              <w:top w:val="nil"/>
              <w:bottom w:val="single" w:sz="4" w:space="0" w:color="auto"/>
            </w:tcBorders>
            <w:noWrap/>
            <w:hideMark/>
          </w:tcPr>
          <w:p w14:paraId="6EC40278" w14:textId="77777777" w:rsidR="00B603B8" w:rsidRPr="0014777F" w:rsidRDefault="00B603B8" w:rsidP="00B603B8">
            <w:pPr>
              <w:spacing w:line="240" w:lineRule="auto"/>
              <w:ind w:firstLine="75"/>
              <w:rPr>
                <w:rFonts w:eastAsia="Times New Roman"/>
                <w:sz w:val="18"/>
                <w:szCs w:val="15"/>
                <w:lang w:val="en-US" w:eastAsia="en-GB"/>
              </w:rPr>
            </w:pPr>
          </w:p>
        </w:tc>
        <w:tc>
          <w:tcPr>
            <w:tcW w:w="726" w:type="pct"/>
            <w:tcBorders>
              <w:top w:val="nil"/>
              <w:bottom w:val="single" w:sz="4" w:space="0" w:color="auto"/>
            </w:tcBorders>
            <w:noWrap/>
            <w:hideMark/>
          </w:tcPr>
          <w:p w14:paraId="709FA60F" w14:textId="77777777" w:rsidR="00B603B8" w:rsidRPr="0014777F" w:rsidRDefault="00B603B8" w:rsidP="00B603B8">
            <w:pPr>
              <w:spacing w:line="240" w:lineRule="auto"/>
              <w:ind w:firstLine="75"/>
              <w:rPr>
                <w:rFonts w:eastAsia="Times New Roman"/>
                <w:b/>
                <w:bCs/>
                <w:sz w:val="18"/>
                <w:szCs w:val="15"/>
                <w:lang w:val="en-US" w:eastAsia="en-GB"/>
              </w:rPr>
            </w:pPr>
            <w:r w:rsidRPr="0014777F">
              <w:rPr>
                <w:rFonts w:eastAsia="Times New Roman"/>
                <w:b/>
                <w:bCs/>
                <w:sz w:val="18"/>
                <w:szCs w:val="15"/>
                <w:lang w:val="en-US" w:eastAsia="en-GB"/>
              </w:rPr>
              <w:t>Kappa</w:t>
            </w:r>
          </w:p>
        </w:tc>
        <w:tc>
          <w:tcPr>
            <w:tcW w:w="458" w:type="pct"/>
            <w:tcBorders>
              <w:top w:val="nil"/>
            </w:tcBorders>
            <w:noWrap/>
            <w:hideMark/>
          </w:tcPr>
          <w:p w14:paraId="37B28004"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0.43</w:t>
            </w:r>
          </w:p>
        </w:tc>
      </w:tr>
      <w:tr w:rsidR="0050502F" w:rsidRPr="0014777F" w14:paraId="7B2DDD94" w14:textId="77777777" w:rsidTr="00881A06">
        <w:trPr>
          <w:cantSplit/>
        </w:trPr>
        <w:tc>
          <w:tcPr>
            <w:tcW w:w="622" w:type="pct"/>
            <w:tcBorders>
              <w:top w:val="single" w:sz="4" w:space="0" w:color="auto"/>
              <w:bottom w:val="single" w:sz="4" w:space="0" w:color="auto"/>
            </w:tcBorders>
            <w:noWrap/>
            <w:hideMark/>
          </w:tcPr>
          <w:p w14:paraId="7026A7C3" w14:textId="77777777" w:rsidR="00B603B8" w:rsidRPr="0014777F" w:rsidRDefault="00B603B8" w:rsidP="00B603B8">
            <w:pPr>
              <w:spacing w:line="240" w:lineRule="auto"/>
              <w:ind w:firstLine="75"/>
              <w:rPr>
                <w:rFonts w:eastAsia="Times New Roman"/>
                <w:b/>
                <w:bCs/>
                <w:sz w:val="18"/>
                <w:szCs w:val="15"/>
                <w:lang w:val="en-US" w:eastAsia="en-GB"/>
              </w:rPr>
            </w:pPr>
            <w:r w:rsidRPr="0014777F">
              <w:rPr>
                <w:rFonts w:eastAsia="Times New Roman"/>
                <w:b/>
                <w:bCs/>
                <w:sz w:val="18"/>
                <w:szCs w:val="15"/>
                <w:lang w:val="en-US" w:eastAsia="en-GB"/>
              </w:rPr>
              <w:t>Atqasuk</w:t>
            </w:r>
          </w:p>
        </w:tc>
        <w:tc>
          <w:tcPr>
            <w:tcW w:w="722" w:type="pct"/>
            <w:tcBorders>
              <w:top w:val="single" w:sz="4" w:space="0" w:color="auto"/>
              <w:bottom w:val="single" w:sz="4" w:space="0" w:color="auto"/>
            </w:tcBorders>
            <w:hideMark/>
          </w:tcPr>
          <w:p w14:paraId="15FEDCDA" w14:textId="77777777" w:rsidR="00B603B8" w:rsidRPr="0014777F" w:rsidRDefault="00B603B8" w:rsidP="00B603B8">
            <w:pPr>
              <w:spacing w:line="240" w:lineRule="auto"/>
              <w:ind w:firstLine="75"/>
              <w:rPr>
                <w:rFonts w:eastAsia="Times New Roman"/>
                <w:b/>
                <w:sz w:val="18"/>
                <w:szCs w:val="15"/>
                <w:lang w:val="en-US" w:eastAsia="en-GB"/>
              </w:rPr>
            </w:pPr>
            <w:r w:rsidRPr="0014777F">
              <w:rPr>
                <w:rFonts w:eastAsia="Times New Roman"/>
                <w:b/>
                <w:sz w:val="18"/>
                <w:szCs w:val="15"/>
                <w:lang w:val="en-US" w:eastAsia="en-GB"/>
              </w:rPr>
              <w:t xml:space="preserve">Tussock Tundra </w:t>
            </w:r>
            <w:r w:rsidRPr="0014777F">
              <w:rPr>
                <w:rFonts w:eastAsia="Times New Roman"/>
                <w:b/>
                <w:sz w:val="18"/>
                <w:szCs w:val="15"/>
                <w:lang w:val="en-US" w:eastAsia="en-GB"/>
              </w:rPr>
              <w:br/>
              <w:t>(Sandy Substrates)</w:t>
            </w:r>
          </w:p>
        </w:tc>
        <w:tc>
          <w:tcPr>
            <w:tcW w:w="722" w:type="pct"/>
            <w:tcBorders>
              <w:top w:val="single" w:sz="4" w:space="0" w:color="auto"/>
              <w:bottom w:val="single" w:sz="4" w:space="0" w:color="auto"/>
            </w:tcBorders>
            <w:hideMark/>
          </w:tcPr>
          <w:p w14:paraId="6D6B5828" w14:textId="77777777" w:rsidR="00B603B8" w:rsidRPr="0014777F" w:rsidRDefault="00B603B8" w:rsidP="00B603B8">
            <w:pPr>
              <w:spacing w:line="240" w:lineRule="auto"/>
              <w:ind w:firstLine="75"/>
              <w:rPr>
                <w:rFonts w:eastAsia="Times New Roman"/>
                <w:b/>
                <w:sz w:val="18"/>
                <w:szCs w:val="15"/>
                <w:lang w:val="en-US" w:eastAsia="en-GB"/>
              </w:rPr>
            </w:pPr>
            <w:r w:rsidRPr="0014777F">
              <w:rPr>
                <w:rFonts w:eastAsia="Times New Roman"/>
                <w:b/>
                <w:sz w:val="18"/>
                <w:szCs w:val="15"/>
                <w:lang w:val="en-US" w:eastAsia="en-GB"/>
              </w:rPr>
              <w:t>Wet Sedge Meadow</w:t>
            </w:r>
          </w:p>
        </w:tc>
        <w:tc>
          <w:tcPr>
            <w:tcW w:w="459" w:type="pct"/>
            <w:tcBorders>
              <w:top w:val="single" w:sz="4" w:space="0" w:color="auto"/>
              <w:bottom w:val="single" w:sz="4" w:space="0" w:color="auto"/>
            </w:tcBorders>
            <w:noWrap/>
            <w:hideMark/>
          </w:tcPr>
          <w:p w14:paraId="4A21E2E1" w14:textId="77777777" w:rsidR="00B603B8" w:rsidRPr="0014777F" w:rsidRDefault="00B603B8" w:rsidP="00B603B8">
            <w:pPr>
              <w:spacing w:line="240" w:lineRule="auto"/>
              <w:ind w:firstLine="75"/>
              <w:rPr>
                <w:rFonts w:eastAsia="Times New Roman"/>
                <w:b/>
                <w:sz w:val="18"/>
                <w:szCs w:val="15"/>
                <w:lang w:val="en-US" w:eastAsia="en-GB"/>
              </w:rPr>
            </w:pPr>
          </w:p>
        </w:tc>
        <w:tc>
          <w:tcPr>
            <w:tcW w:w="569" w:type="pct"/>
            <w:tcBorders>
              <w:top w:val="single" w:sz="4" w:space="0" w:color="auto"/>
              <w:bottom w:val="single" w:sz="4" w:space="0" w:color="auto"/>
            </w:tcBorders>
            <w:noWrap/>
            <w:hideMark/>
          </w:tcPr>
          <w:p w14:paraId="11099E65" w14:textId="77777777" w:rsidR="00B603B8" w:rsidRPr="0014777F" w:rsidRDefault="00B603B8" w:rsidP="00B603B8">
            <w:pPr>
              <w:spacing w:line="240" w:lineRule="auto"/>
              <w:ind w:firstLine="75"/>
              <w:rPr>
                <w:rFonts w:eastAsia="Times New Roman"/>
                <w:b/>
                <w:bCs/>
                <w:sz w:val="18"/>
                <w:szCs w:val="15"/>
                <w:lang w:val="en-US" w:eastAsia="en-GB"/>
              </w:rPr>
            </w:pPr>
            <w:r w:rsidRPr="0014777F">
              <w:rPr>
                <w:rFonts w:eastAsia="Times New Roman"/>
                <w:b/>
                <w:bCs/>
                <w:sz w:val="18"/>
                <w:szCs w:val="15"/>
                <w:lang w:val="en-US" w:eastAsia="en-GB"/>
              </w:rPr>
              <w:t>Atqasuk</w:t>
            </w:r>
          </w:p>
        </w:tc>
        <w:tc>
          <w:tcPr>
            <w:tcW w:w="722" w:type="pct"/>
            <w:tcBorders>
              <w:top w:val="single" w:sz="4" w:space="0" w:color="auto"/>
              <w:bottom w:val="single" w:sz="4" w:space="0" w:color="auto"/>
            </w:tcBorders>
            <w:hideMark/>
          </w:tcPr>
          <w:p w14:paraId="390E3533" w14:textId="77777777" w:rsidR="00B603B8" w:rsidRPr="0014777F" w:rsidRDefault="00B603B8" w:rsidP="00B603B8">
            <w:pPr>
              <w:spacing w:line="240" w:lineRule="auto"/>
              <w:ind w:firstLine="75"/>
              <w:rPr>
                <w:rFonts w:eastAsia="Times New Roman"/>
                <w:b/>
                <w:sz w:val="18"/>
                <w:szCs w:val="15"/>
                <w:lang w:val="en-US" w:eastAsia="en-GB"/>
              </w:rPr>
            </w:pPr>
            <w:r w:rsidRPr="0014777F">
              <w:rPr>
                <w:rFonts w:eastAsia="Times New Roman"/>
                <w:b/>
                <w:sz w:val="18"/>
                <w:szCs w:val="15"/>
                <w:lang w:val="en-US" w:eastAsia="en-GB"/>
              </w:rPr>
              <w:t xml:space="preserve">Tussock Tundra </w:t>
            </w:r>
            <w:r w:rsidRPr="0014777F">
              <w:rPr>
                <w:rFonts w:eastAsia="Times New Roman"/>
                <w:b/>
                <w:sz w:val="18"/>
                <w:szCs w:val="15"/>
                <w:lang w:val="en-US" w:eastAsia="en-GB"/>
              </w:rPr>
              <w:br/>
              <w:t>(Sandy Substrates)</w:t>
            </w:r>
          </w:p>
        </w:tc>
        <w:tc>
          <w:tcPr>
            <w:tcW w:w="726" w:type="pct"/>
            <w:tcBorders>
              <w:top w:val="single" w:sz="4" w:space="0" w:color="auto"/>
              <w:bottom w:val="single" w:sz="4" w:space="0" w:color="auto"/>
            </w:tcBorders>
            <w:hideMark/>
          </w:tcPr>
          <w:p w14:paraId="711BBB51" w14:textId="77777777" w:rsidR="00B603B8" w:rsidRPr="0014777F" w:rsidRDefault="00B603B8" w:rsidP="00B603B8">
            <w:pPr>
              <w:spacing w:line="240" w:lineRule="auto"/>
              <w:ind w:firstLine="75"/>
              <w:rPr>
                <w:rFonts w:eastAsia="Times New Roman"/>
                <w:b/>
                <w:sz w:val="18"/>
                <w:szCs w:val="15"/>
                <w:lang w:val="en-US" w:eastAsia="en-GB"/>
              </w:rPr>
            </w:pPr>
            <w:r w:rsidRPr="0014777F">
              <w:rPr>
                <w:rFonts w:eastAsia="Times New Roman"/>
                <w:b/>
                <w:sz w:val="18"/>
                <w:szCs w:val="15"/>
                <w:lang w:val="en-US" w:eastAsia="en-GB"/>
              </w:rPr>
              <w:t>Wet Sedge Meadow</w:t>
            </w:r>
          </w:p>
        </w:tc>
        <w:tc>
          <w:tcPr>
            <w:tcW w:w="458" w:type="pct"/>
            <w:noWrap/>
            <w:hideMark/>
          </w:tcPr>
          <w:p w14:paraId="4FEE11CE" w14:textId="77777777" w:rsidR="00B603B8" w:rsidRPr="0014777F" w:rsidRDefault="00B603B8" w:rsidP="00B603B8">
            <w:pPr>
              <w:spacing w:line="240" w:lineRule="auto"/>
              <w:ind w:firstLine="75"/>
              <w:rPr>
                <w:rFonts w:eastAsia="Times New Roman"/>
                <w:b/>
                <w:sz w:val="18"/>
                <w:szCs w:val="15"/>
                <w:lang w:val="en-US" w:eastAsia="en-GB"/>
              </w:rPr>
            </w:pPr>
          </w:p>
        </w:tc>
      </w:tr>
      <w:tr w:rsidR="0050502F" w:rsidRPr="0014777F" w14:paraId="2E7A48A7" w14:textId="77777777" w:rsidTr="00881A06">
        <w:trPr>
          <w:cantSplit/>
        </w:trPr>
        <w:tc>
          <w:tcPr>
            <w:tcW w:w="622" w:type="pct"/>
            <w:tcBorders>
              <w:top w:val="single" w:sz="4" w:space="0" w:color="auto"/>
              <w:bottom w:val="nil"/>
            </w:tcBorders>
            <w:hideMark/>
          </w:tcPr>
          <w:p w14:paraId="299A7D7D"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 xml:space="preserve">Tussock tundra </w:t>
            </w:r>
            <w:r w:rsidRPr="0014777F">
              <w:rPr>
                <w:rFonts w:eastAsia="Times New Roman"/>
                <w:sz w:val="18"/>
                <w:szCs w:val="15"/>
                <w:lang w:val="en-US" w:eastAsia="en-GB"/>
              </w:rPr>
              <w:br/>
              <w:t>(sandy substrates)</w:t>
            </w:r>
          </w:p>
        </w:tc>
        <w:tc>
          <w:tcPr>
            <w:tcW w:w="722" w:type="pct"/>
            <w:tcBorders>
              <w:top w:val="single" w:sz="4" w:space="0" w:color="auto"/>
              <w:bottom w:val="nil"/>
            </w:tcBorders>
            <w:noWrap/>
            <w:hideMark/>
          </w:tcPr>
          <w:p w14:paraId="26CCEEAA"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58</w:t>
            </w:r>
          </w:p>
        </w:tc>
        <w:tc>
          <w:tcPr>
            <w:tcW w:w="722" w:type="pct"/>
            <w:tcBorders>
              <w:top w:val="single" w:sz="4" w:space="0" w:color="auto"/>
              <w:bottom w:val="nil"/>
            </w:tcBorders>
            <w:noWrap/>
            <w:hideMark/>
          </w:tcPr>
          <w:p w14:paraId="1EECC9D3"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2</w:t>
            </w:r>
          </w:p>
        </w:tc>
        <w:tc>
          <w:tcPr>
            <w:tcW w:w="459" w:type="pct"/>
            <w:tcBorders>
              <w:top w:val="single" w:sz="4" w:space="0" w:color="auto"/>
              <w:bottom w:val="nil"/>
            </w:tcBorders>
            <w:noWrap/>
            <w:hideMark/>
          </w:tcPr>
          <w:p w14:paraId="7D0763DD" w14:textId="77777777" w:rsidR="00B603B8" w:rsidRPr="0014777F" w:rsidRDefault="00B603B8" w:rsidP="00B603B8">
            <w:pPr>
              <w:spacing w:line="240" w:lineRule="auto"/>
              <w:ind w:firstLine="75"/>
              <w:rPr>
                <w:rFonts w:eastAsia="Times New Roman"/>
                <w:sz w:val="18"/>
                <w:szCs w:val="15"/>
                <w:lang w:val="en-US" w:eastAsia="en-GB"/>
              </w:rPr>
            </w:pPr>
          </w:p>
        </w:tc>
        <w:tc>
          <w:tcPr>
            <w:tcW w:w="569" w:type="pct"/>
            <w:tcBorders>
              <w:top w:val="single" w:sz="4" w:space="0" w:color="auto"/>
              <w:bottom w:val="nil"/>
            </w:tcBorders>
            <w:hideMark/>
          </w:tcPr>
          <w:p w14:paraId="1F8F08AD"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 xml:space="preserve">Tussock tundra </w:t>
            </w:r>
            <w:r w:rsidRPr="0014777F">
              <w:rPr>
                <w:rFonts w:eastAsia="Times New Roman"/>
                <w:sz w:val="18"/>
                <w:szCs w:val="15"/>
                <w:lang w:val="en-US" w:eastAsia="en-GB"/>
              </w:rPr>
              <w:br/>
              <w:t>(sandy substrates)</w:t>
            </w:r>
          </w:p>
        </w:tc>
        <w:tc>
          <w:tcPr>
            <w:tcW w:w="722" w:type="pct"/>
            <w:tcBorders>
              <w:top w:val="single" w:sz="4" w:space="0" w:color="auto"/>
              <w:bottom w:val="nil"/>
            </w:tcBorders>
            <w:noWrap/>
            <w:hideMark/>
          </w:tcPr>
          <w:p w14:paraId="4D4CA432"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49</w:t>
            </w:r>
          </w:p>
        </w:tc>
        <w:tc>
          <w:tcPr>
            <w:tcW w:w="726" w:type="pct"/>
            <w:tcBorders>
              <w:top w:val="single" w:sz="4" w:space="0" w:color="auto"/>
              <w:bottom w:val="nil"/>
            </w:tcBorders>
            <w:noWrap/>
            <w:hideMark/>
          </w:tcPr>
          <w:p w14:paraId="1043F9B8"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11</w:t>
            </w:r>
          </w:p>
        </w:tc>
        <w:tc>
          <w:tcPr>
            <w:tcW w:w="458" w:type="pct"/>
            <w:tcBorders>
              <w:bottom w:val="nil"/>
            </w:tcBorders>
            <w:noWrap/>
            <w:hideMark/>
          </w:tcPr>
          <w:p w14:paraId="1ACFBC5F" w14:textId="77777777" w:rsidR="00B603B8" w:rsidRPr="0014777F" w:rsidRDefault="00B603B8" w:rsidP="00B603B8">
            <w:pPr>
              <w:spacing w:line="240" w:lineRule="auto"/>
              <w:ind w:firstLine="75"/>
              <w:rPr>
                <w:rFonts w:eastAsia="Times New Roman"/>
                <w:sz w:val="18"/>
                <w:szCs w:val="15"/>
                <w:lang w:val="en-US" w:eastAsia="en-GB"/>
              </w:rPr>
            </w:pPr>
          </w:p>
        </w:tc>
      </w:tr>
      <w:tr w:rsidR="0050502F" w:rsidRPr="0014777F" w14:paraId="62B1A77C" w14:textId="77777777" w:rsidTr="00881A06">
        <w:trPr>
          <w:cantSplit/>
        </w:trPr>
        <w:tc>
          <w:tcPr>
            <w:tcW w:w="622" w:type="pct"/>
            <w:tcBorders>
              <w:top w:val="nil"/>
              <w:bottom w:val="nil"/>
            </w:tcBorders>
            <w:hideMark/>
          </w:tcPr>
          <w:p w14:paraId="2441F4BA"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Wet sedge meadow</w:t>
            </w:r>
          </w:p>
        </w:tc>
        <w:tc>
          <w:tcPr>
            <w:tcW w:w="722" w:type="pct"/>
            <w:tcBorders>
              <w:top w:val="nil"/>
              <w:bottom w:val="nil"/>
            </w:tcBorders>
            <w:noWrap/>
            <w:hideMark/>
          </w:tcPr>
          <w:p w14:paraId="1156570B"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9</w:t>
            </w:r>
          </w:p>
        </w:tc>
        <w:tc>
          <w:tcPr>
            <w:tcW w:w="722" w:type="pct"/>
            <w:tcBorders>
              <w:top w:val="nil"/>
              <w:bottom w:val="nil"/>
            </w:tcBorders>
            <w:noWrap/>
            <w:hideMark/>
          </w:tcPr>
          <w:p w14:paraId="385601CF"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21</w:t>
            </w:r>
          </w:p>
        </w:tc>
        <w:tc>
          <w:tcPr>
            <w:tcW w:w="459" w:type="pct"/>
            <w:tcBorders>
              <w:top w:val="nil"/>
              <w:bottom w:val="nil"/>
            </w:tcBorders>
            <w:noWrap/>
            <w:hideMark/>
          </w:tcPr>
          <w:p w14:paraId="5690409C" w14:textId="77777777" w:rsidR="00B603B8" w:rsidRPr="0014777F" w:rsidRDefault="00B603B8" w:rsidP="00B603B8">
            <w:pPr>
              <w:spacing w:line="240" w:lineRule="auto"/>
              <w:ind w:firstLine="75"/>
              <w:rPr>
                <w:rFonts w:eastAsia="Times New Roman"/>
                <w:sz w:val="18"/>
                <w:szCs w:val="15"/>
                <w:lang w:val="en-US" w:eastAsia="en-GB"/>
              </w:rPr>
            </w:pPr>
          </w:p>
        </w:tc>
        <w:tc>
          <w:tcPr>
            <w:tcW w:w="569" w:type="pct"/>
            <w:tcBorders>
              <w:top w:val="nil"/>
              <w:bottom w:val="nil"/>
            </w:tcBorders>
            <w:hideMark/>
          </w:tcPr>
          <w:p w14:paraId="770B756A"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Wet sedge meadow</w:t>
            </w:r>
          </w:p>
        </w:tc>
        <w:tc>
          <w:tcPr>
            <w:tcW w:w="722" w:type="pct"/>
            <w:tcBorders>
              <w:top w:val="nil"/>
              <w:bottom w:val="nil"/>
            </w:tcBorders>
            <w:noWrap/>
            <w:hideMark/>
          </w:tcPr>
          <w:p w14:paraId="0DA44E0F"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7</w:t>
            </w:r>
          </w:p>
        </w:tc>
        <w:tc>
          <w:tcPr>
            <w:tcW w:w="726" w:type="pct"/>
            <w:tcBorders>
              <w:top w:val="nil"/>
              <w:bottom w:val="nil"/>
            </w:tcBorders>
            <w:noWrap/>
            <w:hideMark/>
          </w:tcPr>
          <w:p w14:paraId="73535450"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23</w:t>
            </w:r>
          </w:p>
        </w:tc>
        <w:tc>
          <w:tcPr>
            <w:tcW w:w="458" w:type="pct"/>
            <w:tcBorders>
              <w:top w:val="nil"/>
              <w:bottom w:val="nil"/>
            </w:tcBorders>
            <w:noWrap/>
            <w:hideMark/>
          </w:tcPr>
          <w:p w14:paraId="5ED66A1C" w14:textId="77777777" w:rsidR="00B603B8" w:rsidRPr="0014777F" w:rsidRDefault="00B603B8" w:rsidP="00B603B8">
            <w:pPr>
              <w:spacing w:line="240" w:lineRule="auto"/>
              <w:ind w:firstLine="75"/>
              <w:rPr>
                <w:rFonts w:eastAsia="Times New Roman"/>
                <w:sz w:val="18"/>
                <w:szCs w:val="15"/>
                <w:lang w:val="en-US" w:eastAsia="en-GB"/>
              </w:rPr>
            </w:pPr>
          </w:p>
        </w:tc>
      </w:tr>
      <w:tr w:rsidR="0050502F" w:rsidRPr="0014777F" w14:paraId="3907A630" w14:textId="77777777" w:rsidTr="00881A06">
        <w:trPr>
          <w:cantSplit/>
        </w:trPr>
        <w:tc>
          <w:tcPr>
            <w:tcW w:w="622" w:type="pct"/>
            <w:tcBorders>
              <w:top w:val="nil"/>
              <w:bottom w:val="nil"/>
            </w:tcBorders>
            <w:noWrap/>
            <w:hideMark/>
          </w:tcPr>
          <w:p w14:paraId="54732ECA" w14:textId="77777777" w:rsidR="00B603B8" w:rsidRPr="0014777F" w:rsidRDefault="00B603B8" w:rsidP="00B603B8">
            <w:pPr>
              <w:spacing w:line="240" w:lineRule="auto"/>
              <w:ind w:firstLine="75"/>
              <w:rPr>
                <w:rFonts w:eastAsia="Times New Roman"/>
                <w:sz w:val="18"/>
                <w:szCs w:val="15"/>
                <w:lang w:val="en-US" w:eastAsia="en-GB"/>
              </w:rPr>
            </w:pPr>
          </w:p>
        </w:tc>
        <w:tc>
          <w:tcPr>
            <w:tcW w:w="722" w:type="pct"/>
            <w:tcBorders>
              <w:top w:val="nil"/>
              <w:bottom w:val="nil"/>
            </w:tcBorders>
            <w:noWrap/>
            <w:hideMark/>
          </w:tcPr>
          <w:p w14:paraId="61D6E70E" w14:textId="77777777" w:rsidR="00B603B8" w:rsidRPr="0014777F" w:rsidRDefault="00B603B8" w:rsidP="00B603B8">
            <w:pPr>
              <w:spacing w:line="240" w:lineRule="auto"/>
              <w:ind w:firstLine="75"/>
              <w:rPr>
                <w:rFonts w:eastAsia="Times New Roman"/>
                <w:b/>
                <w:bCs/>
                <w:sz w:val="18"/>
                <w:szCs w:val="15"/>
                <w:lang w:val="en-US" w:eastAsia="en-GB"/>
              </w:rPr>
            </w:pPr>
            <w:r w:rsidRPr="0014777F">
              <w:rPr>
                <w:rFonts w:eastAsia="Times New Roman"/>
                <w:b/>
                <w:bCs/>
                <w:sz w:val="18"/>
                <w:szCs w:val="15"/>
                <w:lang w:val="en-US" w:eastAsia="en-GB"/>
              </w:rPr>
              <w:t>Classification accuracy</w:t>
            </w:r>
          </w:p>
        </w:tc>
        <w:tc>
          <w:tcPr>
            <w:tcW w:w="722" w:type="pct"/>
            <w:tcBorders>
              <w:top w:val="nil"/>
              <w:bottom w:val="nil"/>
            </w:tcBorders>
            <w:noWrap/>
            <w:hideMark/>
          </w:tcPr>
          <w:p w14:paraId="0C6ADE9A"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88%</w:t>
            </w:r>
          </w:p>
        </w:tc>
        <w:tc>
          <w:tcPr>
            <w:tcW w:w="459" w:type="pct"/>
            <w:tcBorders>
              <w:top w:val="nil"/>
              <w:bottom w:val="nil"/>
            </w:tcBorders>
            <w:noWrap/>
            <w:hideMark/>
          </w:tcPr>
          <w:p w14:paraId="7AEA7D9A" w14:textId="77777777" w:rsidR="00B603B8" w:rsidRPr="0014777F" w:rsidRDefault="00B603B8" w:rsidP="00B603B8">
            <w:pPr>
              <w:spacing w:line="240" w:lineRule="auto"/>
              <w:ind w:firstLine="75"/>
              <w:rPr>
                <w:rFonts w:eastAsia="Times New Roman"/>
                <w:sz w:val="18"/>
                <w:szCs w:val="15"/>
                <w:lang w:val="en-US" w:eastAsia="en-GB"/>
              </w:rPr>
            </w:pPr>
          </w:p>
        </w:tc>
        <w:tc>
          <w:tcPr>
            <w:tcW w:w="569" w:type="pct"/>
            <w:tcBorders>
              <w:top w:val="nil"/>
              <w:bottom w:val="nil"/>
            </w:tcBorders>
            <w:noWrap/>
            <w:hideMark/>
          </w:tcPr>
          <w:p w14:paraId="10E17DFA" w14:textId="77777777" w:rsidR="00B603B8" w:rsidRPr="0014777F" w:rsidRDefault="00B603B8" w:rsidP="00B603B8">
            <w:pPr>
              <w:spacing w:line="240" w:lineRule="auto"/>
              <w:ind w:firstLine="75"/>
              <w:rPr>
                <w:rFonts w:eastAsia="Times New Roman"/>
                <w:sz w:val="18"/>
                <w:szCs w:val="15"/>
                <w:lang w:val="en-US" w:eastAsia="en-GB"/>
              </w:rPr>
            </w:pPr>
          </w:p>
        </w:tc>
        <w:tc>
          <w:tcPr>
            <w:tcW w:w="722" w:type="pct"/>
            <w:tcBorders>
              <w:top w:val="nil"/>
              <w:bottom w:val="nil"/>
            </w:tcBorders>
            <w:noWrap/>
            <w:hideMark/>
          </w:tcPr>
          <w:p w14:paraId="35AA8B34" w14:textId="77777777" w:rsidR="00B603B8" w:rsidRPr="0014777F" w:rsidRDefault="00B603B8" w:rsidP="00B603B8">
            <w:pPr>
              <w:spacing w:line="240" w:lineRule="auto"/>
              <w:ind w:firstLine="75"/>
              <w:rPr>
                <w:rFonts w:eastAsia="Times New Roman"/>
                <w:b/>
                <w:bCs/>
                <w:sz w:val="18"/>
                <w:szCs w:val="15"/>
                <w:lang w:val="en-US" w:eastAsia="en-GB"/>
              </w:rPr>
            </w:pPr>
            <w:r w:rsidRPr="0014777F">
              <w:rPr>
                <w:rFonts w:eastAsia="Times New Roman"/>
                <w:b/>
                <w:bCs/>
                <w:sz w:val="18"/>
                <w:szCs w:val="15"/>
                <w:lang w:val="en-US" w:eastAsia="en-GB"/>
              </w:rPr>
              <w:t>Classification accuracy</w:t>
            </w:r>
          </w:p>
        </w:tc>
        <w:tc>
          <w:tcPr>
            <w:tcW w:w="726" w:type="pct"/>
            <w:tcBorders>
              <w:top w:val="nil"/>
              <w:bottom w:val="nil"/>
            </w:tcBorders>
            <w:noWrap/>
            <w:hideMark/>
          </w:tcPr>
          <w:p w14:paraId="6AAB2A3F"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80%</w:t>
            </w:r>
          </w:p>
        </w:tc>
        <w:tc>
          <w:tcPr>
            <w:tcW w:w="458" w:type="pct"/>
            <w:tcBorders>
              <w:top w:val="nil"/>
              <w:bottom w:val="nil"/>
            </w:tcBorders>
            <w:noWrap/>
            <w:hideMark/>
          </w:tcPr>
          <w:p w14:paraId="4380A35B" w14:textId="77777777" w:rsidR="00B603B8" w:rsidRPr="0014777F" w:rsidRDefault="00B603B8" w:rsidP="00B603B8">
            <w:pPr>
              <w:spacing w:line="240" w:lineRule="auto"/>
              <w:ind w:firstLine="75"/>
              <w:rPr>
                <w:rFonts w:eastAsia="Times New Roman"/>
                <w:sz w:val="18"/>
                <w:szCs w:val="15"/>
                <w:lang w:val="en-US" w:eastAsia="en-GB"/>
              </w:rPr>
            </w:pPr>
          </w:p>
        </w:tc>
      </w:tr>
      <w:tr w:rsidR="0050502F" w:rsidRPr="0014777F" w14:paraId="4B1E114A" w14:textId="77777777" w:rsidTr="00881A06">
        <w:trPr>
          <w:cantSplit/>
        </w:trPr>
        <w:tc>
          <w:tcPr>
            <w:tcW w:w="622" w:type="pct"/>
            <w:tcBorders>
              <w:top w:val="nil"/>
              <w:bottom w:val="single" w:sz="4" w:space="0" w:color="auto"/>
            </w:tcBorders>
            <w:noWrap/>
            <w:hideMark/>
          </w:tcPr>
          <w:p w14:paraId="757F47E4" w14:textId="77777777" w:rsidR="00B603B8" w:rsidRPr="0014777F" w:rsidRDefault="00B603B8" w:rsidP="00B603B8">
            <w:pPr>
              <w:spacing w:line="240" w:lineRule="auto"/>
              <w:ind w:firstLine="75"/>
              <w:rPr>
                <w:rFonts w:eastAsia="Times New Roman"/>
                <w:sz w:val="18"/>
                <w:szCs w:val="15"/>
                <w:lang w:val="en-US" w:eastAsia="en-GB"/>
              </w:rPr>
            </w:pPr>
          </w:p>
        </w:tc>
        <w:tc>
          <w:tcPr>
            <w:tcW w:w="722" w:type="pct"/>
            <w:tcBorders>
              <w:top w:val="nil"/>
              <w:bottom w:val="single" w:sz="4" w:space="0" w:color="auto"/>
            </w:tcBorders>
            <w:noWrap/>
            <w:hideMark/>
          </w:tcPr>
          <w:p w14:paraId="2EF5E878" w14:textId="77777777" w:rsidR="00B603B8" w:rsidRPr="0014777F" w:rsidRDefault="00B603B8" w:rsidP="00B603B8">
            <w:pPr>
              <w:spacing w:line="240" w:lineRule="auto"/>
              <w:ind w:firstLine="75"/>
              <w:rPr>
                <w:rFonts w:eastAsia="Times New Roman"/>
                <w:b/>
                <w:bCs/>
                <w:sz w:val="18"/>
                <w:szCs w:val="15"/>
                <w:lang w:val="en-US" w:eastAsia="en-GB"/>
              </w:rPr>
            </w:pPr>
            <w:r w:rsidRPr="0014777F">
              <w:rPr>
                <w:rFonts w:eastAsia="Times New Roman"/>
                <w:b/>
                <w:bCs/>
                <w:sz w:val="18"/>
                <w:szCs w:val="15"/>
                <w:lang w:val="en-US" w:eastAsia="en-GB"/>
              </w:rPr>
              <w:t>Kappa</w:t>
            </w:r>
          </w:p>
        </w:tc>
        <w:tc>
          <w:tcPr>
            <w:tcW w:w="722" w:type="pct"/>
            <w:tcBorders>
              <w:top w:val="nil"/>
              <w:bottom w:val="single" w:sz="4" w:space="0" w:color="auto"/>
            </w:tcBorders>
            <w:noWrap/>
            <w:hideMark/>
          </w:tcPr>
          <w:p w14:paraId="2AE41A23"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0.71</w:t>
            </w:r>
          </w:p>
        </w:tc>
        <w:tc>
          <w:tcPr>
            <w:tcW w:w="459" w:type="pct"/>
            <w:tcBorders>
              <w:top w:val="nil"/>
              <w:bottom w:val="single" w:sz="4" w:space="0" w:color="auto"/>
            </w:tcBorders>
            <w:noWrap/>
            <w:hideMark/>
          </w:tcPr>
          <w:p w14:paraId="0BCB82B1" w14:textId="77777777" w:rsidR="00B603B8" w:rsidRPr="0014777F" w:rsidRDefault="00B603B8" w:rsidP="00B603B8">
            <w:pPr>
              <w:spacing w:line="240" w:lineRule="auto"/>
              <w:ind w:firstLine="75"/>
              <w:rPr>
                <w:rFonts w:eastAsia="Times New Roman"/>
                <w:sz w:val="18"/>
                <w:szCs w:val="15"/>
                <w:lang w:val="en-US" w:eastAsia="en-GB"/>
              </w:rPr>
            </w:pPr>
          </w:p>
        </w:tc>
        <w:tc>
          <w:tcPr>
            <w:tcW w:w="569" w:type="pct"/>
            <w:tcBorders>
              <w:top w:val="nil"/>
              <w:bottom w:val="single" w:sz="4" w:space="0" w:color="auto"/>
            </w:tcBorders>
            <w:noWrap/>
            <w:hideMark/>
          </w:tcPr>
          <w:p w14:paraId="196168D7" w14:textId="77777777" w:rsidR="00B603B8" w:rsidRPr="0014777F" w:rsidRDefault="00B603B8" w:rsidP="00B603B8">
            <w:pPr>
              <w:spacing w:line="240" w:lineRule="auto"/>
              <w:ind w:firstLine="75"/>
              <w:rPr>
                <w:rFonts w:eastAsia="Times New Roman"/>
                <w:sz w:val="18"/>
                <w:szCs w:val="15"/>
                <w:lang w:val="en-US" w:eastAsia="en-GB"/>
              </w:rPr>
            </w:pPr>
          </w:p>
        </w:tc>
        <w:tc>
          <w:tcPr>
            <w:tcW w:w="722" w:type="pct"/>
            <w:tcBorders>
              <w:top w:val="nil"/>
              <w:bottom w:val="single" w:sz="4" w:space="0" w:color="auto"/>
            </w:tcBorders>
            <w:noWrap/>
            <w:hideMark/>
          </w:tcPr>
          <w:p w14:paraId="48FFBDD9" w14:textId="77777777" w:rsidR="00B603B8" w:rsidRPr="0014777F" w:rsidRDefault="00B603B8" w:rsidP="00B603B8">
            <w:pPr>
              <w:spacing w:line="240" w:lineRule="auto"/>
              <w:ind w:firstLine="75"/>
              <w:rPr>
                <w:rFonts w:eastAsia="Times New Roman"/>
                <w:b/>
                <w:bCs/>
                <w:sz w:val="18"/>
                <w:szCs w:val="15"/>
                <w:lang w:val="en-US" w:eastAsia="en-GB"/>
              </w:rPr>
            </w:pPr>
            <w:r w:rsidRPr="0014777F">
              <w:rPr>
                <w:rFonts w:eastAsia="Times New Roman"/>
                <w:b/>
                <w:bCs/>
                <w:sz w:val="18"/>
                <w:szCs w:val="15"/>
                <w:lang w:val="en-US" w:eastAsia="en-GB"/>
              </w:rPr>
              <w:t>Kappa</w:t>
            </w:r>
          </w:p>
        </w:tc>
        <w:tc>
          <w:tcPr>
            <w:tcW w:w="726" w:type="pct"/>
            <w:tcBorders>
              <w:top w:val="nil"/>
              <w:bottom w:val="single" w:sz="4" w:space="0" w:color="auto"/>
            </w:tcBorders>
            <w:noWrap/>
            <w:hideMark/>
          </w:tcPr>
          <w:p w14:paraId="1622FB16"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0.56</w:t>
            </w:r>
          </w:p>
        </w:tc>
        <w:tc>
          <w:tcPr>
            <w:tcW w:w="458" w:type="pct"/>
            <w:tcBorders>
              <w:top w:val="nil"/>
              <w:bottom w:val="single" w:sz="4" w:space="0" w:color="auto"/>
            </w:tcBorders>
            <w:noWrap/>
            <w:hideMark/>
          </w:tcPr>
          <w:p w14:paraId="570738E2" w14:textId="77777777" w:rsidR="00B603B8" w:rsidRPr="0014777F" w:rsidRDefault="00B603B8" w:rsidP="00B603B8">
            <w:pPr>
              <w:spacing w:line="240" w:lineRule="auto"/>
              <w:ind w:firstLine="75"/>
              <w:rPr>
                <w:rFonts w:eastAsia="Times New Roman"/>
                <w:sz w:val="18"/>
                <w:szCs w:val="15"/>
                <w:lang w:val="en-US" w:eastAsia="en-GB"/>
              </w:rPr>
            </w:pPr>
          </w:p>
        </w:tc>
      </w:tr>
      <w:tr w:rsidR="0050502F" w:rsidRPr="0014777F" w14:paraId="0E736D48" w14:textId="77777777" w:rsidTr="00881A06">
        <w:trPr>
          <w:cantSplit/>
        </w:trPr>
        <w:tc>
          <w:tcPr>
            <w:tcW w:w="622" w:type="pct"/>
            <w:tcBorders>
              <w:top w:val="single" w:sz="4" w:space="0" w:color="auto"/>
              <w:bottom w:val="single" w:sz="4" w:space="0" w:color="auto"/>
            </w:tcBorders>
            <w:noWrap/>
            <w:hideMark/>
          </w:tcPr>
          <w:p w14:paraId="5B8A1FE5" w14:textId="77777777" w:rsidR="00B603B8" w:rsidRPr="0014777F" w:rsidRDefault="00B603B8" w:rsidP="00B603B8">
            <w:pPr>
              <w:spacing w:line="240" w:lineRule="auto"/>
              <w:ind w:firstLine="75"/>
              <w:rPr>
                <w:rFonts w:eastAsia="Times New Roman"/>
                <w:b/>
                <w:bCs/>
                <w:sz w:val="18"/>
                <w:szCs w:val="15"/>
                <w:lang w:val="en-US" w:eastAsia="en-GB"/>
              </w:rPr>
            </w:pPr>
            <w:r w:rsidRPr="0014777F">
              <w:rPr>
                <w:rFonts w:eastAsia="Times New Roman"/>
                <w:b/>
                <w:bCs/>
                <w:sz w:val="18"/>
                <w:szCs w:val="15"/>
                <w:lang w:val="en-US" w:eastAsia="en-GB"/>
              </w:rPr>
              <w:t>Ivotuk</w:t>
            </w:r>
          </w:p>
        </w:tc>
        <w:tc>
          <w:tcPr>
            <w:tcW w:w="722" w:type="pct"/>
            <w:tcBorders>
              <w:top w:val="single" w:sz="4" w:space="0" w:color="auto"/>
              <w:bottom w:val="single" w:sz="4" w:space="0" w:color="auto"/>
            </w:tcBorders>
            <w:hideMark/>
          </w:tcPr>
          <w:p w14:paraId="5CF67021" w14:textId="77777777" w:rsidR="00B603B8" w:rsidRPr="0014777F" w:rsidRDefault="00B603B8" w:rsidP="00B603B8">
            <w:pPr>
              <w:spacing w:line="240" w:lineRule="auto"/>
              <w:ind w:firstLine="75"/>
              <w:rPr>
                <w:rFonts w:eastAsia="Times New Roman"/>
                <w:b/>
                <w:sz w:val="18"/>
                <w:szCs w:val="15"/>
                <w:lang w:val="en-US" w:eastAsia="en-GB"/>
              </w:rPr>
            </w:pPr>
            <w:r w:rsidRPr="0014777F">
              <w:rPr>
                <w:rFonts w:eastAsia="Times New Roman"/>
                <w:b/>
                <w:sz w:val="18"/>
                <w:szCs w:val="15"/>
                <w:lang w:val="en-US" w:eastAsia="en-GB"/>
              </w:rPr>
              <w:t>Wet Sedge Meadow</w:t>
            </w:r>
          </w:p>
        </w:tc>
        <w:tc>
          <w:tcPr>
            <w:tcW w:w="722" w:type="pct"/>
            <w:tcBorders>
              <w:top w:val="single" w:sz="4" w:space="0" w:color="auto"/>
              <w:bottom w:val="single" w:sz="4" w:space="0" w:color="auto"/>
            </w:tcBorders>
            <w:hideMark/>
          </w:tcPr>
          <w:p w14:paraId="753876F4" w14:textId="77777777" w:rsidR="00B603B8" w:rsidRPr="0014777F" w:rsidRDefault="00B603B8" w:rsidP="00B603B8">
            <w:pPr>
              <w:spacing w:line="240" w:lineRule="auto"/>
              <w:ind w:firstLine="75"/>
              <w:rPr>
                <w:rFonts w:eastAsia="Times New Roman"/>
                <w:b/>
                <w:sz w:val="18"/>
                <w:szCs w:val="15"/>
                <w:lang w:val="en-US" w:eastAsia="en-GB"/>
              </w:rPr>
            </w:pPr>
            <w:r w:rsidRPr="0014777F">
              <w:rPr>
                <w:rFonts w:eastAsia="Times New Roman"/>
                <w:b/>
                <w:sz w:val="18"/>
                <w:szCs w:val="15"/>
                <w:lang w:val="en-US" w:eastAsia="en-GB"/>
              </w:rPr>
              <w:t xml:space="preserve">Tussock Tundra </w:t>
            </w:r>
            <w:r w:rsidRPr="0014777F">
              <w:rPr>
                <w:rFonts w:eastAsia="Times New Roman"/>
                <w:b/>
                <w:sz w:val="18"/>
                <w:szCs w:val="15"/>
                <w:lang w:val="en-US" w:eastAsia="en-GB"/>
              </w:rPr>
              <w:br/>
              <w:t>(Non-Sandy Substrates)</w:t>
            </w:r>
          </w:p>
        </w:tc>
        <w:tc>
          <w:tcPr>
            <w:tcW w:w="459" w:type="pct"/>
            <w:tcBorders>
              <w:top w:val="single" w:sz="4" w:space="0" w:color="auto"/>
              <w:bottom w:val="single" w:sz="4" w:space="0" w:color="auto"/>
            </w:tcBorders>
            <w:hideMark/>
          </w:tcPr>
          <w:p w14:paraId="12386E19" w14:textId="77777777" w:rsidR="00B603B8" w:rsidRPr="0014777F" w:rsidRDefault="00B603B8" w:rsidP="00B603B8">
            <w:pPr>
              <w:spacing w:line="240" w:lineRule="auto"/>
              <w:ind w:firstLine="75"/>
              <w:rPr>
                <w:rFonts w:eastAsia="Times New Roman"/>
                <w:b/>
                <w:sz w:val="18"/>
                <w:szCs w:val="15"/>
                <w:lang w:val="en-US" w:eastAsia="en-GB"/>
              </w:rPr>
            </w:pPr>
            <w:r w:rsidRPr="0014777F">
              <w:rPr>
                <w:rFonts w:eastAsia="Times New Roman"/>
                <w:b/>
                <w:sz w:val="18"/>
                <w:szCs w:val="15"/>
                <w:lang w:val="en-US" w:eastAsia="en-GB"/>
              </w:rPr>
              <w:t xml:space="preserve">Mixed </w:t>
            </w:r>
            <w:r w:rsidRPr="0014777F">
              <w:rPr>
                <w:rFonts w:eastAsia="Times New Roman"/>
                <w:b/>
                <w:sz w:val="18"/>
                <w:szCs w:val="15"/>
                <w:lang w:val="en-US" w:eastAsia="en-GB"/>
              </w:rPr>
              <w:br/>
              <w:t>Shrub-Sedge Tussock</w:t>
            </w:r>
          </w:p>
        </w:tc>
        <w:tc>
          <w:tcPr>
            <w:tcW w:w="569" w:type="pct"/>
            <w:tcBorders>
              <w:top w:val="single" w:sz="4" w:space="0" w:color="auto"/>
              <w:bottom w:val="single" w:sz="4" w:space="0" w:color="auto"/>
            </w:tcBorders>
            <w:noWrap/>
            <w:hideMark/>
          </w:tcPr>
          <w:p w14:paraId="19E46783" w14:textId="77777777" w:rsidR="00B603B8" w:rsidRPr="0014777F" w:rsidRDefault="00B603B8" w:rsidP="00B603B8">
            <w:pPr>
              <w:spacing w:line="240" w:lineRule="auto"/>
              <w:ind w:firstLine="75"/>
              <w:rPr>
                <w:rFonts w:eastAsia="Times New Roman"/>
                <w:b/>
                <w:bCs/>
                <w:sz w:val="18"/>
                <w:szCs w:val="15"/>
                <w:lang w:val="en-US" w:eastAsia="en-GB"/>
              </w:rPr>
            </w:pPr>
            <w:r w:rsidRPr="0014777F">
              <w:rPr>
                <w:rFonts w:eastAsia="Times New Roman"/>
                <w:b/>
                <w:bCs/>
                <w:sz w:val="18"/>
                <w:szCs w:val="15"/>
                <w:lang w:val="en-US" w:eastAsia="en-GB"/>
              </w:rPr>
              <w:t>Ivotuk</w:t>
            </w:r>
          </w:p>
        </w:tc>
        <w:tc>
          <w:tcPr>
            <w:tcW w:w="722" w:type="pct"/>
            <w:tcBorders>
              <w:top w:val="single" w:sz="4" w:space="0" w:color="auto"/>
              <w:bottom w:val="single" w:sz="4" w:space="0" w:color="auto"/>
            </w:tcBorders>
            <w:hideMark/>
          </w:tcPr>
          <w:p w14:paraId="6A63C96E" w14:textId="77777777" w:rsidR="00B603B8" w:rsidRPr="0014777F" w:rsidRDefault="00B603B8" w:rsidP="00B603B8">
            <w:pPr>
              <w:spacing w:line="240" w:lineRule="auto"/>
              <w:ind w:firstLine="75"/>
              <w:rPr>
                <w:rFonts w:eastAsia="Times New Roman"/>
                <w:b/>
                <w:sz w:val="18"/>
                <w:szCs w:val="15"/>
                <w:lang w:val="en-US" w:eastAsia="en-GB"/>
              </w:rPr>
            </w:pPr>
            <w:r w:rsidRPr="0014777F">
              <w:rPr>
                <w:rFonts w:eastAsia="Times New Roman"/>
                <w:b/>
                <w:sz w:val="18"/>
                <w:szCs w:val="15"/>
                <w:lang w:val="en-US" w:eastAsia="en-GB"/>
              </w:rPr>
              <w:t>Wet Sedge Meadow</w:t>
            </w:r>
          </w:p>
        </w:tc>
        <w:tc>
          <w:tcPr>
            <w:tcW w:w="726" w:type="pct"/>
            <w:tcBorders>
              <w:top w:val="single" w:sz="4" w:space="0" w:color="auto"/>
              <w:bottom w:val="single" w:sz="4" w:space="0" w:color="auto"/>
            </w:tcBorders>
            <w:hideMark/>
          </w:tcPr>
          <w:p w14:paraId="11336DAF" w14:textId="77777777" w:rsidR="00B603B8" w:rsidRPr="0014777F" w:rsidRDefault="00B603B8" w:rsidP="00B603B8">
            <w:pPr>
              <w:spacing w:line="240" w:lineRule="auto"/>
              <w:ind w:firstLine="75"/>
              <w:rPr>
                <w:rFonts w:eastAsia="Times New Roman"/>
                <w:b/>
                <w:sz w:val="18"/>
                <w:szCs w:val="15"/>
                <w:lang w:val="en-US" w:eastAsia="en-GB"/>
              </w:rPr>
            </w:pPr>
            <w:r w:rsidRPr="0014777F">
              <w:rPr>
                <w:rFonts w:eastAsia="Times New Roman"/>
                <w:b/>
                <w:sz w:val="18"/>
                <w:szCs w:val="15"/>
                <w:lang w:val="en-US" w:eastAsia="en-GB"/>
              </w:rPr>
              <w:t xml:space="preserve">Tussock Tundra </w:t>
            </w:r>
            <w:r w:rsidRPr="0014777F">
              <w:rPr>
                <w:rFonts w:eastAsia="Times New Roman"/>
                <w:b/>
                <w:sz w:val="18"/>
                <w:szCs w:val="15"/>
                <w:lang w:val="en-US" w:eastAsia="en-GB"/>
              </w:rPr>
              <w:br/>
              <w:t>(Non-Sandy Substrates)</w:t>
            </w:r>
          </w:p>
        </w:tc>
        <w:tc>
          <w:tcPr>
            <w:tcW w:w="458" w:type="pct"/>
            <w:tcBorders>
              <w:top w:val="single" w:sz="4" w:space="0" w:color="auto"/>
              <w:bottom w:val="single" w:sz="4" w:space="0" w:color="auto"/>
            </w:tcBorders>
            <w:hideMark/>
          </w:tcPr>
          <w:p w14:paraId="7D039B8D" w14:textId="77777777" w:rsidR="00B603B8" w:rsidRPr="0014777F" w:rsidRDefault="00B603B8" w:rsidP="00B603B8">
            <w:pPr>
              <w:spacing w:line="240" w:lineRule="auto"/>
              <w:ind w:firstLine="75"/>
              <w:rPr>
                <w:rFonts w:eastAsia="Times New Roman"/>
                <w:b/>
                <w:sz w:val="18"/>
                <w:szCs w:val="15"/>
                <w:lang w:val="en-US" w:eastAsia="en-GB"/>
              </w:rPr>
            </w:pPr>
            <w:r w:rsidRPr="0014777F">
              <w:rPr>
                <w:rFonts w:eastAsia="Times New Roman"/>
                <w:b/>
                <w:sz w:val="18"/>
                <w:szCs w:val="15"/>
                <w:lang w:val="en-US" w:eastAsia="en-GB"/>
              </w:rPr>
              <w:t>Mixed Shrub-Sedge Tussock</w:t>
            </w:r>
          </w:p>
        </w:tc>
      </w:tr>
      <w:tr w:rsidR="0050502F" w:rsidRPr="0014777F" w14:paraId="763AFA77" w14:textId="77777777" w:rsidTr="00881A06">
        <w:trPr>
          <w:cantSplit/>
        </w:trPr>
        <w:tc>
          <w:tcPr>
            <w:tcW w:w="622" w:type="pct"/>
            <w:tcBorders>
              <w:top w:val="single" w:sz="4" w:space="0" w:color="auto"/>
              <w:bottom w:val="nil"/>
            </w:tcBorders>
            <w:hideMark/>
          </w:tcPr>
          <w:p w14:paraId="7D341CC6"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Wet sedge meadow</w:t>
            </w:r>
          </w:p>
        </w:tc>
        <w:tc>
          <w:tcPr>
            <w:tcW w:w="722" w:type="pct"/>
            <w:tcBorders>
              <w:top w:val="single" w:sz="4" w:space="0" w:color="auto"/>
              <w:bottom w:val="nil"/>
            </w:tcBorders>
            <w:noWrap/>
            <w:hideMark/>
          </w:tcPr>
          <w:p w14:paraId="5340CBEB"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4</w:t>
            </w:r>
          </w:p>
        </w:tc>
        <w:tc>
          <w:tcPr>
            <w:tcW w:w="722" w:type="pct"/>
            <w:tcBorders>
              <w:top w:val="single" w:sz="4" w:space="0" w:color="auto"/>
              <w:bottom w:val="nil"/>
            </w:tcBorders>
            <w:noWrap/>
            <w:hideMark/>
          </w:tcPr>
          <w:p w14:paraId="77DBD71A"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40</w:t>
            </w:r>
          </w:p>
        </w:tc>
        <w:tc>
          <w:tcPr>
            <w:tcW w:w="459" w:type="pct"/>
            <w:tcBorders>
              <w:top w:val="single" w:sz="4" w:space="0" w:color="auto"/>
              <w:bottom w:val="nil"/>
            </w:tcBorders>
            <w:noWrap/>
            <w:hideMark/>
          </w:tcPr>
          <w:p w14:paraId="47D7ED64"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14</w:t>
            </w:r>
          </w:p>
        </w:tc>
        <w:tc>
          <w:tcPr>
            <w:tcW w:w="569" w:type="pct"/>
            <w:tcBorders>
              <w:top w:val="single" w:sz="4" w:space="0" w:color="auto"/>
              <w:bottom w:val="nil"/>
            </w:tcBorders>
            <w:hideMark/>
          </w:tcPr>
          <w:p w14:paraId="41BAF35D"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Wet sedge meadow</w:t>
            </w:r>
          </w:p>
        </w:tc>
        <w:tc>
          <w:tcPr>
            <w:tcW w:w="722" w:type="pct"/>
            <w:tcBorders>
              <w:top w:val="single" w:sz="4" w:space="0" w:color="auto"/>
              <w:bottom w:val="nil"/>
            </w:tcBorders>
            <w:noWrap/>
            <w:hideMark/>
          </w:tcPr>
          <w:p w14:paraId="3C170F0D"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13</w:t>
            </w:r>
          </w:p>
        </w:tc>
        <w:tc>
          <w:tcPr>
            <w:tcW w:w="726" w:type="pct"/>
            <w:tcBorders>
              <w:top w:val="single" w:sz="4" w:space="0" w:color="auto"/>
              <w:bottom w:val="nil"/>
            </w:tcBorders>
            <w:noWrap/>
            <w:hideMark/>
          </w:tcPr>
          <w:p w14:paraId="5BA93E83"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40</w:t>
            </w:r>
          </w:p>
        </w:tc>
        <w:tc>
          <w:tcPr>
            <w:tcW w:w="458" w:type="pct"/>
            <w:tcBorders>
              <w:top w:val="single" w:sz="4" w:space="0" w:color="auto"/>
              <w:bottom w:val="nil"/>
            </w:tcBorders>
            <w:noWrap/>
            <w:hideMark/>
          </w:tcPr>
          <w:p w14:paraId="06D00ACC"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5</w:t>
            </w:r>
          </w:p>
        </w:tc>
      </w:tr>
      <w:tr w:rsidR="0050502F" w:rsidRPr="0014777F" w14:paraId="5F9DA061" w14:textId="77777777" w:rsidTr="00881A06">
        <w:trPr>
          <w:cantSplit/>
        </w:trPr>
        <w:tc>
          <w:tcPr>
            <w:tcW w:w="622" w:type="pct"/>
            <w:tcBorders>
              <w:top w:val="nil"/>
              <w:bottom w:val="nil"/>
            </w:tcBorders>
            <w:hideMark/>
          </w:tcPr>
          <w:p w14:paraId="4FA79693"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 xml:space="preserve">Tussock tundra </w:t>
            </w:r>
            <w:r w:rsidRPr="0014777F">
              <w:rPr>
                <w:rFonts w:eastAsia="Times New Roman"/>
                <w:sz w:val="18"/>
                <w:szCs w:val="15"/>
                <w:lang w:val="en-US" w:eastAsia="en-GB"/>
              </w:rPr>
              <w:br/>
              <w:t>(non-sandy substrates)</w:t>
            </w:r>
          </w:p>
        </w:tc>
        <w:tc>
          <w:tcPr>
            <w:tcW w:w="722" w:type="pct"/>
            <w:tcBorders>
              <w:top w:val="nil"/>
              <w:bottom w:val="nil"/>
            </w:tcBorders>
            <w:noWrap/>
            <w:hideMark/>
          </w:tcPr>
          <w:p w14:paraId="6B485C3E"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0</w:t>
            </w:r>
          </w:p>
        </w:tc>
        <w:tc>
          <w:tcPr>
            <w:tcW w:w="722" w:type="pct"/>
            <w:tcBorders>
              <w:top w:val="nil"/>
              <w:bottom w:val="nil"/>
            </w:tcBorders>
            <w:noWrap/>
            <w:hideMark/>
          </w:tcPr>
          <w:p w14:paraId="5207A45E"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120</w:t>
            </w:r>
          </w:p>
        </w:tc>
        <w:tc>
          <w:tcPr>
            <w:tcW w:w="459" w:type="pct"/>
            <w:tcBorders>
              <w:top w:val="nil"/>
              <w:bottom w:val="nil"/>
            </w:tcBorders>
            <w:noWrap/>
            <w:hideMark/>
          </w:tcPr>
          <w:p w14:paraId="0A398F15"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2</w:t>
            </w:r>
          </w:p>
        </w:tc>
        <w:tc>
          <w:tcPr>
            <w:tcW w:w="569" w:type="pct"/>
            <w:tcBorders>
              <w:top w:val="nil"/>
              <w:bottom w:val="nil"/>
            </w:tcBorders>
            <w:hideMark/>
          </w:tcPr>
          <w:p w14:paraId="5D32BF71"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 xml:space="preserve">Tussock tundra </w:t>
            </w:r>
            <w:r w:rsidRPr="0014777F">
              <w:rPr>
                <w:rFonts w:eastAsia="Times New Roman"/>
                <w:sz w:val="18"/>
                <w:szCs w:val="15"/>
                <w:lang w:val="en-US" w:eastAsia="en-GB"/>
              </w:rPr>
              <w:br/>
              <w:t>(non-sandy substrates)</w:t>
            </w:r>
          </w:p>
        </w:tc>
        <w:tc>
          <w:tcPr>
            <w:tcW w:w="722" w:type="pct"/>
            <w:tcBorders>
              <w:top w:val="nil"/>
              <w:bottom w:val="nil"/>
            </w:tcBorders>
            <w:noWrap/>
            <w:hideMark/>
          </w:tcPr>
          <w:p w14:paraId="7EE72F55"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1</w:t>
            </w:r>
          </w:p>
        </w:tc>
        <w:tc>
          <w:tcPr>
            <w:tcW w:w="726" w:type="pct"/>
            <w:tcBorders>
              <w:top w:val="nil"/>
              <w:bottom w:val="nil"/>
            </w:tcBorders>
            <w:noWrap/>
            <w:hideMark/>
          </w:tcPr>
          <w:p w14:paraId="060FD58E"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111</w:t>
            </w:r>
          </w:p>
        </w:tc>
        <w:tc>
          <w:tcPr>
            <w:tcW w:w="458" w:type="pct"/>
            <w:tcBorders>
              <w:top w:val="nil"/>
              <w:bottom w:val="nil"/>
            </w:tcBorders>
            <w:noWrap/>
            <w:hideMark/>
          </w:tcPr>
          <w:p w14:paraId="28805DDD"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11</w:t>
            </w:r>
          </w:p>
        </w:tc>
      </w:tr>
      <w:tr w:rsidR="0050502F" w:rsidRPr="0014777F" w14:paraId="243E4449" w14:textId="77777777" w:rsidTr="00881A06">
        <w:trPr>
          <w:cantSplit/>
        </w:trPr>
        <w:tc>
          <w:tcPr>
            <w:tcW w:w="622" w:type="pct"/>
            <w:tcBorders>
              <w:top w:val="nil"/>
              <w:bottom w:val="nil"/>
            </w:tcBorders>
            <w:hideMark/>
          </w:tcPr>
          <w:p w14:paraId="3D1E92D0"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Mixed shrub-sedge tussock</w:t>
            </w:r>
          </w:p>
        </w:tc>
        <w:tc>
          <w:tcPr>
            <w:tcW w:w="722" w:type="pct"/>
            <w:tcBorders>
              <w:top w:val="nil"/>
              <w:bottom w:val="nil"/>
            </w:tcBorders>
            <w:noWrap/>
            <w:hideMark/>
          </w:tcPr>
          <w:p w14:paraId="58F30CC7"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0</w:t>
            </w:r>
          </w:p>
        </w:tc>
        <w:tc>
          <w:tcPr>
            <w:tcW w:w="722" w:type="pct"/>
            <w:tcBorders>
              <w:top w:val="nil"/>
              <w:bottom w:val="nil"/>
            </w:tcBorders>
            <w:noWrap/>
            <w:hideMark/>
          </w:tcPr>
          <w:p w14:paraId="7F3E189D"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19</w:t>
            </w:r>
          </w:p>
        </w:tc>
        <w:tc>
          <w:tcPr>
            <w:tcW w:w="459" w:type="pct"/>
            <w:tcBorders>
              <w:top w:val="nil"/>
              <w:bottom w:val="nil"/>
            </w:tcBorders>
            <w:noWrap/>
            <w:hideMark/>
          </w:tcPr>
          <w:p w14:paraId="0C433593"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31</w:t>
            </w:r>
          </w:p>
        </w:tc>
        <w:tc>
          <w:tcPr>
            <w:tcW w:w="569" w:type="pct"/>
            <w:tcBorders>
              <w:top w:val="nil"/>
              <w:bottom w:val="nil"/>
            </w:tcBorders>
            <w:hideMark/>
          </w:tcPr>
          <w:p w14:paraId="096B09AB"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Mixed shrub-sedge tussock</w:t>
            </w:r>
          </w:p>
        </w:tc>
        <w:tc>
          <w:tcPr>
            <w:tcW w:w="722" w:type="pct"/>
            <w:tcBorders>
              <w:top w:val="nil"/>
              <w:bottom w:val="nil"/>
            </w:tcBorders>
            <w:noWrap/>
            <w:hideMark/>
          </w:tcPr>
          <w:p w14:paraId="6A5EA09D"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0</w:t>
            </w:r>
          </w:p>
        </w:tc>
        <w:tc>
          <w:tcPr>
            <w:tcW w:w="726" w:type="pct"/>
            <w:tcBorders>
              <w:top w:val="nil"/>
              <w:bottom w:val="nil"/>
            </w:tcBorders>
            <w:noWrap/>
            <w:hideMark/>
          </w:tcPr>
          <w:p w14:paraId="4B44896A"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6</w:t>
            </w:r>
          </w:p>
        </w:tc>
        <w:tc>
          <w:tcPr>
            <w:tcW w:w="458" w:type="pct"/>
            <w:tcBorders>
              <w:top w:val="nil"/>
              <w:bottom w:val="nil"/>
            </w:tcBorders>
            <w:noWrap/>
            <w:hideMark/>
          </w:tcPr>
          <w:p w14:paraId="1F58944E"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44</w:t>
            </w:r>
          </w:p>
        </w:tc>
      </w:tr>
      <w:tr w:rsidR="0050502F" w:rsidRPr="0014777F" w14:paraId="6AE76A4C" w14:textId="77777777" w:rsidTr="00881A06">
        <w:trPr>
          <w:cantSplit/>
        </w:trPr>
        <w:tc>
          <w:tcPr>
            <w:tcW w:w="622" w:type="pct"/>
            <w:tcBorders>
              <w:top w:val="nil"/>
              <w:bottom w:val="nil"/>
            </w:tcBorders>
            <w:hideMark/>
          </w:tcPr>
          <w:p w14:paraId="03CE7718" w14:textId="77777777" w:rsidR="00B603B8" w:rsidRPr="0014777F" w:rsidRDefault="00B603B8" w:rsidP="00B603B8">
            <w:pPr>
              <w:spacing w:line="240" w:lineRule="auto"/>
              <w:ind w:firstLine="75"/>
              <w:rPr>
                <w:rFonts w:eastAsia="Times New Roman"/>
                <w:sz w:val="18"/>
                <w:szCs w:val="15"/>
                <w:lang w:val="en-US" w:eastAsia="en-GB"/>
              </w:rPr>
            </w:pPr>
          </w:p>
        </w:tc>
        <w:tc>
          <w:tcPr>
            <w:tcW w:w="722" w:type="pct"/>
            <w:tcBorders>
              <w:top w:val="nil"/>
              <w:bottom w:val="nil"/>
            </w:tcBorders>
            <w:noWrap/>
            <w:hideMark/>
          </w:tcPr>
          <w:p w14:paraId="22BB8DA4" w14:textId="77777777" w:rsidR="00B603B8" w:rsidRPr="0014777F" w:rsidRDefault="00B603B8" w:rsidP="00B603B8">
            <w:pPr>
              <w:spacing w:line="240" w:lineRule="auto"/>
              <w:ind w:firstLine="75"/>
              <w:rPr>
                <w:rFonts w:eastAsia="Times New Roman"/>
                <w:sz w:val="18"/>
                <w:szCs w:val="15"/>
                <w:lang w:val="en-US" w:eastAsia="en-GB"/>
              </w:rPr>
            </w:pPr>
          </w:p>
        </w:tc>
        <w:tc>
          <w:tcPr>
            <w:tcW w:w="722" w:type="pct"/>
            <w:tcBorders>
              <w:top w:val="nil"/>
              <w:bottom w:val="nil"/>
            </w:tcBorders>
            <w:noWrap/>
            <w:hideMark/>
          </w:tcPr>
          <w:p w14:paraId="10358FB8" w14:textId="77777777" w:rsidR="00B603B8" w:rsidRPr="0014777F" w:rsidRDefault="00B603B8" w:rsidP="00B603B8">
            <w:pPr>
              <w:spacing w:line="240" w:lineRule="auto"/>
              <w:ind w:firstLine="75"/>
              <w:rPr>
                <w:rFonts w:eastAsia="Times New Roman"/>
                <w:b/>
                <w:bCs/>
                <w:sz w:val="18"/>
                <w:szCs w:val="15"/>
                <w:lang w:val="en-US" w:eastAsia="en-GB"/>
              </w:rPr>
            </w:pPr>
            <w:r w:rsidRPr="0014777F">
              <w:rPr>
                <w:rFonts w:eastAsia="Times New Roman"/>
                <w:b/>
                <w:bCs/>
                <w:sz w:val="18"/>
                <w:szCs w:val="15"/>
                <w:lang w:val="en-US" w:eastAsia="en-GB"/>
              </w:rPr>
              <w:t>Classification accuracy</w:t>
            </w:r>
          </w:p>
        </w:tc>
        <w:tc>
          <w:tcPr>
            <w:tcW w:w="459" w:type="pct"/>
            <w:tcBorders>
              <w:top w:val="nil"/>
              <w:bottom w:val="nil"/>
            </w:tcBorders>
            <w:noWrap/>
            <w:hideMark/>
          </w:tcPr>
          <w:p w14:paraId="71D72FBA"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67%</w:t>
            </w:r>
          </w:p>
        </w:tc>
        <w:tc>
          <w:tcPr>
            <w:tcW w:w="569" w:type="pct"/>
            <w:tcBorders>
              <w:top w:val="nil"/>
              <w:bottom w:val="nil"/>
            </w:tcBorders>
            <w:noWrap/>
            <w:hideMark/>
          </w:tcPr>
          <w:p w14:paraId="674EE103" w14:textId="77777777" w:rsidR="00B603B8" w:rsidRPr="0014777F" w:rsidRDefault="00B603B8" w:rsidP="00B603B8">
            <w:pPr>
              <w:spacing w:line="240" w:lineRule="auto"/>
              <w:ind w:firstLine="75"/>
              <w:rPr>
                <w:rFonts w:eastAsia="Times New Roman"/>
                <w:sz w:val="18"/>
                <w:szCs w:val="15"/>
                <w:lang w:val="en-US" w:eastAsia="en-GB"/>
              </w:rPr>
            </w:pPr>
          </w:p>
        </w:tc>
        <w:tc>
          <w:tcPr>
            <w:tcW w:w="722" w:type="pct"/>
            <w:tcBorders>
              <w:top w:val="nil"/>
              <w:bottom w:val="nil"/>
            </w:tcBorders>
            <w:noWrap/>
            <w:hideMark/>
          </w:tcPr>
          <w:p w14:paraId="581B2667" w14:textId="77777777" w:rsidR="00B603B8" w:rsidRPr="0014777F" w:rsidRDefault="00B603B8" w:rsidP="00B603B8">
            <w:pPr>
              <w:spacing w:line="240" w:lineRule="auto"/>
              <w:ind w:firstLine="75"/>
              <w:rPr>
                <w:rFonts w:eastAsia="Times New Roman"/>
                <w:sz w:val="18"/>
                <w:szCs w:val="15"/>
                <w:lang w:val="en-US" w:eastAsia="en-GB"/>
              </w:rPr>
            </w:pPr>
          </w:p>
        </w:tc>
        <w:tc>
          <w:tcPr>
            <w:tcW w:w="726" w:type="pct"/>
            <w:tcBorders>
              <w:top w:val="nil"/>
              <w:bottom w:val="nil"/>
            </w:tcBorders>
            <w:noWrap/>
            <w:hideMark/>
          </w:tcPr>
          <w:p w14:paraId="249D0FFE" w14:textId="77777777" w:rsidR="00B603B8" w:rsidRPr="0014777F" w:rsidRDefault="00B603B8" w:rsidP="00B603B8">
            <w:pPr>
              <w:spacing w:line="240" w:lineRule="auto"/>
              <w:ind w:firstLine="75"/>
              <w:rPr>
                <w:rFonts w:eastAsia="Times New Roman"/>
                <w:b/>
                <w:bCs/>
                <w:sz w:val="18"/>
                <w:szCs w:val="15"/>
                <w:lang w:val="en-US" w:eastAsia="en-GB"/>
              </w:rPr>
            </w:pPr>
            <w:r w:rsidRPr="0014777F">
              <w:rPr>
                <w:rFonts w:eastAsia="Times New Roman"/>
                <w:b/>
                <w:bCs/>
                <w:sz w:val="18"/>
                <w:szCs w:val="15"/>
                <w:lang w:val="en-US" w:eastAsia="en-GB"/>
              </w:rPr>
              <w:t>Classification accuracy</w:t>
            </w:r>
          </w:p>
        </w:tc>
        <w:tc>
          <w:tcPr>
            <w:tcW w:w="458" w:type="pct"/>
            <w:tcBorders>
              <w:top w:val="nil"/>
              <w:bottom w:val="nil"/>
            </w:tcBorders>
            <w:noWrap/>
            <w:hideMark/>
          </w:tcPr>
          <w:p w14:paraId="387B3D32"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73%</w:t>
            </w:r>
          </w:p>
        </w:tc>
      </w:tr>
      <w:tr w:rsidR="0050502F" w:rsidRPr="0014777F" w14:paraId="454118DA" w14:textId="77777777" w:rsidTr="00881A06">
        <w:trPr>
          <w:cantSplit/>
        </w:trPr>
        <w:tc>
          <w:tcPr>
            <w:tcW w:w="622" w:type="pct"/>
            <w:tcBorders>
              <w:top w:val="nil"/>
              <w:bottom w:val="single" w:sz="4" w:space="0" w:color="auto"/>
            </w:tcBorders>
            <w:noWrap/>
            <w:hideMark/>
          </w:tcPr>
          <w:p w14:paraId="4AE5DC38" w14:textId="77777777" w:rsidR="00B603B8" w:rsidRPr="0014777F" w:rsidRDefault="00B603B8" w:rsidP="00B603B8">
            <w:pPr>
              <w:spacing w:line="240" w:lineRule="auto"/>
              <w:ind w:firstLine="75"/>
              <w:rPr>
                <w:rFonts w:eastAsia="Times New Roman"/>
                <w:sz w:val="18"/>
                <w:szCs w:val="15"/>
                <w:lang w:val="en-US" w:eastAsia="en-GB"/>
              </w:rPr>
            </w:pPr>
          </w:p>
        </w:tc>
        <w:tc>
          <w:tcPr>
            <w:tcW w:w="722" w:type="pct"/>
            <w:tcBorders>
              <w:top w:val="nil"/>
              <w:bottom w:val="single" w:sz="4" w:space="0" w:color="auto"/>
            </w:tcBorders>
            <w:noWrap/>
            <w:hideMark/>
          </w:tcPr>
          <w:p w14:paraId="6F3E3EDC" w14:textId="77777777" w:rsidR="00B603B8" w:rsidRPr="0014777F" w:rsidRDefault="00B603B8" w:rsidP="00B603B8">
            <w:pPr>
              <w:spacing w:line="240" w:lineRule="auto"/>
              <w:ind w:firstLine="75"/>
              <w:rPr>
                <w:rFonts w:eastAsia="Times New Roman"/>
                <w:sz w:val="18"/>
                <w:szCs w:val="15"/>
                <w:lang w:val="en-US" w:eastAsia="en-GB"/>
              </w:rPr>
            </w:pPr>
          </w:p>
        </w:tc>
        <w:tc>
          <w:tcPr>
            <w:tcW w:w="722" w:type="pct"/>
            <w:tcBorders>
              <w:top w:val="nil"/>
            </w:tcBorders>
            <w:noWrap/>
            <w:hideMark/>
          </w:tcPr>
          <w:p w14:paraId="41FE7B0D" w14:textId="77777777" w:rsidR="00B603B8" w:rsidRPr="0014777F" w:rsidRDefault="00B603B8" w:rsidP="00B603B8">
            <w:pPr>
              <w:spacing w:line="240" w:lineRule="auto"/>
              <w:ind w:firstLine="75"/>
              <w:rPr>
                <w:rFonts w:eastAsia="Times New Roman"/>
                <w:b/>
                <w:bCs/>
                <w:sz w:val="18"/>
                <w:szCs w:val="15"/>
                <w:lang w:val="en-US" w:eastAsia="en-GB"/>
              </w:rPr>
            </w:pPr>
            <w:r w:rsidRPr="0014777F">
              <w:rPr>
                <w:rFonts w:eastAsia="Times New Roman"/>
                <w:b/>
                <w:bCs/>
                <w:sz w:val="18"/>
                <w:szCs w:val="15"/>
                <w:lang w:val="en-US" w:eastAsia="en-GB"/>
              </w:rPr>
              <w:t>Kappa</w:t>
            </w:r>
          </w:p>
        </w:tc>
        <w:tc>
          <w:tcPr>
            <w:tcW w:w="459" w:type="pct"/>
            <w:tcBorders>
              <w:top w:val="nil"/>
            </w:tcBorders>
            <w:noWrap/>
            <w:hideMark/>
          </w:tcPr>
          <w:p w14:paraId="5AC388BF"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0.39</w:t>
            </w:r>
          </w:p>
        </w:tc>
        <w:tc>
          <w:tcPr>
            <w:tcW w:w="569" w:type="pct"/>
            <w:tcBorders>
              <w:top w:val="nil"/>
            </w:tcBorders>
            <w:noWrap/>
            <w:hideMark/>
          </w:tcPr>
          <w:p w14:paraId="1A61FE3A" w14:textId="77777777" w:rsidR="00B603B8" w:rsidRPr="0014777F" w:rsidRDefault="00B603B8" w:rsidP="00B603B8">
            <w:pPr>
              <w:spacing w:line="240" w:lineRule="auto"/>
              <w:ind w:firstLine="75"/>
              <w:rPr>
                <w:rFonts w:eastAsia="Times New Roman"/>
                <w:sz w:val="18"/>
                <w:szCs w:val="15"/>
                <w:lang w:val="en-US" w:eastAsia="en-GB"/>
              </w:rPr>
            </w:pPr>
          </w:p>
        </w:tc>
        <w:tc>
          <w:tcPr>
            <w:tcW w:w="722" w:type="pct"/>
            <w:tcBorders>
              <w:top w:val="nil"/>
            </w:tcBorders>
            <w:noWrap/>
            <w:hideMark/>
          </w:tcPr>
          <w:p w14:paraId="3C62ADB2" w14:textId="77777777" w:rsidR="00B603B8" w:rsidRPr="0014777F" w:rsidRDefault="00B603B8" w:rsidP="00B603B8">
            <w:pPr>
              <w:spacing w:line="240" w:lineRule="auto"/>
              <w:ind w:firstLine="75"/>
              <w:rPr>
                <w:rFonts w:eastAsia="Times New Roman"/>
                <w:sz w:val="18"/>
                <w:szCs w:val="15"/>
                <w:lang w:val="en-US" w:eastAsia="en-GB"/>
              </w:rPr>
            </w:pPr>
          </w:p>
        </w:tc>
        <w:tc>
          <w:tcPr>
            <w:tcW w:w="726" w:type="pct"/>
            <w:tcBorders>
              <w:top w:val="nil"/>
            </w:tcBorders>
            <w:noWrap/>
            <w:hideMark/>
          </w:tcPr>
          <w:p w14:paraId="30AE491A" w14:textId="77777777" w:rsidR="00B603B8" w:rsidRPr="0014777F" w:rsidRDefault="00B603B8" w:rsidP="00B603B8">
            <w:pPr>
              <w:spacing w:line="240" w:lineRule="auto"/>
              <w:ind w:firstLine="75"/>
              <w:rPr>
                <w:rFonts w:eastAsia="Times New Roman"/>
                <w:b/>
                <w:bCs/>
                <w:sz w:val="18"/>
                <w:szCs w:val="15"/>
                <w:lang w:val="en-US" w:eastAsia="en-GB"/>
              </w:rPr>
            </w:pPr>
            <w:r w:rsidRPr="0014777F">
              <w:rPr>
                <w:rFonts w:eastAsia="Times New Roman"/>
                <w:b/>
                <w:bCs/>
                <w:sz w:val="18"/>
                <w:szCs w:val="15"/>
                <w:lang w:val="en-US" w:eastAsia="en-GB"/>
              </w:rPr>
              <w:t>Kappa</w:t>
            </w:r>
          </w:p>
        </w:tc>
        <w:tc>
          <w:tcPr>
            <w:tcW w:w="458" w:type="pct"/>
            <w:tcBorders>
              <w:top w:val="nil"/>
            </w:tcBorders>
            <w:noWrap/>
            <w:hideMark/>
          </w:tcPr>
          <w:p w14:paraId="29373035" w14:textId="77777777" w:rsidR="00B603B8" w:rsidRPr="0014777F" w:rsidRDefault="00B603B8" w:rsidP="00B603B8">
            <w:pPr>
              <w:spacing w:line="240" w:lineRule="auto"/>
              <w:ind w:firstLine="75"/>
              <w:rPr>
                <w:rFonts w:eastAsia="Times New Roman"/>
                <w:sz w:val="18"/>
                <w:szCs w:val="15"/>
                <w:lang w:val="en-US" w:eastAsia="en-GB"/>
              </w:rPr>
            </w:pPr>
            <w:r w:rsidRPr="0014777F">
              <w:rPr>
                <w:rFonts w:eastAsia="Times New Roman"/>
                <w:sz w:val="18"/>
                <w:szCs w:val="15"/>
                <w:lang w:val="en-US" w:eastAsia="en-GB"/>
              </w:rPr>
              <w:t>0.52</w:t>
            </w:r>
          </w:p>
        </w:tc>
      </w:tr>
    </w:tbl>
    <w:p w14:paraId="7839A3D9" w14:textId="140C2E67" w:rsidR="00194244" w:rsidRPr="0014777F" w:rsidRDefault="00194244" w:rsidP="007E243A">
      <w:pPr>
        <w:rPr>
          <w:rFonts w:ascii="Times New Roman" w:hAnsi="Times New Roman" w:cs="Times New Roman"/>
          <w:lang w:val="en-US" w:eastAsia="de-DE" w:bidi="en-US"/>
        </w:rPr>
        <w:sectPr w:rsidR="00194244" w:rsidRPr="0014777F" w:rsidSect="006F4D24">
          <w:footerReference w:type="default" r:id="rId33"/>
          <w:pgSz w:w="16840" w:h="11907" w:orient="landscape" w:code="9"/>
          <w:pgMar w:top="2268" w:right="1440" w:bottom="1134" w:left="1440" w:header="1021" w:footer="851" w:gutter="0"/>
          <w:cols w:space="425"/>
          <w:docGrid w:linePitch="326"/>
        </w:sectPr>
      </w:pPr>
    </w:p>
    <w:p w14:paraId="67BCB4E1" w14:textId="4A26F67C" w:rsidR="00194244" w:rsidRPr="0014777F" w:rsidRDefault="00194244" w:rsidP="0047053D">
      <w:pPr>
        <w:pStyle w:val="MDPI41tablecaption"/>
        <w:spacing w:line="360" w:lineRule="auto"/>
        <w:ind w:left="0"/>
        <w:rPr>
          <w:rFonts w:ascii="Times New Roman" w:hAnsi="Times New Roman" w:cs="Times New Roman"/>
          <w:sz w:val="20"/>
        </w:rPr>
      </w:pPr>
      <w:bookmarkStart w:id="15" w:name="_Hlk489192848"/>
      <w:r w:rsidRPr="0014777F">
        <w:rPr>
          <w:rFonts w:ascii="Times New Roman" w:hAnsi="Times New Roman" w:cs="Times New Roman"/>
          <w:b/>
          <w:sz w:val="20"/>
        </w:rPr>
        <w:t xml:space="preserve">Table </w:t>
      </w:r>
      <w:r w:rsidR="00786930" w:rsidRPr="0014777F">
        <w:rPr>
          <w:rFonts w:ascii="Times New Roman" w:hAnsi="Times New Roman" w:cs="Times New Roman"/>
          <w:b/>
          <w:sz w:val="20"/>
        </w:rPr>
        <w:t>3.</w:t>
      </w:r>
      <w:r w:rsidRPr="0014777F">
        <w:rPr>
          <w:rFonts w:ascii="Times New Roman" w:hAnsi="Times New Roman" w:cs="Times New Roman"/>
          <w:b/>
          <w:sz w:val="20"/>
        </w:rPr>
        <w:t>6.</w:t>
      </w:r>
      <w:r w:rsidRPr="0014777F">
        <w:rPr>
          <w:rFonts w:ascii="Times New Roman" w:hAnsi="Times New Roman" w:cs="Times New Roman"/>
          <w:sz w:val="20"/>
        </w:rPr>
        <w:t xml:space="preserve"> Vegetation community distributions derived from the Linear Discriminant Analysis and the Linear Discriminant Analysis including NDVI, NDWI and EVI vegetation indices</w:t>
      </w:r>
      <w:r w:rsidR="00786930" w:rsidRPr="0014777F">
        <w:rPr>
          <w:rFonts w:ascii="Times New Roman" w:hAnsi="Times New Roman" w:cs="Times New Roman"/>
          <w:sz w:val="20"/>
        </w:rPr>
        <w:t>.</w:t>
      </w:r>
    </w:p>
    <w:tbl>
      <w:tblPr>
        <w:tblStyle w:val="Mdeck5tablebodythreelines"/>
        <w:tblW w:w="5000" w:type="pct"/>
        <w:tblLook w:val="04A0" w:firstRow="1" w:lastRow="0" w:firstColumn="1" w:lastColumn="0" w:noHBand="0" w:noVBand="1"/>
      </w:tblPr>
      <w:tblGrid>
        <w:gridCol w:w="1125"/>
        <w:gridCol w:w="2826"/>
        <w:gridCol w:w="1668"/>
        <w:gridCol w:w="2885"/>
      </w:tblGrid>
      <w:tr w:rsidR="00B603B8" w:rsidRPr="0014777F" w14:paraId="3FDF1D67" w14:textId="77777777" w:rsidTr="00B603B8">
        <w:trPr>
          <w:cnfStyle w:val="100000000000" w:firstRow="1" w:lastRow="0" w:firstColumn="0" w:lastColumn="0" w:oddVBand="0" w:evenVBand="0" w:oddHBand="0" w:evenHBand="0" w:firstRowFirstColumn="0" w:firstRowLastColumn="0" w:lastRowFirstColumn="0" w:lastRowLastColumn="0"/>
          <w:cantSplit/>
        </w:trPr>
        <w:tc>
          <w:tcPr>
            <w:tcW w:w="661" w:type="pct"/>
          </w:tcPr>
          <w:bookmarkEnd w:id="15"/>
          <w:p w14:paraId="0E69777A" w14:textId="77777777" w:rsidR="00B603B8" w:rsidRPr="0014777F" w:rsidRDefault="00B603B8" w:rsidP="00B603B8">
            <w:pPr>
              <w:spacing w:line="240" w:lineRule="auto"/>
              <w:ind w:firstLine="80"/>
              <w:rPr>
                <w:b/>
                <w:sz w:val="20"/>
                <w:szCs w:val="16"/>
                <w:lang w:val="en-US"/>
              </w:rPr>
            </w:pPr>
            <w:r w:rsidRPr="0014777F">
              <w:rPr>
                <w:b/>
                <w:sz w:val="20"/>
                <w:szCs w:val="16"/>
                <w:lang w:val="en-US"/>
              </w:rPr>
              <w:t>Site</w:t>
            </w:r>
          </w:p>
        </w:tc>
        <w:tc>
          <w:tcPr>
            <w:tcW w:w="1661" w:type="pct"/>
          </w:tcPr>
          <w:p w14:paraId="7F193CA3" w14:textId="77777777" w:rsidR="00B603B8" w:rsidRPr="0014777F" w:rsidRDefault="00B603B8" w:rsidP="00B603B8">
            <w:pPr>
              <w:spacing w:line="240" w:lineRule="auto"/>
              <w:ind w:firstLine="80"/>
              <w:rPr>
                <w:b/>
                <w:sz w:val="20"/>
                <w:szCs w:val="16"/>
                <w:lang w:val="en-US"/>
              </w:rPr>
            </w:pPr>
            <w:r w:rsidRPr="0014777F">
              <w:rPr>
                <w:b/>
                <w:sz w:val="20"/>
                <w:szCs w:val="16"/>
                <w:lang w:val="en-US"/>
              </w:rPr>
              <w:t>Vegetation Community</w:t>
            </w:r>
          </w:p>
        </w:tc>
        <w:tc>
          <w:tcPr>
            <w:tcW w:w="981" w:type="pct"/>
          </w:tcPr>
          <w:p w14:paraId="063837B3" w14:textId="77777777" w:rsidR="00B603B8" w:rsidRPr="0014777F" w:rsidRDefault="00B603B8" w:rsidP="00B603B8">
            <w:pPr>
              <w:spacing w:line="240" w:lineRule="auto"/>
              <w:ind w:firstLine="80"/>
              <w:rPr>
                <w:b/>
                <w:sz w:val="20"/>
                <w:szCs w:val="16"/>
                <w:lang w:val="en-US"/>
              </w:rPr>
            </w:pPr>
            <w:r w:rsidRPr="0014777F">
              <w:rPr>
                <w:b/>
                <w:sz w:val="20"/>
                <w:szCs w:val="16"/>
                <w:lang w:val="en-US"/>
              </w:rPr>
              <w:t>Linear Discriminant Analysis (% Cover)</w:t>
            </w:r>
          </w:p>
        </w:tc>
        <w:tc>
          <w:tcPr>
            <w:tcW w:w="1696" w:type="pct"/>
          </w:tcPr>
          <w:p w14:paraId="35BD7285" w14:textId="77777777" w:rsidR="00B603B8" w:rsidRPr="0014777F" w:rsidRDefault="00B603B8" w:rsidP="00B603B8">
            <w:pPr>
              <w:spacing w:line="240" w:lineRule="auto"/>
              <w:ind w:firstLine="80"/>
              <w:rPr>
                <w:b/>
                <w:sz w:val="20"/>
                <w:szCs w:val="16"/>
                <w:lang w:val="en-US"/>
              </w:rPr>
            </w:pPr>
            <w:r w:rsidRPr="0014777F">
              <w:rPr>
                <w:b/>
                <w:sz w:val="20"/>
                <w:szCs w:val="16"/>
                <w:lang w:val="en-US"/>
              </w:rPr>
              <w:t>Linear Discriminant Analysis + NDVI, NDWI and EVI (% Cover)</w:t>
            </w:r>
          </w:p>
        </w:tc>
      </w:tr>
      <w:tr w:rsidR="00B603B8" w:rsidRPr="0014777F" w14:paraId="505C5EF3" w14:textId="77777777" w:rsidTr="00B603B8">
        <w:trPr>
          <w:cantSplit/>
        </w:trPr>
        <w:tc>
          <w:tcPr>
            <w:tcW w:w="661" w:type="pct"/>
            <w:vMerge w:val="restart"/>
          </w:tcPr>
          <w:p w14:paraId="6D77BE06" w14:textId="77777777" w:rsidR="00B603B8" w:rsidRPr="0014777F" w:rsidRDefault="00B603B8" w:rsidP="00B603B8">
            <w:pPr>
              <w:spacing w:line="240" w:lineRule="auto"/>
              <w:ind w:firstLine="78"/>
              <w:rPr>
                <w:b/>
                <w:szCs w:val="16"/>
                <w:lang w:val="en-US"/>
              </w:rPr>
            </w:pPr>
            <w:r w:rsidRPr="0014777F">
              <w:rPr>
                <w:b/>
                <w:spacing w:val="-4"/>
                <w:szCs w:val="16"/>
                <w:lang w:val="en-US"/>
              </w:rPr>
              <w:t>Barrow-</w:t>
            </w:r>
            <w:r w:rsidRPr="0014777F">
              <w:rPr>
                <w:b/>
                <w:szCs w:val="16"/>
                <w:lang w:val="en-US"/>
              </w:rPr>
              <w:t>BEO</w:t>
            </w:r>
          </w:p>
        </w:tc>
        <w:tc>
          <w:tcPr>
            <w:tcW w:w="1661" w:type="pct"/>
          </w:tcPr>
          <w:p w14:paraId="25C1E291" w14:textId="77777777" w:rsidR="00B603B8" w:rsidRPr="0014777F" w:rsidRDefault="00B603B8" w:rsidP="00B603B8">
            <w:pPr>
              <w:spacing w:line="240" w:lineRule="auto"/>
              <w:ind w:firstLine="80"/>
              <w:rPr>
                <w:szCs w:val="16"/>
                <w:lang w:val="en-US"/>
              </w:rPr>
            </w:pPr>
            <w:r w:rsidRPr="0014777F">
              <w:rPr>
                <w:szCs w:val="16"/>
                <w:lang w:val="en-US"/>
              </w:rPr>
              <w:t>Mesic-sedge-grass-herb meadow</w:t>
            </w:r>
          </w:p>
        </w:tc>
        <w:tc>
          <w:tcPr>
            <w:tcW w:w="981" w:type="pct"/>
          </w:tcPr>
          <w:p w14:paraId="1A1DAE38" w14:textId="77777777" w:rsidR="00B603B8" w:rsidRPr="0014777F" w:rsidRDefault="00B603B8" w:rsidP="00B603B8">
            <w:pPr>
              <w:spacing w:line="240" w:lineRule="auto"/>
              <w:ind w:firstLine="80"/>
              <w:rPr>
                <w:szCs w:val="16"/>
                <w:lang w:val="en-US"/>
              </w:rPr>
            </w:pPr>
            <w:r w:rsidRPr="0014777F">
              <w:rPr>
                <w:szCs w:val="16"/>
                <w:lang w:val="en-US"/>
              </w:rPr>
              <w:t>52.5</w:t>
            </w:r>
          </w:p>
        </w:tc>
        <w:tc>
          <w:tcPr>
            <w:tcW w:w="1696" w:type="pct"/>
          </w:tcPr>
          <w:p w14:paraId="7FB15024" w14:textId="77777777" w:rsidR="00B603B8" w:rsidRPr="0014777F" w:rsidRDefault="00B603B8" w:rsidP="00B603B8">
            <w:pPr>
              <w:spacing w:line="240" w:lineRule="auto"/>
              <w:ind w:firstLine="80"/>
              <w:rPr>
                <w:szCs w:val="16"/>
                <w:lang w:val="en-US"/>
              </w:rPr>
            </w:pPr>
            <w:r w:rsidRPr="0014777F">
              <w:rPr>
                <w:szCs w:val="16"/>
                <w:lang w:val="en-US"/>
              </w:rPr>
              <w:t>51.8</w:t>
            </w:r>
          </w:p>
        </w:tc>
      </w:tr>
      <w:tr w:rsidR="00B603B8" w:rsidRPr="0014777F" w14:paraId="6B0ED635" w14:textId="77777777" w:rsidTr="00B603B8">
        <w:trPr>
          <w:cantSplit/>
        </w:trPr>
        <w:tc>
          <w:tcPr>
            <w:tcW w:w="661" w:type="pct"/>
            <w:vMerge/>
          </w:tcPr>
          <w:p w14:paraId="02B38372" w14:textId="77777777" w:rsidR="00B603B8" w:rsidRPr="0014777F" w:rsidRDefault="00B603B8" w:rsidP="00B603B8">
            <w:pPr>
              <w:spacing w:line="240" w:lineRule="auto"/>
              <w:ind w:firstLine="80"/>
              <w:rPr>
                <w:b/>
                <w:szCs w:val="16"/>
                <w:lang w:val="en-US"/>
              </w:rPr>
            </w:pPr>
          </w:p>
        </w:tc>
        <w:tc>
          <w:tcPr>
            <w:tcW w:w="1661" w:type="pct"/>
          </w:tcPr>
          <w:p w14:paraId="3BC666DC" w14:textId="77777777" w:rsidR="00B603B8" w:rsidRPr="0014777F" w:rsidRDefault="00B603B8" w:rsidP="00B603B8">
            <w:pPr>
              <w:spacing w:line="240" w:lineRule="auto"/>
              <w:ind w:firstLine="80"/>
              <w:rPr>
                <w:szCs w:val="16"/>
                <w:lang w:val="en-US"/>
              </w:rPr>
            </w:pPr>
            <w:r w:rsidRPr="0014777F">
              <w:rPr>
                <w:szCs w:val="16"/>
                <w:lang w:val="en-US"/>
              </w:rPr>
              <w:t>Dry lichen heath</w:t>
            </w:r>
          </w:p>
        </w:tc>
        <w:tc>
          <w:tcPr>
            <w:tcW w:w="981" w:type="pct"/>
          </w:tcPr>
          <w:p w14:paraId="4564D37A" w14:textId="77777777" w:rsidR="00B603B8" w:rsidRPr="0014777F" w:rsidRDefault="00B603B8" w:rsidP="00B603B8">
            <w:pPr>
              <w:spacing w:line="240" w:lineRule="auto"/>
              <w:ind w:firstLine="80"/>
              <w:rPr>
                <w:szCs w:val="16"/>
                <w:lang w:val="en-US"/>
              </w:rPr>
            </w:pPr>
            <w:r w:rsidRPr="0014777F">
              <w:rPr>
                <w:szCs w:val="16"/>
                <w:lang w:val="en-US"/>
              </w:rPr>
              <w:t>3.8</w:t>
            </w:r>
          </w:p>
        </w:tc>
        <w:tc>
          <w:tcPr>
            <w:tcW w:w="1696" w:type="pct"/>
          </w:tcPr>
          <w:p w14:paraId="4811B9B9" w14:textId="77777777" w:rsidR="00B603B8" w:rsidRPr="0014777F" w:rsidRDefault="00B603B8" w:rsidP="00B603B8">
            <w:pPr>
              <w:spacing w:line="240" w:lineRule="auto"/>
              <w:ind w:firstLine="80"/>
              <w:rPr>
                <w:szCs w:val="16"/>
                <w:lang w:val="en-US"/>
              </w:rPr>
            </w:pPr>
            <w:r w:rsidRPr="0014777F">
              <w:rPr>
                <w:szCs w:val="16"/>
                <w:lang w:val="en-US"/>
              </w:rPr>
              <w:t>5.5</w:t>
            </w:r>
          </w:p>
        </w:tc>
      </w:tr>
      <w:tr w:rsidR="00B603B8" w:rsidRPr="0014777F" w14:paraId="4FE7ADA2" w14:textId="77777777" w:rsidTr="00B603B8">
        <w:trPr>
          <w:cantSplit/>
        </w:trPr>
        <w:tc>
          <w:tcPr>
            <w:tcW w:w="661" w:type="pct"/>
            <w:vMerge/>
            <w:tcBorders>
              <w:bottom w:val="single" w:sz="4" w:space="0" w:color="auto"/>
            </w:tcBorders>
          </w:tcPr>
          <w:p w14:paraId="333C8D97" w14:textId="77777777" w:rsidR="00B603B8" w:rsidRPr="0014777F" w:rsidRDefault="00B603B8" w:rsidP="00B603B8">
            <w:pPr>
              <w:spacing w:line="240" w:lineRule="auto"/>
              <w:ind w:firstLine="80"/>
              <w:rPr>
                <w:b/>
                <w:szCs w:val="16"/>
                <w:lang w:val="en-US"/>
              </w:rPr>
            </w:pPr>
          </w:p>
        </w:tc>
        <w:tc>
          <w:tcPr>
            <w:tcW w:w="1661" w:type="pct"/>
            <w:tcBorders>
              <w:bottom w:val="single" w:sz="4" w:space="0" w:color="auto"/>
            </w:tcBorders>
          </w:tcPr>
          <w:p w14:paraId="3510A7B5" w14:textId="77777777" w:rsidR="00B603B8" w:rsidRPr="0014777F" w:rsidRDefault="00B603B8" w:rsidP="00B603B8">
            <w:pPr>
              <w:spacing w:line="240" w:lineRule="auto"/>
              <w:ind w:firstLine="80"/>
              <w:rPr>
                <w:szCs w:val="16"/>
                <w:lang w:val="en-US"/>
              </w:rPr>
            </w:pPr>
            <w:r w:rsidRPr="0014777F">
              <w:rPr>
                <w:szCs w:val="16"/>
                <w:lang w:val="en-US"/>
              </w:rPr>
              <w:t>Wet sedge meadow</w:t>
            </w:r>
          </w:p>
        </w:tc>
        <w:tc>
          <w:tcPr>
            <w:tcW w:w="981" w:type="pct"/>
            <w:tcBorders>
              <w:bottom w:val="single" w:sz="4" w:space="0" w:color="auto"/>
            </w:tcBorders>
          </w:tcPr>
          <w:p w14:paraId="5AFE9A07" w14:textId="77777777" w:rsidR="00B603B8" w:rsidRPr="0014777F" w:rsidRDefault="00B603B8" w:rsidP="00B603B8">
            <w:pPr>
              <w:spacing w:line="240" w:lineRule="auto"/>
              <w:ind w:firstLine="80"/>
              <w:rPr>
                <w:szCs w:val="16"/>
                <w:lang w:val="en-US"/>
              </w:rPr>
            </w:pPr>
            <w:r w:rsidRPr="0014777F">
              <w:rPr>
                <w:szCs w:val="16"/>
                <w:lang w:val="en-US"/>
              </w:rPr>
              <w:t>43.6</w:t>
            </w:r>
          </w:p>
        </w:tc>
        <w:tc>
          <w:tcPr>
            <w:tcW w:w="1696" w:type="pct"/>
            <w:tcBorders>
              <w:bottom w:val="single" w:sz="4" w:space="0" w:color="auto"/>
            </w:tcBorders>
          </w:tcPr>
          <w:p w14:paraId="7467DF1F" w14:textId="77777777" w:rsidR="00B603B8" w:rsidRPr="0014777F" w:rsidRDefault="00B603B8" w:rsidP="00B603B8">
            <w:pPr>
              <w:spacing w:line="240" w:lineRule="auto"/>
              <w:ind w:firstLine="80"/>
              <w:rPr>
                <w:szCs w:val="16"/>
                <w:lang w:val="en-US"/>
              </w:rPr>
            </w:pPr>
            <w:r w:rsidRPr="0014777F">
              <w:rPr>
                <w:szCs w:val="16"/>
                <w:lang w:val="en-US"/>
              </w:rPr>
              <w:t>42.7</w:t>
            </w:r>
          </w:p>
        </w:tc>
      </w:tr>
      <w:tr w:rsidR="00B603B8" w:rsidRPr="0014777F" w14:paraId="31FC57B8" w14:textId="77777777" w:rsidTr="00B603B8">
        <w:trPr>
          <w:cantSplit/>
        </w:trPr>
        <w:tc>
          <w:tcPr>
            <w:tcW w:w="661" w:type="pct"/>
            <w:vMerge w:val="restart"/>
            <w:tcBorders>
              <w:top w:val="single" w:sz="4" w:space="0" w:color="auto"/>
            </w:tcBorders>
          </w:tcPr>
          <w:p w14:paraId="05FD05FC" w14:textId="77777777" w:rsidR="00B603B8" w:rsidRPr="0014777F" w:rsidRDefault="00B603B8" w:rsidP="00B603B8">
            <w:pPr>
              <w:spacing w:line="240" w:lineRule="auto"/>
              <w:ind w:firstLine="80"/>
              <w:rPr>
                <w:b/>
                <w:szCs w:val="16"/>
                <w:lang w:val="en-US"/>
              </w:rPr>
            </w:pPr>
            <w:r w:rsidRPr="0014777F">
              <w:rPr>
                <w:b/>
                <w:szCs w:val="16"/>
                <w:lang w:val="en-US"/>
              </w:rPr>
              <w:t>Barrow-BES</w:t>
            </w:r>
          </w:p>
        </w:tc>
        <w:tc>
          <w:tcPr>
            <w:tcW w:w="1661" w:type="pct"/>
            <w:tcBorders>
              <w:top w:val="single" w:sz="4" w:space="0" w:color="auto"/>
            </w:tcBorders>
          </w:tcPr>
          <w:p w14:paraId="56DB37C3" w14:textId="77777777" w:rsidR="00B603B8" w:rsidRPr="0014777F" w:rsidRDefault="00B603B8" w:rsidP="00B603B8">
            <w:pPr>
              <w:spacing w:line="240" w:lineRule="auto"/>
              <w:ind w:firstLine="80"/>
              <w:rPr>
                <w:szCs w:val="16"/>
                <w:lang w:val="en-US"/>
              </w:rPr>
            </w:pPr>
            <w:r w:rsidRPr="0014777F">
              <w:rPr>
                <w:szCs w:val="16"/>
                <w:lang w:val="en-US"/>
              </w:rPr>
              <w:t>Mesic-sedge-grass-herb meadow</w:t>
            </w:r>
          </w:p>
        </w:tc>
        <w:tc>
          <w:tcPr>
            <w:tcW w:w="981" w:type="pct"/>
            <w:tcBorders>
              <w:top w:val="single" w:sz="4" w:space="0" w:color="auto"/>
            </w:tcBorders>
          </w:tcPr>
          <w:p w14:paraId="32F71BEB" w14:textId="77777777" w:rsidR="00B603B8" w:rsidRPr="0014777F" w:rsidRDefault="00B603B8" w:rsidP="00B603B8">
            <w:pPr>
              <w:spacing w:line="240" w:lineRule="auto"/>
              <w:ind w:firstLine="80"/>
              <w:rPr>
                <w:szCs w:val="16"/>
                <w:lang w:val="en-US"/>
              </w:rPr>
            </w:pPr>
            <w:r w:rsidRPr="0014777F">
              <w:rPr>
                <w:szCs w:val="16"/>
                <w:lang w:val="en-US"/>
              </w:rPr>
              <w:t>28.8</w:t>
            </w:r>
          </w:p>
        </w:tc>
        <w:tc>
          <w:tcPr>
            <w:tcW w:w="1696" w:type="pct"/>
            <w:tcBorders>
              <w:top w:val="single" w:sz="4" w:space="0" w:color="auto"/>
            </w:tcBorders>
          </w:tcPr>
          <w:p w14:paraId="4CF6C54F" w14:textId="77777777" w:rsidR="00B603B8" w:rsidRPr="0014777F" w:rsidRDefault="00B603B8" w:rsidP="00B603B8">
            <w:pPr>
              <w:spacing w:line="240" w:lineRule="auto"/>
              <w:ind w:firstLine="80"/>
              <w:rPr>
                <w:szCs w:val="16"/>
                <w:lang w:val="en-US"/>
              </w:rPr>
            </w:pPr>
            <w:r w:rsidRPr="0014777F">
              <w:rPr>
                <w:szCs w:val="16"/>
                <w:lang w:val="en-US"/>
              </w:rPr>
              <w:t>29.3</w:t>
            </w:r>
          </w:p>
        </w:tc>
      </w:tr>
      <w:tr w:rsidR="00B603B8" w:rsidRPr="0014777F" w14:paraId="300F5612" w14:textId="77777777" w:rsidTr="00B603B8">
        <w:trPr>
          <w:cantSplit/>
        </w:trPr>
        <w:tc>
          <w:tcPr>
            <w:tcW w:w="661" w:type="pct"/>
            <w:vMerge/>
          </w:tcPr>
          <w:p w14:paraId="38BDF686" w14:textId="77777777" w:rsidR="00B603B8" w:rsidRPr="0014777F" w:rsidRDefault="00B603B8" w:rsidP="00B603B8">
            <w:pPr>
              <w:spacing w:line="240" w:lineRule="auto"/>
              <w:ind w:firstLine="80"/>
              <w:rPr>
                <w:b/>
                <w:szCs w:val="16"/>
                <w:lang w:val="en-US"/>
              </w:rPr>
            </w:pPr>
          </w:p>
        </w:tc>
        <w:tc>
          <w:tcPr>
            <w:tcW w:w="1661" w:type="pct"/>
          </w:tcPr>
          <w:p w14:paraId="6AA753DC" w14:textId="77777777" w:rsidR="00B603B8" w:rsidRPr="0014777F" w:rsidRDefault="00B603B8" w:rsidP="00B603B8">
            <w:pPr>
              <w:spacing w:line="240" w:lineRule="auto"/>
              <w:ind w:firstLine="80"/>
              <w:rPr>
                <w:szCs w:val="16"/>
                <w:lang w:val="en-US"/>
              </w:rPr>
            </w:pPr>
            <w:r w:rsidRPr="0014777F">
              <w:rPr>
                <w:szCs w:val="16"/>
                <w:lang w:val="en-US"/>
              </w:rPr>
              <w:t>Dry lichen heath</w:t>
            </w:r>
          </w:p>
        </w:tc>
        <w:tc>
          <w:tcPr>
            <w:tcW w:w="981" w:type="pct"/>
          </w:tcPr>
          <w:p w14:paraId="30490F51" w14:textId="77777777" w:rsidR="00B603B8" w:rsidRPr="0014777F" w:rsidRDefault="00B603B8" w:rsidP="00B603B8">
            <w:pPr>
              <w:spacing w:line="240" w:lineRule="auto"/>
              <w:ind w:firstLine="80"/>
              <w:rPr>
                <w:szCs w:val="16"/>
                <w:lang w:val="en-US"/>
              </w:rPr>
            </w:pPr>
            <w:r w:rsidRPr="0014777F">
              <w:rPr>
                <w:szCs w:val="16"/>
                <w:lang w:val="en-US"/>
              </w:rPr>
              <w:t>5.1</w:t>
            </w:r>
          </w:p>
        </w:tc>
        <w:tc>
          <w:tcPr>
            <w:tcW w:w="1696" w:type="pct"/>
          </w:tcPr>
          <w:p w14:paraId="7DDD5B95" w14:textId="77777777" w:rsidR="00B603B8" w:rsidRPr="0014777F" w:rsidRDefault="00B603B8" w:rsidP="00B603B8">
            <w:pPr>
              <w:spacing w:line="240" w:lineRule="auto"/>
              <w:ind w:firstLine="80"/>
              <w:rPr>
                <w:szCs w:val="16"/>
                <w:lang w:val="en-US"/>
              </w:rPr>
            </w:pPr>
            <w:r w:rsidRPr="0014777F">
              <w:rPr>
                <w:szCs w:val="16"/>
                <w:lang w:val="en-US"/>
              </w:rPr>
              <w:t>5.5</w:t>
            </w:r>
          </w:p>
        </w:tc>
      </w:tr>
      <w:tr w:rsidR="00B603B8" w:rsidRPr="0014777F" w14:paraId="3FE3A2DD" w14:textId="77777777" w:rsidTr="00B603B8">
        <w:trPr>
          <w:cantSplit/>
        </w:trPr>
        <w:tc>
          <w:tcPr>
            <w:tcW w:w="661" w:type="pct"/>
            <w:vMerge/>
            <w:tcBorders>
              <w:bottom w:val="single" w:sz="4" w:space="0" w:color="auto"/>
            </w:tcBorders>
          </w:tcPr>
          <w:p w14:paraId="5765BC97" w14:textId="77777777" w:rsidR="00B603B8" w:rsidRPr="0014777F" w:rsidRDefault="00B603B8" w:rsidP="00B603B8">
            <w:pPr>
              <w:spacing w:line="240" w:lineRule="auto"/>
              <w:ind w:firstLine="80"/>
              <w:rPr>
                <w:b/>
                <w:szCs w:val="16"/>
                <w:lang w:val="en-US"/>
              </w:rPr>
            </w:pPr>
          </w:p>
        </w:tc>
        <w:tc>
          <w:tcPr>
            <w:tcW w:w="1661" w:type="pct"/>
            <w:tcBorders>
              <w:bottom w:val="single" w:sz="4" w:space="0" w:color="auto"/>
            </w:tcBorders>
          </w:tcPr>
          <w:p w14:paraId="7500D4B4" w14:textId="77777777" w:rsidR="00B603B8" w:rsidRPr="0014777F" w:rsidRDefault="00B603B8" w:rsidP="00B603B8">
            <w:pPr>
              <w:spacing w:line="240" w:lineRule="auto"/>
              <w:ind w:firstLine="80"/>
              <w:rPr>
                <w:szCs w:val="16"/>
                <w:lang w:val="en-US"/>
              </w:rPr>
            </w:pPr>
            <w:r w:rsidRPr="0014777F">
              <w:rPr>
                <w:szCs w:val="16"/>
                <w:lang w:val="en-US"/>
              </w:rPr>
              <w:t>Wet sedge meadow</w:t>
            </w:r>
          </w:p>
        </w:tc>
        <w:tc>
          <w:tcPr>
            <w:tcW w:w="981" w:type="pct"/>
            <w:tcBorders>
              <w:bottom w:val="single" w:sz="4" w:space="0" w:color="auto"/>
            </w:tcBorders>
          </w:tcPr>
          <w:p w14:paraId="3BECF427" w14:textId="77777777" w:rsidR="00B603B8" w:rsidRPr="0014777F" w:rsidRDefault="00B603B8" w:rsidP="00B603B8">
            <w:pPr>
              <w:spacing w:line="240" w:lineRule="auto"/>
              <w:ind w:firstLine="80"/>
              <w:rPr>
                <w:szCs w:val="16"/>
                <w:lang w:val="en-US"/>
              </w:rPr>
            </w:pPr>
            <w:r w:rsidRPr="0014777F">
              <w:rPr>
                <w:szCs w:val="16"/>
                <w:lang w:val="en-US"/>
              </w:rPr>
              <w:t>66.1</w:t>
            </w:r>
          </w:p>
        </w:tc>
        <w:tc>
          <w:tcPr>
            <w:tcW w:w="1696" w:type="pct"/>
            <w:tcBorders>
              <w:bottom w:val="single" w:sz="4" w:space="0" w:color="auto"/>
            </w:tcBorders>
          </w:tcPr>
          <w:p w14:paraId="0C5F5244" w14:textId="77777777" w:rsidR="00B603B8" w:rsidRPr="0014777F" w:rsidRDefault="00B603B8" w:rsidP="00B603B8">
            <w:pPr>
              <w:spacing w:line="240" w:lineRule="auto"/>
              <w:ind w:firstLine="80"/>
              <w:rPr>
                <w:szCs w:val="16"/>
                <w:lang w:val="en-US"/>
              </w:rPr>
            </w:pPr>
            <w:r w:rsidRPr="0014777F">
              <w:rPr>
                <w:szCs w:val="16"/>
                <w:lang w:val="en-US"/>
              </w:rPr>
              <w:t>65.2</w:t>
            </w:r>
          </w:p>
        </w:tc>
      </w:tr>
      <w:tr w:rsidR="00B603B8" w:rsidRPr="0014777F" w14:paraId="140086B9" w14:textId="77777777" w:rsidTr="00B603B8">
        <w:trPr>
          <w:cantSplit/>
        </w:trPr>
        <w:tc>
          <w:tcPr>
            <w:tcW w:w="661" w:type="pct"/>
            <w:vMerge w:val="restart"/>
            <w:tcBorders>
              <w:top w:val="single" w:sz="4" w:space="0" w:color="auto"/>
            </w:tcBorders>
          </w:tcPr>
          <w:p w14:paraId="1AEBDFEA" w14:textId="77777777" w:rsidR="00B603B8" w:rsidRPr="0014777F" w:rsidRDefault="00B603B8" w:rsidP="00B603B8">
            <w:pPr>
              <w:spacing w:line="240" w:lineRule="auto"/>
              <w:ind w:firstLine="80"/>
              <w:rPr>
                <w:b/>
                <w:szCs w:val="16"/>
                <w:lang w:val="en-US"/>
              </w:rPr>
            </w:pPr>
            <w:r w:rsidRPr="0014777F">
              <w:rPr>
                <w:b/>
                <w:szCs w:val="16"/>
                <w:lang w:val="en-US"/>
              </w:rPr>
              <w:t>Atqasuk</w:t>
            </w:r>
          </w:p>
        </w:tc>
        <w:tc>
          <w:tcPr>
            <w:tcW w:w="1661" w:type="pct"/>
            <w:tcBorders>
              <w:top w:val="single" w:sz="4" w:space="0" w:color="auto"/>
            </w:tcBorders>
          </w:tcPr>
          <w:p w14:paraId="65F9CF80" w14:textId="77777777" w:rsidR="00B603B8" w:rsidRPr="0014777F" w:rsidRDefault="00B603B8" w:rsidP="00B603B8">
            <w:pPr>
              <w:spacing w:line="240" w:lineRule="auto"/>
              <w:ind w:firstLine="80"/>
              <w:rPr>
                <w:szCs w:val="16"/>
                <w:lang w:val="en-US"/>
              </w:rPr>
            </w:pPr>
            <w:r w:rsidRPr="0014777F">
              <w:rPr>
                <w:szCs w:val="16"/>
                <w:lang w:val="en-US"/>
              </w:rPr>
              <w:t>Tussock sedge (sandy substrates)</w:t>
            </w:r>
          </w:p>
        </w:tc>
        <w:tc>
          <w:tcPr>
            <w:tcW w:w="981" w:type="pct"/>
            <w:tcBorders>
              <w:top w:val="single" w:sz="4" w:space="0" w:color="auto"/>
            </w:tcBorders>
          </w:tcPr>
          <w:p w14:paraId="3B9A43E2" w14:textId="77777777" w:rsidR="00B603B8" w:rsidRPr="0014777F" w:rsidRDefault="00B603B8" w:rsidP="00B603B8">
            <w:pPr>
              <w:spacing w:line="240" w:lineRule="auto"/>
              <w:ind w:firstLine="80"/>
              <w:rPr>
                <w:szCs w:val="16"/>
                <w:lang w:val="en-US"/>
              </w:rPr>
            </w:pPr>
            <w:r w:rsidRPr="0014777F">
              <w:rPr>
                <w:szCs w:val="16"/>
                <w:lang w:val="en-US"/>
              </w:rPr>
              <w:t>83.9</w:t>
            </w:r>
          </w:p>
        </w:tc>
        <w:tc>
          <w:tcPr>
            <w:tcW w:w="1696" w:type="pct"/>
            <w:tcBorders>
              <w:top w:val="single" w:sz="4" w:space="0" w:color="auto"/>
            </w:tcBorders>
          </w:tcPr>
          <w:p w14:paraId="282AFB89" w14:textId="77777777" w:rsidR="00B603B8" w:rsidRPr="0014777F" w:rsidRDefault="00B603B8" w:rsidP="00B603B8">
            <w:pPr>
              <w:spacing w:line="240" w:lineRule="auto"/>
              <w:ind w:firstLine="80"/>
              <w:rPr>
                <w:szCs w:val="16"/>
                <w:lang w:val="en-US"/>
              </w:rPr>
            </w:pPr>
            <w:r w:rsidRPr="0014777F">
              <w:rPr>
                <w:szCs w:val="16"/>
                <w:lang w:val="en-US"/>
              </w:rPr>
              <w:t>63.5</w:t>
            </w:r>
          </w:p>
        </w:tc>
      </w:tr>
      <w:tr w:rsidR="00B603B8" w:rsidRPr="0014777F" w14:paraId="4BA84FAB" w14:textId="77777777" w:rsidTr="00B603B8">
        <w:trPr>
          <w:cantSplit/>
        </w:trPr>
        <w:tc>
          <w:tcPr>
            <w:tcW w:w="661" w:type="pct"/>
            <w:vMerge/>
            <w:tcBorders>
              <w:bottom w:val="single" w:sz="4" w:space="0" w:color="auto"/>
            </w:tcBorders>
          </w:tcPr>
          <w:p w14:paraId="733D1369" w14:textId="77777777" w:rsidR="00B603B8" w:rsidRPr="0014777F" w:rsidRDefault="00B603B8" w:rsidP="00B603B8">
            <w:pPr>
              <w:spacing w:line="240" w:lineRule="auto"/>
              <w:ind w:firstLine="80"/>
              <w:rPr>
                <w:b/>
                <w:szCs w:val="16"/>
                <w:lang w:val="en-US"/>
              </w:rPr>
            </w:pPr>
          </w:p>
        </w:tc>
        <w:tc>
          <w:tcPr>
            <w:tcW w:w="1661" w:type="pct"/>
            <w:tcBorders>
              <w:bottom w:val="single" w:sz="4" w:space="0" w:color="auto"/>
            </w:tcBorders>
          </w:tcPr>
          <w:p w14:paraId="091EA9CB" w14:textId="77777777" w:rsidR="00B603B8" w:rsidRPr="0014777F" w:rsidRDefault="00B603B8" w:rsidP="00B603B8">
            <w:pPr>
              <w:spacing w:line="240" w:lineRule="auto"/>
              <w:ind w:firstLine="80"/>
              <w:rPr>
                <w:szCs w:val="16"/>
                <w:lang w:val="en-US"/>
              </w:rPr>
            </w:pPr>
            <w:r w:rsidRPr="0014777F">
              <w:rPr>
                <w:szCs w:val="16"/>
                <w:lang w:val="en-US"/>
              </w:rPr>
              <w:t>Wet sedge meadow</w:t>
            </w:r>
          </w:p>
        </w:tc>
        <w:tc>
          <w:tcPr>
            <w:tcW w:w="981" w:type="pct"/>
            <w:tcBorders>
              <w:bottom w:val="single" w:sz="4" w:space="0" w:color="auto"/>
            </w:tcBorders>
          </w:tcPr>
          <w:p w14:paraId="786493F4" w14:textId="77777777" w:rsidR="00B603B8" w:rsidRPr="0014777F" w:rsidRDefault="00B603B8" w:rsidP="00B603B8">
            <w:pPr>
              <w:spacing w:line="240" w:lineRule="auto"/>
              <w:ind w:firstLine="80"/>
              <w:rPr>
                <w:szCs w:val="16"/>
                <w:lang w:val="en-US"/>
              </w:rPr>
            </w:pPr>
            <w:r w:rsidRPr="0014777F">
              <w:rPr>
                <w:szCs w:val="16"/>
                <w:lang w:val="en-US"/>
              </w:rPr>
              <w:t>12.6</w:t>
            </w:r>
          </w:p>
        </w:tc>
        <w:tc>
          <w:tcPr>
            <w:tcW w:w="1696" w:type="pct"/>
            <w:tcBorders>
              <w:bottom w:val="single" w:sz="4" w:space="0" w:color="auto"/>
            </w:tcBorders>
          </w:tcPr>
          <w:p w14:paraId="458CF538" w14:textId="77777777" w:rsidR="00B603B8" w:rsidRPr="0014777F" w:rsidRDefault="00B603B8" w:rsidP="00B603B8">
            <w:pPr>
              <w:spacing w:line="240" w:lineRule="auto"/>
              <w:ind w:firstLine="80"/>
              <w:rPr>
                <w:szCs w:val="16"/>
                <w:lang w:val="en-US"/>
              </w:rPr>
            </w:pPr>
            <w:r w:rsidRPr="0014777F">
              <w:rPr>
                <w:szCs w:val="16"/>
                <w:lang w:val="en-US"/>
              </w:rPr>
              <w:t>32.5</w:t>
            </w:r>
          </w:p>
        </w:tc>
      </w:tr>
      <w:tr w:rsidR="00B603B8" w:rsidRPr="0014777F" w14:paraId="0F5876F0" w14:textId="77777777" w:rsidTr="00B603B8">
        <w:trPr>
          <w:cantSplit/>
        </w:trPr>
        <w:tc>
          <w:tcPr>
            <w:tcW w:w="661" w:type="pct"/>
            <w:vMerge w:val="restart"/>
            <w:tcBorders>
              <w:top w:val="single" w:sz="4" w:space="0" w:color="auto"/>
            </w:tcBorders>
          </w:tcPr>
          <w:p w14:paraId="1305234C" w14:textId="77777777" w:rsidR="00B603B8" w:rsidRPr="0014777F" w:rsidRDefault="00B603B8" w:rsidP="00B603B8">
            <w:pPr>
              <w:spacing w:line="240" w:lineRule="auto"/>
              <w:ind w:firstLine="80"/>
              <w:rPr>
                <w:b/>
                <w:szCs w:val="16"/>
                <w:lang w:val="en-US"/>
              </w:rPr>
            </w:pPr>
            <w:r w:rsidRPr="0014777F">
              <w:rPr>
                <w:b/>
                <w:szCs w:val="16"/>
                <w:lang w:val="en-US"/>
              </w:rPr>
              <w:t>Ivotuk</w:t>
            </w:r>
          </w:p>
        </w:tc>
        <w:tc>
          <w:tcPr>
            <w:tcW w:w="1661" w:type="pct"/>
            <w:tcBorders>
              <w:top w:val="single" w:sz="4" w:space="0" w:color="auto"/>
            </w:tcBorders>
          </w:tcPr>
          <w:p w14:paraId="4727DBB9" w14:textId="77777777" w:rsidR="00B603B8" w:rsidRPr="0014777F" w:rsidRDefault="00B603B8" w:rsidP="00B603B8">
            <w:pPr>
              <w:spacing w:line="240" w:lineRule="auto"/>
              <w:ind w:firstLine="80"/>
              <w:rPr>
                <w:szCs w:val="16"/>
                <w:lang w:val="en-US"/>
              </w:rPr>
            </w:pPr>
            <w:r w:rsidRPr="0014777F">
              <w:rPr>
                <w:szCs w:val="16"/>
                <w:lang w:val="en-US"/>
              </w:rPr>
              <w:t>Wet sedge meadow</w:t>
            </w:r>
          </w:p>
        </w:tc>
        <w:tc>
          <w:tcPr>
            <w:tcW w:w="981" w:type="pct"/>
            <w:tcBorders>
              <w:top w:val="single" w:sz="4" w:space="0" w:color="auto"/>
            </w:tcBorders>
          </w:tcPr>
          <w:p w14:paraId="5F251C20" w14:textId="77777777" w:rsidR="00B603B8" w:rsidRPr="0014777F" w:rsidRDefault="00B603B8" w:rsidP="00B603B8">
            <w:pPr>
              <w:spacing w:line="240" w:lineRule="auto"/>
              <w:ind w:firstLine="80"/>
              <w:rPr>
                <w:szCs w:val="16"/>
                <w:lang w:val="en-US"/>
              </w:rPr>
            </w:pPr>
            <w:r w:rsidRPr="0014777F">
              <w:rPr>
                <w:szCs w:val="16"/>
                <w:lang w:val="en-US"/>
              </w:rPr>
              <w:t>1.2</w:t>
            </w:r>
          </w:p>
        </w:tc>
        <w:tc>
          <w:tcPr>
            <w:tcW w:w="1696" w:type="pct"/>
            <w:tcBorders>
              <w:top w:val="single" w:sz="4" w:space="0" w:color="auto"/>
            </w:tcBorders>
          </w:tcPr>
          <w:p w14:paraId="2DB4E240" w14:textId="77777777" w:rsidR="00B603B8" w:rsidRPr="0014777F" w:rsidRDefault="00B603B8" w:rsidP="00B603B8">
            <w:pPr>
              <w:spacing w:line="240" w:lineRule="auto"/>
              <w:ind w:firstLine="80"/>
              <w:rPr>
                <w:szCs w:val="16"/>
                <w:lang w:val="en-US"/>
              </w:rPr>
            </w:pPr>
            <w:r w:rsidRPr="0014777F">
              <w:rPr>
                <w:szCs w:val="16"/>
                <w:lang w:val="en-US"/>
              </w:rPr>
              <w:t>5.7</w:t>
            </w:r>
          </w:p>
        </w:tc>
      </w:tr>
      <w:tr w:rsidR="00B603B8" w:rsidRPr="0014777F" w14:paraId="65A74F77" w14:textId="77777777" w:rsidTr="00B603B8">
        <w:trPr>
          <w:cantSplit/>
        </w:trPr>
        <w:tc>
          <w:tcPr>
            <w:tcW w:w="661" w:type="pct"/>
            <w:vMerge/>
          </w:tcPr>
          <w:p w14:paraId="4FD785D1" w14:textId="77777777" w:rsidR="00B603B8" w:rsidRPr="0014777F" w:rsidRDefault="00B603B8" w:rsidP="00B603B8">
            <w:pPr>
              <w:spacing w:line="240" w:lineRule="auto"/>
              <w:ind w:firstLine="80"/>
              <w:rPr>
                <w:szCs w:val="16"/>
                <w:lang w:val="en-US"/>
              </w:rPr>
            </w:pPr>
          </w:p>
        </w:tc>
        <w:tc>
          <w:tcPr>
            <w:tcW w:w="1661" w:type="pct"/>
          </w:tcPr>
          <w:p w14:paraId="1A357859" w14:textId="77777777" w:rsidR="00B603B8" w:rsidRPr="0014777F" w:rsidRDefault="00B603B8" w:rsidP="00B603B8">
            <w:pPr>
              <w:spacing w:line="240" w:lineRule="auto"/>
              <w:ind w:firstLine="80"/>
              <w:rPr>
                <w:szCs w:val="16"/>
                <w:lang w:val="en-US"/>
              </w:rPr>
            </w:pPr>
            <w:r w:rsidRPr="0014777F">
              <w:rPr>
                <w:szCs w:val="16"/>
                <w:lang w:val="en-US"/>
              </w:rPr>
              <w:t>Tussock sedge (non-sandy substrates)</w:t>
            </w:r>
          </w:p>
        </w:tc>
        <w:tc>
          <w:tcPr>
            <w:tcW w:w="981" w:type="pct"/>
          </w:tcPr>
          <w:p w14:paraId="1056A482" w14:textId="77777777" w:rsidR="00B603B8" w:rsidRPr="0014777F" w:rsidRDefault="00B603B8" w:rsidP="00B603B8">
            <w:pPr>
              <w:spacing w:line="240" w:lineRule="auto"/>
              <w:ind w:firstLine="80"/>
              <w:rPr>
                <w:szCs w:val="16"/>
                <w:lang w:val="en-US"/>
              </w:rPr>
            </w:pPr>
            <w:r w:rsidRPr="0014777F">
              <w:rPr>
                <w:szCs w:val="16"/>
                <w:lang w:val="en-US"/>
              </w:rPr>
              <w:t>59.9</w:t>
            </w:r>
          </w:p>
        </w:tc>
        <w:tc>
          <w:tcPr>
            <w:tcW w:w="1696" w:type="pct"/>
          </w:tcPr>
          <w:p w14:paraId="66F1CF37" w14:textId="77777777" w:rsidR="00B603B8" w:rsidRPr="0014777F" w:rsidRDefault="00B603B8" w:rsidP="00B603B8">
            <w:pPr>
              <w:spacing w:line="240" w:lineRule="auto"/>
              <w:ind w:firstLine="80"/>
              <w:rPr>
                <w:szCs w:val="16"/>
                <w:lang w:val="en-US"/>
              </w:rPr>
            </w:pPr>
            <w:r w:rsidRPr="0014777F">
              <w:rPr>
                <w:szCs w:val="16"/>
                <w:lang w:val="en-US"/>
              </w:rPr>
              <w:t>59.4</w:t>
            </w:r>
          </w:p>
        </w:tc>
      </w:tr>
      <w:tr w:rsidR="00B603B8" w:rsidRPr="0014777F" w14:paraId="09AEA59F" w14:textId="77777777" w:rsidTr="00B603B8">
        <w:trPr>
          <w:cantSplit/>
        </w:trPr>
        <w:tc>
          <w:tcPr>
            <w:tcW w:w="661" w:type="pct"/>
            <w:vMerge/>
          </w:tcPr>
          <w:p w14:paraId="5EA063F1" w14:textId="77777777" w:rsidR="00B603B8" w:rsidRPr="0014777F" w:rsidRDefault="00B603B8" w:rsidP="00B603B8">
            <w:pPr>
              <w:spacing w:line="240" w:lineRule="auto"/>
              <w:ind w:firstLine="80"/>
              <w:rPr>
                <w:szCs w:val="16"/>
                <w:lang w:val="en-US"/>
              </w:rPr>
            </w:pPr>
          </w:p>
        </w:tc>
        <w:tc>
          <w:tcPr>
            <w:tcW w:w="1661" w:type="pct"/>
          </w:tcPr>
          <w:p w14:paraId="4A26FAFA" w14:textId="77777777" w:rsidR="00B603B8" w:rsidRPr="0014777F" w:rsidRDefault="00B603B8" w:rsidP="00B603B8">
            <w:pPr>
              <w:spacing w:line="240" w:lineRule="auto"/>
              <w:ind w:firstLine="80"/>
              <w:rPr>
                <w:szCs w:val="16"/>
                <w:lang w:val="en-US"/>
              </w:rPr>
            </w:pPr>
            <w:r w:rsidRPr="0014777F">
              <w:rPr>
                <w:szCs w:val="16"/>
                <w:lang w:val="en-US"/>
              </w:rPr>
              <w:t>Mixed shrub-sedge tussock</w:t>
            </w:r>
          </w:p>
        </w:tc>
        <w:tc>
          <w:tcPr>
            <w:tcW w:w="981" w:type="pct"/>
          </w:tcPr>
          <w:p w14:paraId="54772E46" w14:textId="77777777" w:rsidR="00B603B8" w:rsidRPr="0014777F" w:rsidRDefault="00B603B8" w:rsidP="00B603B8">
            <w:pPr>
              <w:spacing w:line="240" w:lineRule="auto"/>
              <w:ind w:firstLine="80"/>
              <w:rPr>
                <w:szCs w:val="16"/>
                <w:lang w:val="en-US"/>
              </w:rPr>
            </w:pPr>
            <w:r w:rsidRPr="0014777F">
              <w:rPr>
                <w:szCs w:val="16"/>
                <w:lang w:val="en-US"/>
              </w:rPr>
              <w:t>38.9</w:t>
            </w:r>
          </w:p>
        </w:tc>
        <w:tc>
          <w:tcPr>
            <w:tcW w:w="1696" w:type="pct"/>
          </w:tcPr>
          <w:p w14:paraId="7B370B04" w14:textId="77777777" w:rsidR="00B603B8" w:rsidRPr="0014777F" w:rsidRDefault="00B603B8" w:rsidP="00B603B8">
            <w:pPr>
              <w:spacing w:line="240" w:lineRule="auto"/>
              <w:ind w:firstLine="80"/>
              <w:rPr>
                <w:szCs w:val="16"/>
                <w:lang w:val="en-US"/>
              </w:rPr>
            </w:pPr>
            <w:r w:rsidRPr="0014777F">
              <w:rPr>
                <w:szCs w:val="16"/>
                <w:lang w:val="en-US"/>
              </w:rPr>
              <w:t>34.9</w:t>
            </w:r>
          </w:p>
        </w:tc>
      </w:tr>
    </w:tbl>
    <w:p w14:paraId="70919B18" w14:textId="77777777" w:rsidR="00194244" w:rsidRPr="0014777F" w:rsidRDefault="00194244" w:rsidP="007F4F36">
      <w:pPr>
        <w:pStyle w:val="MDPI21heading1"/>
        <w:spacing w:line="480" w:lineRule="auto"/>
        <w:jc w:val="both"/>
        <w:rPr>
          <w:rFonts w:ascii="Times New Roman" w:hAnsi="Times New Roman"/>
          <w:sz w:val="24"/>
        </w:rPr>
      </w:pPr>
    </w:p>
    <w:p w14:paraId="1CF7DBDC" w14:textId="2FE5E439" w:rsidR="00194244" w:rsidRPr="0014777F" w:rsidRDefault="00194244" w:rsidP="007F4F36">
      <w:pPr>
        <w:pStyle w:val="MDPI21heading1"/>
        <w:spacing w:line="480" w:lineRule="auto"/>
        <w:jc w:val="both"/>
        <w:rPr>
          <w:rFonts w:ascii="Times New Roman" w:hAnsi="Times New Roman"/>
          <w:sz w:val="24"/>
        </w:rPr>
      </w:pPr>
      <w:r w:rsidRPr="0014777F">
        <w:rPr>
          <w:rFonts w:ascii="Times New Roman" w:hAnsi="Times New Roman"/>
          <w:sz w:val="24"/>
        </w:rPr>
        <w:t>3</w:t>
      </w:r>
      <w:r w:rsidR="00786930" w:rsidRPr="0014777F">
        <w:rPr>
          <w:rFonts w:ascii="Times New Roman" w:hAnsi="Times New Roman"/>
          <w:sz w:val="24"/>
        </w:rPr>
        <w:t>.5</w:t>
      </w:r>
      <w:r w:rsidRPr="0014777F">
        <w:rPr>
          <w:rFonts w:ascii="Times New Roman" w:hAnsi="Times New Roman"/>
          <w:sz w:val="24"/>
        </w:rPr>
        <w:t xml:space="preserve"> Discussion</w:t>
      </w:r>
    </w:p>
    <w:p w14:paraId="6BBA4F60" w14:textId="77777777" w:rsidR="00194244" w:rsidRPr="0014777F" w:rsidRDefault="00194244" w:rsidP="007F4F36">
      <w:pPr>
        <w:pStyle w:val="MDPI31text"/>
        <w:spacing w:line="480" w:lineRule="auto"/>
        <w:ind w:firstLine="0"/>
        <w:rPr>
          <w:rFonts w:ascii="Times New Roman" w:hAnsi="Times New Roman"/>
          <w:sz w:val="24"/>
        </w:rPr>
      </w:pPr>
      <w:r w:rsidRPr="0014777F">
        <w:rPr>
          <w:rFonts w:ascii="Times New Roman" w:hAnsi="Times New Roman"/>
          <w:sz w:val="24"/>
        </w:rPr>
        <w:t xml:space="preserve">This study demonstrates that it is possible to successfully distinguish between the dominant vegetation communities at the four Alaska tundra tower field sites using a combination of the blue, red and red edge regions of the electromagnetic spectrum obtained from UniSpec and UniSpecWV2 data. Furthermore, using UniSpec bands within a LDA, successful discrimination between tundra vegetation communities was achieved with classification accuracies between 83% and 98%. These results were used to map tundra vegetation communities within the flux tower footprints using 2 m resolution WorldView-2 imagery. However, high accuracy (classification accuracies over 80%) vegetation maps were unable to be produced for the 300 m tower footprints using the same classifier at all four sites due to the sub-pixel heterogeneity of the land cover (Muster </w:t>
      </w:r>
      <w:r w:rsidRPr="0014777F">
        <w:rPr>
          <w:rFonts w:ascii="Times New Roman" w:hAnsi="Times New Roman"/>
          <w:i/>
          <w:sz w:val="24"/>
        </w:rPr>
        <w:t>et al.</w:t>
      </w:r>
      <w:r w:rsidRPr="0014777F">
        <w:rPr>
          <w:rFonts w:ascii="Times New Roman" w:hAnsi="Times New Roman"/>
          <w:sz w:val="24"/>
        </w:rPr>
        <w:t xml:space="preserve"> 2012). Finally, scaling from plot (e.g., UniSpec) to landscape (WorldView-2) was challenging because of the difference in spatial resolution between the field spectroscopy narrow band reflectance data and the multispectral satellite imagery. These results indicate that multispectral satellite imagery having a spatial resolution of 2 m is not spatially adequate to represent the innate sub-meter vegetation heterogeneity found in these ecosystems as described by Muster </w:t>
      </w:r>
      <w:r w:rsidRPr="0014777F">
        <w:rPr>
          <w:rFonts w:ascii="Times New Roman" w:hAnsi="Times New Roman"/>
          <w:i/>
          <w:sz w:val="24"/>
        </w:rPr>
        <w:t>et al.</w:t>
      </w:r>
      <w:r w:rsidRPr="0014777F">
        <w:rPr>
          <w:rFonts w:ascii="Times New Roman" w:hAnsi="Times New Roman"/>
          <w:sz w:val="24"/>
        </w:rPr>
        <w:t xml:space="preserve"> (2012). Furthermore, spectral aggregation could also be a factor. For example, even if a pixel contained a homogenous vegetation community, there will inherently be a loss of spectral information when aggregating spectral data across a wider bandwidth.</w:t>
      </w:r>
    </w:p>
    <w:p w14:paraId="65840883" w14:textId="77777777" w:rsidR="00194244" w:rsidRPr="0014777F" w:rsidRDefault="00194244" w:rsidP="007F4F36">
      <w:pPr>
        <w:pStyle w:val="MDPI31text"/>
        <w:spacing w:line="480" w:lineRule="auto"/>
        <w:ind w:firstLine="0"/>
        <w:rPr>
          <w:rFonts w:ascii="Times New Roman" w:hAnsi="Times New Roman"/>
          <w:sz w:val="24"/>
        </w:rPr>
      </w:pPr>
    </w:p>
    <w:p w14:paraId="15478680" w14:textId="33D8A090" w:rsidR="00194244" w:rsidRPr="0014777F" w:rsidRDefault="00194244" w:rsidP="007F4F36">
      <w:pPr>
        <w:pStyle w:val="MDPI31text"/>
        <w:spacing w:line="480" w:lineRule="auto"/>
        <w:ind w:firstLine="0"/>
        <w:rPr>
          <w:rFonts w:ascii="Times New Roman" w:hAnsi="Times New Roman"/>
          <w:sz w:val="24"/>
        </w:rPr>
      </w:pPr>
      <w:r w:rsidRPr="0014777F">
        <w:rPr>
          <w:rFonts w:ascii="Times New Roman" w:hAnsi="Times New Roman"/>
          <w:sz w:val="24"/>
        </w:rPr>
        <w:t>Usin</w:t>
      </w:r>
      <w:r w:rsidR="001A75F5">
        <w:rPr>
          <w:rFonts w:ascii="Times New Roman" w:hAnsi="Times New Roman"/>
          <w:sz w:val="24"/>
        </w:rPr>
        <w:t>g the UniSpec data, the a</w:t>
      </w:r>
      <w:r w:rsidRPr="0014777F">
        <w:rPr>
          <w:rFonts w:ascii="Times New Roman" w:hAnsi="Times New Roman"/>
          <w:sz w:val="24"/>
        </w:rPr>
        <w:t xml:space="preserve">rctic tundra vegetation communities were separable from a spectral perspective, in particular within the blue, red and red edge regions of the spectrum, which is in agreement with other studies having similar vegetation communities (Huemmrich </w:t>
      </w:r>
      <w:r w:rsidRPr="0014777F">
        <w:rPr>
          <w:rFonts w:ascii="Times New Roman" w:hAnsi="Times New Roman"/>
          <w:i/>
          <w:sz w:val="24"/>
        </w:rPr>
        <w:t>et al.</w:t>
      </w:r>
      <w:r w:rsidRPr="0014777F">
        <w:rPr>
          <w:rFonts w:ascii="Times New Roman" w:hAnsi="Times New Roman"/>
          <w:sz w:val="24"/>
        </w:rPr>
        <w:t xml:space="preserve"> 2010; Buchhorn </w:t>
      </w:r>
      <w:r w:rsidRPr="0014777F">
        <w:rPr>
          <w:rFonts w:ascii="Times New Roman" w:hAnsi="Times New Roman"/>
          <w:i/>
          <w:sz w:val="24"/>
        </w:rPr>
        <w:t>et al.</w:t>
      </w:r>
      <w:r w:rsidRPr="0014777F">
        <w:rPr>
          <w:rFonts w:ascii="Times New Roman" w:hAnsi="Times New Roman"/>
          <w:sz w:val="24"/>
        </w:rPr>
        <w:t xml:space="preserve"> 2013; Bratsch </w:t>
      </w:r>
      <w:r w:rsidRPr="0014777F">
        <w:rPr>
          <w:rFonts w:ascii="Times New Roman" w:hAnsi="Times New Roman"/>
          <w:i/>
          <w:sz w:val="24"/>
        </w:rPr>
        <w:t>et al.</w:t>
      </w:r>
      <w:r w:rsidRPr="0014777F">
        <w:rPr>
          <w:rFonts w:ascii="Times New Roman" w:hAnsi="Times New Roman"/>
          <w:sz w:val="24"/>
        </w:rPr>
        <w:t xml:space="preserve"> 2016). Although spectral profiles of the primary vegetation community types (wet sedge meadow, tussock tundra, etc.) showed certain diagnostic reflectance and absorption features, it can be challenging to distinguish between community spectral signatures (Buchhorn </w:t>
      </w:r>
      <w:r w:rsidRPr="0014777F">
        <w:rPr>
          <w:rFonts w:ascii="Times New Roman" w:hAnsi="Times New Roman"/>
          <w:i/>
          <w:sz w:val="24"/>
        </w:rPr>
        <w:t>et al.</w:t>
      </w:r>
      <w:r w:rsidRPr="0014777F">
        <w:rPr>
          <w:rFonts w:ascii="Times New Roman" w:hAnsi="Times New Roman"/>
          <w:sz w:val="24"/>
        </w:rPr>
        <w:t xml:space="preserve"> 2013; Schaepman-Strub </w:t>
      </w:r>
      <w:r w:rsidRPr="0014777F">
        <w:rPr>
          <w:rFonts w:ascii="Times New Roman" w:hAnsi="Times New Roman"/>
          <w:i/>
          <w:sz w:val="24"/>
        </w:rPr>
        <w:t>et al.</w:t>
      </w:r>
      <w:r w:rsidRPr="0014777F">
        <w:rPr>
          <w:rFonts w:ascii="Times New Roman" w:hAnsi="Times New Roman"/>
          <w:sz w:val="24"/>
        </w:rPr>
        <w:t xml:space="preserve"> 2009). In this study, there was an inability to distinguish between community spectral signatures using all bands, but obtained successful separation between community spectral signatures in the blue, red and red edge regions. The blue and red regions can be linked to light absorption by plants, while the red edge region (680–740 nm) can be a useful metric of chlorophyll content (Gates </w:t>
      </w:r>
      <w:r w:rsidRPr="0014777F">
        <w:rPr>
          <w:rFonts w:ascii="Times New Roman" w:hAnsi="Times New Roman"/>
          <w:i/>
          <w:sz w:val="24"/>
        </w:rPr>
        <w:t>et al.</w:t>
      </w:r>
      <w:r w:rsidRPr="0014777F">
        <w:rPr>
          <w:rFonts w:ascii="Times New Roman" w:hAnsi="Times New Roman"/>
          <w:sz w:val="24"/>
        </w:rPr>
        <w:t xml:space="preserve"> 1965). These regions are a useful metric for the vitality of vegetation, while the short-wave infra-red region can be especially useful in tundra ecosystems, as the reflectance of vegetation such as the dry lichen heath communities are influenced by absorption of cellulose and lignin in this region, as well as reduced absorption by water and chlorophyll (Ulrich </w:t>
      </w:r>
      <w:r w:rsidRPr="0014777F">
        <w:rPr>
          <w:rFonts w:ascii="Times New Roman" w:hAnsi="Times New Roman"/>
          <w:i/>
          <w:sz w:val="24"/>
        </w:rPr>
        <w:t>et al.</w:t>
      </w:r>
      <w:r w:rsidRPr="0014777F">
        <w:rPr>
          <w:rFonts w:ascii="Times New Roman" w:hAnsi="Times New Roman"/>
          <w:sz w:val="24"/>
        </w:rPr>
        <w:t xml:space="preserve"> 2009). This creates a spectral signature that is distinguishable in comparison to green, vascular v</w:t>
      </w:r>
      <w:r w:rsidR="00604A62" w:rsidRPr="0014777F">
        <w:rPr>
          <w:rFonts w:ascii="Times New Roman" w:hAnsi="Times New Roman"/>
          <w:sz w:val="24"/>
        </w:rPr>
        <w:t>egetation, which is shown in the</w:t>
      </w:r>
      <w:r w:rsidRPr="0014777F">
        <w:rPr>
          <w:rFonts w:ascii="Times New Roman" w:hAnsi="Times New Roman"/>
          <w:sz w:val="24"/>
        </w:rPr>
        <w:t xml:space="preserve"> results. Previous studies have also shown high NIR backscatter in the reflectance spectra of shrub tundra communities with decreased slope between beginning and end of NIR reflectance plateau</w:t>
      </w:r>
      <w:r w:rsidRPr="0014777F" w:rsidDel="00A31BA1">
        <w:rPr>
          <w:rFonts w:ascii="Times New Roman" w:hAnsi="Times New Roman"/>
          <w:sz w:val="24"/>
        </w:rPr>
        <w:t xml:space="preserve"> </w:t>
      </w:r>
      <w:r w:rsidRPr="0014777F">
        <w:rPr>
          <w:rFonts w:ascii="Times New Roman" w:hAnsi="Times New Roman"/>
          <w:sz w:val="24"/>
        </w:rPr>
        <w:t xml:space="preserve">(Buchhorn </w:t>
      </w:r>
      <w:r w:rsidRPr="0014777F">
        <w:rPr>
          <w:rFonts w:ascii="Times New Roman" w:hAnsi="Times New Roman"/>
          <w:i/>
          <w:sz w:val="24"/>
        </w:rPr>
        <w:t>et al.</w:t>
      </w:r>
      <w:r w:rsidRPr="0014777F">
        <w:rPr>
          <w:rFonts w:ascii="Times New Roman" w:hAnsi="Times New Roman"/>
          <w:sz w:val="24"/>
        </w:rPr>
        <w:t xml:space="preserve"> 2013). Additionally, both wet sedge and tussock sedge communities in this study show NIR reflectance plateaus with stronger slopes between beginning and end of plateaus. </w:t>
      </w:r>
    </w:p>
    <w:p w14:paraId="73FF881B" w14:textId="63785C1C" w:rsidR="00194244" w:rsidRPr="0014777F" w:rsidRDefault="00194244" w:rsidP="007F4F36">
      <w:pPr>
        <w:pStyle w:val="MDPI31text"/>
        <w:spacing w:line="480" w:lineRule="auto"/>
        <w:ind w:firstLine="0"/>
        <w:rPr>
          <w:rFonts w:ascii="Times New Roman" w:hAnsi="Times New Roman"/>
          <w:sz w:val="24"/>
        </w:rPr>
      </w:pPr>
      <w:r w:rsidRPr="0014777F">
        <w:rPr>
          <w:rFonts w:ascii="Times New Roman" w:hAnsi="Times New Roman"/>
          <w:sz w:val="24"/>
        </w:rPr>
        <w:t xml:space="preserve">The mesic sedge-grass-herb meadow and dry lichen heath had a high proportion of low-chlorophyll-rich species, high non-vascular plant cover and higher proportion of dead plant material, which corresponds to lower reflectance in the blue and green regions and higher reflectance in the red region. This is highlighted by Buchhorn </w:t>
      </w:r>
      <w:r w:rsidRPr="0014777F">
        <w:rPr>
          <w:rFonts w:ascii="Times New Roman" w:hAnsi="Times New Roman"/>
          <w:i/>
          <w:sz w:val="24"/>
        </w:rPr>
        <w:t>et al.</w:t>
      </w:r>
      <w:r w:rsidRPr="0014777F">
        <w:rPr>
          <w:rFonts w:ascii="Times New Roman" w:hAnsi="Times New Roman"/>
          <w:sz w:val="24"/>
        </w:rPr>
        <w:t xml:space="preserve"> (2013), who show that areas with higher dead plant material also had limited development of a green reflectance peak due to reduced leaf pigment absorption. Arguably the “greenest” and most productive vegetation, the mixed shrub-sedge tussock community at Ivotuk, had the deepest chlorophyll absorption. Buchhorn </w:t>
      </w:r>
      <w:r w:rsidRPr="0014777F">
        <w:rPr>
          <w:rFonts w:ascii="Times New Roman" w:hAnsi="Times New Roman"/>
          <w:i/>
          <w:sz w:val="24"/>
        </w:rPr>
        <w:t>et al.</w:t>
      </w:r>
      <w:r w:rsidRPr="0014777F">
        <w:rPr>
          <w:rFonts w:ascii="Times New Roman" w:hAnsi="Times New Roman"/>
          <w:sz w:val="24"/>
        </w:rPr>
        <w:t xml:space="preserve"> (2013) also highlight that spectral behavior in the NIR region is intrinsically linked with soil moisture and</w:t>
      </w:r>
      <w:r w:rsidR="00604A62" w:rsidRPr="0014777F">
        <w:rPr>
          <w:rFonts w:ascii="Times New Roman" w:hAnsi="Times New Roman"/>
          <w:sz w:val="24"/>
        </w:rPr>
        <w:t xml:space="preserve"> mean vegetation height. At the </w:t>
      </w:r>
      <w:r w:rsidRPr="0014777F">
        <w:rPr>
          <w:rFonts w:ascii="Times New Roman" w:hAnsi="Times New Roman"/>
          <w:sz w:val="24"/>
        </w:rPr>
        <w:t>study sites, the community with lowest reflectance within the NIR region was the wet sedge meadow at Barrow-BEO/Barrow-BES which had high surface moisture content as well as having tall sedges present.</w:t>
      </w:r>
    </w:p>
    <w:p w14:paraId="2D156913" w14:textId="77777777" w:rsidR="00194244" w:rsidRPr="0014777F" w:rsidRDefault="00194244" w:rsidP="007F4F36">
      <w:pPr>
        <w:pStyle w:val="MDPI31text"/>
        <w:spacing w:line="480" w:lineRule="auto"/>
        <w:ind w:firstLine="0"/>
        <w:rPr>
          <w:rFonts w:ascii="Times New Roman" w:hAnsi="Times New Roman"/>
          <w:sz w:val="24"/>
        </w:rPr>
      </w:pPr>
    </w:p>
    <w:p w14:paraId="296CBBB8" w14:textId="77777777" w:rsidR="00194244" w:rsidRPr="0014777F" w:rsidRDefault="00194244" w:rsidP="007F4F36">
      <w:pPr>
        <w:pStyle w:val="MDPI31text"/>
        <w:spacing w:line="480" w:lineRule="auto"/>
        <w:ind w:firstLine="0"/>
        <w:rPr>
          <w:rFonts w:ascii="Times New Roman" w:hAnsi="Times New Roman"/>
          <w:sz w:val="24"/>
        </w:rPr>
      </w:pPr>
      <w:r w:rsidRPr="0014777F">
        <w:rPr>
          <w:rFonts w:ascii="Times New Roman" w:hAnsi="Times New Roman"/>
          <w:sz w:val="24"/>
        </w:rPr>
        <w:t xml:space="preserve">The classification results in this study may have been affected by mixed signals caused by standing water, different species, soil surface features and moisture content of surrounding vegetation and soil (Ulrich </w:t>
      </w:r>
      <w:r w:rsidRPr="0014777F">
        <w:rPr>
          <w:rFonts w:ascii="Times New Roman" w:hAnsi="Times New Roman"/>
          <w:i/>
          <w:sz w:val="24"/>
        </w:rPr>
        <w:t>et al.</w:t>
      </w:r>
      <w:r w:rsidRPr="0014777F">
        <w:rPr>
          <w:rFonts w:ascii="Times New Roman" w:hAnsi="Times New Roman"/>
          <w:sz w:val="24"/>
        </w:rPr>
        <w:t xml:space="preserve"> 2009). Within certain communities (for example, the wet sedge meadow at Barrow-BEO/Barrow-BES) there was a substantial amount of open water when the measurements were taken, therefore leading to “noise” in the spectral signal. Furthermore, the structure of the tussock sedge communities can also impact the reflectance, as their erectophile structure, along with high density of dead plant material may cause additional backscattering in the NIR region (Thenkbail </w:t>
      </w:r>
      <w:r w:rsidRPr="0014777F">
        <w:rPr>
          <w:rFonts w:ascii="Times New Roman" w:hAnsi="Times New Roman"/>
          <w:i/>
          <w:sz w:val="24"/>
        </w:rPr>
        <w:t>et al.</w:t>
      </w:r>
      <w:r w:rsidRPr="0014777F">
        <w:rPr>
          <w:rFonts w:ascii="Times New Roman" w:hAnsi="Times New Roman"/>
          <w:sz w:val="24"/>
        </w:rPr>
        <w:t xml:space="preserve"> 2002). Schaepman-Strub </w:t>
      </w:r>
      <w:r w:rsidRPr="0014777F">
        <w:rPr>
          <w:rFonts w:ascii="Times New Roman" w:hAnsi="Times New Roman"/>
          <w:i/>
          <w:sz w:val="24"/>
        </w:rPr>
        <w:t>et al.</w:t>
      </w:r>
      <w:r w:rsidRPr="0014777F">
        <w:rPr>
          <w:rFonts w:ascii="Times New Roman" w:hAnsi="Times New Roman"/>
          <w:sz w:val="24"/>
        </w:rPr>
        <w:t xml:space="preserve"> (2009) highlight there can be limitations when trying to obtain fractional cover of graminoid and shrub-dominated communities within peatlands. The fine-scale differences between the plant traits, community dynamics and spectral properties create the unique spectral signatures that allow each community to be differentiated. This can be especially useful as many areas of the Arctic are undergoing an increase in shrub-cover (Zhang </w:t>
      </w:r>
      <w:r w:rsidRPr="0014777F">
        <w:rPr>
          <w:rFonts w:ascii="Times New Roman" w:hAnsi="Times New Roman"/>
          <w:i/>
          <w:sz w:val="24"/>
        </w:rPr>
        <w:t>et al.</w:t>
      </w:r>
      <w:r w:rsidRPr="0014777F">
        <w:rPr>
          <w:rFonts w:ascii="Times New Roman" w:hAnsi="Times New Roman"/>
          <w:sz w:val="24"/>
        </w:rPr>
        <w:t xml:space="preserve"> 2013), allowing for potential mapping of this expansion, as well as partitioning vegetation community contribution to landscape level carbon budgets. </w:t>
      </w:r>
    </w:p>
    <w:p w14:paraId="4B6A5610" w14:textId="77777777" w:rsidR="00194244" w:rsidRPr="0014777F" w:rsidRDefault="00194244" w:rsidP="007F4F36">
      <w:pPr>
        <w:pStyle w:val="MDPI31text"/>
        <w:spacing w:line="480" w:lineRule="auto"/>
        <w:ind w:firstLine="0"/>
        <w:rPr>
          <w:rFonts w:ascii="Times New Roman" w:hAnsi="Times New Roman"/>
          <w:sz w:val="24"/>
        </w:rPr>
      </w:pPr>
    </w:p>
    <w:p w14:paraId="497483F2" w14:textId="420B5EF7" w:rsidR="00194244" w:rsidRPr="0014777F" w:rsidRDefault="00194244" w:rsidP="007F4F36">
      <w:pPr>
        <w:pStyle w:val="MDPI31text"/>
        <w:spacing w:line="480" w:lineRule="auto"/>
        <w:ind w:firstLine="0"/>
        <w:rPr>
          <w:rFonts w:ascii="Times New Roman" w:hAnsi="Times New Roman"/>
          <w:sz w:val="24"/>
        </w:rPr>
      </w:pPr>
      <w:r w:rsidRPr="0014777F">
        <w:rPr>
          <w:rFonts w:ascii="Times New Roman" w:hAnsi="Times New Roman"/>
          <w:sz w:val="24"/>
        </w:rPr>
        <w:t>Adding VIs improved classification accuracy as they reduce spectral noise and can be directly related to plant physiology (Laidler &amp; Treitz, 2003), and therefore linked to detailed arctic tundra vegetation properties (Atkins</w:t>
      </w:r>
      <w:r w:rsidR="00C274ED">
        <w:rPr>
          <w:rFonts w:ascii="Times New Roman" w:hAnsi="Times New Roman"/>
          <w:sz w:val="24"/>
        </w:rPr>
        <w:t>on &amp; Treitz</w:t>
      </w:r>
      <w:r w:rsidRPr="0014777F">
        <w:rPr>
          <w:rFonts w:ascii="Times New Roman" w:hAnsi="Times New Roman"/>
          <w:sz w:val="24"/>
        </w:rPr>
        <w:t xml:space="preserve">, 2012). VIs have shown that the simple transformation of band reflectance can be less sensitive to external variables (Laidler &amp; Treitz, 2003), subsequently producing potentially more accurate classifications for heterogeneous landscapes over large areas. The improved performance when including VIs in this study is especially useful in regards to monitoring plant productivity and ecosystem functioning. It has been shown previously (LaPuma </w:t>
      </w:r>
      <w:r w:rsidRPr="0014777F">
        <w:rPr>
          <w:rFonts w:ascii="Times New Roman" w:hAnsi="Times New Roman"/>
          <w:i/>
          <w:sz w:val="24"/>
        </w:rPr>
        <w:t>et al.</w:t>
      </w:r>
      <w:r w:rsidRPr="0014777F">
        <w:rPr>
          <w:rFonts w:ascii="Times New Roman" w:hAnsi="Times New Roman"/>
          <w:sz w:val="24"/>
        </w:rPr>
        <w:t xml:space="preserve"> 2007; Shaver </w:t>
      </w:r>
      <w:r w:rsidRPr="0014777F">
        <w:rPr>
          <w:rFonts w:ascii="Times New Roman" w:hAnsi="Times New Roman"/>
          <w:i/>
          <w:sz w:val="24"/>
        </w:rPr>
        <w:t>et al.</w:t>
      </w:r>
      <w:r w:rsidRPr="0014777F">
        <w:rPr>
          <w:rFonts w:ascii="Times New Roman" w:hAnsi="Times New Roman"/>
          <w:sz w:val="24"/>
        </w:rPr>
        <w:t xml:space="preserve"> 2007) that NDVI can be linked heavily with net ecosystem exchange (NEE) (Zona </w:t>
      </w:r>
      <w:r w:rsidRPr="0014777F">
        <w:rPr>
          <w:rFonts w:ascii="Times New Roman" w:hAnsi="Times New Roman"/>
          <w:i/>
          <w:sz w:val="24"/>
        </w:rPr>
        <w:t>et al.</w:t>
      </w:r>
      <w:r w:rsidRPr="0014777F">
        <w:rPr>
          <w:rFonts w:ascii="Times New Roman" w:hAnsi="Times New Roman"/>
          <w:sz w:val="24"/>
        </w:rPr>
        <w:t xml:space="preserve"> 2010; Emmerton </w:t>
      </w:r>
      <w:r w:rsidRPr="0014777F">
        <w:rPr>
          <w:rFonts w:ascii="Times New Roman" w:hAnsi="Times New Roman"/>
          <w:i/>
          <w:sz w:val="24"/>
        </w:rPr>
        <w:t>et al.</w:t>
      </w:r>
      <w:r w:rsidRPr="0014777F">
        <w:rPr>
          <w:rFonts w:ascii="Times New Roman" w:hAnsi="Times New Roman"/>
          <w:sz w:val="24"/>
        </w:rPr>
        <w:t xml:space="preserve"> 2016) and CH</w:t>
      </w:r>
      <w:r w:rsidRPr="0014777F">
        <w:rPr>
          <w:rFonts w:ascii="Times New Roman" w:hAnsi="Times New Roman"/>
          <w:sz w:val="24"/>
          <w:vertAlign w:val="subscript"/>
        </w:rPr>
        <w:t>4</w:t>
      </w:r>
      <w:r w:rsidRPr="0014777F">
        <w:rPr>
          <w:rFonts w:ascii="Times New Roman" w:hAnsi="Times New Roman"/>
          <w:sz w:val="24"/>
        </w:rPr>
        <w:t xml:space="preserve"> fluxes (Stow </w:t>
      </w:r>
      <w:r w:rsidRPr="0014777F">
        <w:rPr>
          <w:rFonts w:ascii="Times New Roman" w:hAnsi="Times New Roman"/>
          <w:i/>
          <w:sz w:val="24"/>
        </w:rPr>
        <w:t>et al.</w:t>
      </w:r>
      <w:r w:rsidRPr="0014777F">
        <w:rPr>
          <w:rFonts w:ascii="Times New Roman" w:hAnsi="Times New Roman"/>
          <w:sz w:val="24"/>
        </w:rPr>
        <w:t xml:space="preserve"> 1998) for example. NDVI can be highly correlated with vegetation leaf area index (LAI), but also is invariant at higher LAI ranges and can be very sensitive to background variations in vegetation communities such as background soil and water (Walker </w:t>
      </w:r>
      <w:r w:rsidRPr="0014777F">
        <w:rPr>
          <w:rFonts w:ascii="Times New Roman" w:hAnsi="Times New Roman"/>
          <w:i/>
          <w:sz w:val="24"/>
        </w:rPr>
        <w:t>et al.</w:t>
      </w:r>
      <w:r w:rsidRPr="0014777F">
        <w:rPr>
          <w:rFonts w:ascii="Times New Roman" w:hAnsi="Times New Roman"/>
          <w:sz w:val="24"/>
        </w:rPr>
        <w:t xml:space="preserve"> 2003a). The incl</w:t>
      </w:r>
      <w:r w:rsidR="00604A62" w:rsidRPr="0014777F">
        <w:rPr>
          <w:rFonts w:ascii="Times New Roman" w:hAnsi="Times New Roman"/>
          <w:sz w:val="24"/>
        </w:rPr>
        <w:t>usion of the EVI and NDWI in the</w:t>
      </w:r>
      <w:r w:rsidRPr="0014777F">
        <w:rPr>
          <w:rFonts w:ascii="Times New Roman" w:hAnsi="Times New Roman"/>
          <w:sz w:val="24"/>
        </w:rPr>
        <w:t xml:space="preserve"> analysis improved classification accuracies across the majority of sites, as they allow for more detailed analysis of canopy structure variation (Huete </w:t>
      </w:r>
      <w:r w:rsidRPr="0014777F">
        <w:rPr>
          <w:rFonts w:ascii="Times New Roman" w:hAnsi="Times New Roman"/>
          <w:i/>
          <w:sz w:val="24"/>
        </w:rPr>
        <w:t>et al.</w:t>
      </w:r>
      <w:r w:rsidRPr="0014777F">
        <w:rPr>
          <w:rFonts w:ascii="Times New Roman" w:hAnsi="Times New Roman"/>
          <w:sz w:val="24"/>
        </w:rPr>
        <w:t xml:space="preserve"> 2002) and plant water stress/soil water content (Tagesson </w:t>
      </w:r>
      <w:r w:rsidRPr="0014777F">
        <w:rPr>
          <w:rFonts w:ascii="Times New Roman" w:hAnsi="Times New Roman"/>
          <w:i/>
          <w:sz w:val="24"/>
        </w:rPr>
        <w:t>et al.</w:t>
      </w:r>
      <w:r w:rsidRPr="0014777F">
        <w:rPr>
          <w:rFonts w:ascii="Times New Roman" w:hAnsi="Times New Roman"/>
          <w:sz w:val="24"/>
        </w:rPr>
        <w:t xml:space="preserve"> 2013), respectively.</w:t>
      </w:r>
    </w:p>
    <w:p w14:paraId="15F6B67B" w14:textId="77777777" w:rsidR="00194244" w:rsidRPr="0014777F" w:rsidRDefault="00194244" w:rsidP="007F4F36">
      <w:pPr>
        <w:pStyle w:val="MDPI31text"/>
        <w:spacing w:line="480" w:lineRule="auto"/>
        <w:ind w:firstLine="0"/>
        <w:rPr>
          <w:rFonts w:ascii="Times New Roman" w:hAnsi="Times New Roman"/>
          <w:sz w:val="24"/>
        </w:rPr>
      </w:pPr>
    </w:p>
    <w:p w14:paraId="34C33ED0" w14:textId="74F150A0" w:rsidR="00194244" w:rsidRPr="0014777F" w:rsidRDefault="00194244" w:rsidP="007F4F36">
      <w:pPr>
        <w:pStyle w:val="MDPI31text"/>
        <w:spacing w:line="480" w:lineRule="auto"/>
        <w:ind w:firstLine="0"/>
        <w:rPr>
          <w:rFonts w:ascii="Times New Roman" w:hAnsi="Times New Roman"/>
          <w:sz w:val="24"/>
        </w:rPr>
      </w:pPr>
      <w:r w:rsidRPr="0014777F">
        <w:rPr>
          <w:rFonts w:ascii="Times New Roman" w:hAnsi="Times New Roman"/>
          <w:sz w:val="24"/>
        </w:rPr>
        <w:t>Higher accuracy classifications (between 92% and 96%) occurred from the UniSpecWV2 data. These results suggest that it is possible for remotely-sensed tundra vegetation to be scaled from plot (&lt;1 m) to the patch (~500 m) scale due to the reduced noise in the signal found in the extracted data, allowing for better separation between communities. The UniSpecWV2 reflectance data was u</w:t>
      </w:r>
      <w:r w:rsidR="001A75F5">
        <w:rPr>
          <w:rFonts w:ascii="Times New Roman" w:hAnsi="Times New Roman"/>
          <w:sz w:val="24"/>
        </w:rPr>
        <w:t>sed to produce the maps of the a</w:t>
      </w:r>
      <w:r w:rsidRPr="0014777F">
        <w:rPr>
          <w:rFonts w:ascii="Times New Roman" w:hAnsi="Times New Roman"/>
          <w:sz w:val="24"/>
        </w:rPr>
        <w:t xml:space="preserve">rctic tundra vegetation with and without inclusion of VIs (classification accuracies for Barrow-BEO/Barrow-BES, 65% and 64%; Atqasuk, 88% and 80%; and Ivotuk, 67% and 73%, respectively). Although the classifier used in the analysis (with input UniSpecWV2 data) was obtained using narrow band field spectroscopy data rescaled to match the broad bands of the satellite imagery, they still maintain a level of accuracy that is found when using the narrow bands (&gt;80% accuracy). However, at the individual field sites, classification accuracies were lower, possibly due to mixed signals caused by the heterogeneous nature of the vegetation communities, with spectral characteristics in each reflecting a combination of different vegetation communities within the </w:t>
      </w:r>
      <w:r w:rsidR="00C274ED" w:rsidRPr="0014777F">
        <w:rPr>
          <w:rFonts w:ascii="Times New Roman" w:hAnsi="Times New Roman"/>
          <w:sz w:val="24"/>
        </w:rPr>
        <w:t>2-m</w:t>
      </w:r>
      <w:r w:rsidRPr="0014777F">
        <w:rPr>
          <w:rFonts w:ascii="Times New Roman" w:hAnsi="Times New Roman"/>
          <w:sz w:val="24"/>
        </w:rPr>
        <w:t xml:space="preserve"> resolution of each pixel. Where individual community separation was less successful, this could be due to the heterogeneous nature of the land cover. For example, at Ivotuk, the wet sedge meadow contains some areas having substantial shrub cover, causing a mixing of the spectral signature (Gates, 1965), with both communities showing similar spectral signatures, especially in the red edge region. Kushida </w:t>
      </w:r>
      <w:r w:rsidRPr="0014777F">
        <w:rPr>
          <w:rFonts w:ascii="Times New Roman" w:hAnsi="Times New Roman"/>
          <w:i/>
          <w:sz w:val="24"/>
        </w:rPr>
        <w:t>et al.</w:t>
      </w:r>
      <w:r w:rsidRPr="0014777F">
        <w:rPr>
          <w:rFonts w:ascii="Times New Roman" w:hAnsi="Times New Roman"/>
          <w:sz w:val="24"/>
        </w:rPr>
        <w:t xml:space="preserve"> (2009) showed no significant difference between sedge and shrub plots located at an Alaskan study site, even though both communities have very different structural properties. At first glance, many of the tundra communities evaluated in this study appeared similar, containing similar species. However, at the spectral level they were significantly different. For example, the mesic sedge-grass-herb meadow and dry lichen heath tundra communities at Barrow-BEO/Barrow-BES and the tussock tundra communities at both Atqasuk and Ivotuk could be considered physiognomically similar respectively, due to the communities containing similar species/abundance, yet they differed significantly when evaluating the spectral profiles. This could be due to the proportions of non-vascular plant species in the dry lichen heath community in comparison to the mesic-sedge-grass-herb meadow, which have an impact on the spectral signal (Huemmrich </w:t>
      </w:r>
      <w:r w:rsidRPr="0014777F">
        <w:rPr>
          <w:rFonts w:ascii="Times New Roman" w:hAnsi="Times New Roman"/>
          <w:i/>
          <w:sz w:val="24"/>
        </w:rPr>
        <w:t>et al.</w:t>
      </w:r>
      <w:r w:rsidRPr="0014777F">
        <w:rPr>
          <w:rFonts w:ascii="Times New Roman" w:hAnsi="Times New Roman"/>
          <w:sz w:val="24"/>
        </w:rPr>
        <w:t xml:space="preserve"> 2013). The spectral reflectance of non-vascular communities is influenced by absorption of cellulose and lignin (and lack of absorption by chlorophyll as found in “green” vascular </w:t>
      </w:r>
      <w:r w:rsidR="008F1C44" w:rsidRPr="0014777F">
        <w:rPr>
          <w:rFonts w:ascii="Times New Roman" w:hAnsi="Times New Roman"/>
          <w:sz w:val="24"/>
        </w:rPr>
        <w:t xml:space="preserve">plant communities (Ulrich </w:t>
      </w:r>
      <w:r w:rsidR="008F1C44" w:rsidRPr="0014777F">
        <w:rPr>
          <w:rFonts w:ascii="Times New Roman" w:hAnsi="Times New Roman"/>
          <w:i/>
          <w:sz w:val="24"/>
        </w:rPr>
        <w:t>et al</w:t>
      </w:r>
      <w:r w:rsidR="008F1C44" w:rsidRPr="0014777F">
        <w:rPr>
          <w:rFonts w:ascii="Times New Roman" w:hAnsi="Times New Roman"/>
          <w:sz w:val="24"/>
        </w:rPr>
        <w:t>.</w:t>
      </w:r>
      <w:r w:rsidRPr="0014777F">
        <w:rPr>
          <w:rFonts w:ascii="Times New Roman" w:hAnsi="Times New Roman"/>
          <w:sz w:val="24"/>
        </w:rPr>
        <w:t xml:space="preserve"> 2009). </w:t>
      </w:r>
    </w:p>
    <w:p w14:paraId="414D78E5" w14:textId="77777777" w:rsidR="00194244" w:rsidRPr="0014777F" w:rsidRDefault="00194244" w:rsidP="007F4F36">
      <w:pPr>
        <w:pStyle w:val="MDPI31text"/>
        <w:spacing w:line="480" w:lineRule="auto"/>
        <w:ind w:firstLine="0"/>
        <w:rPr>
          <w:rFonts w:ascii="Times New Roman" w:hAnsi="Times New Roman"/>
          <w:sz w:val="24"/>
        </w:rPr>
      </w:pPr>
    </w:p>
    <w:p w14:paraId="5423C008" w14:textId="30F8B4AA" w:rsidR="00194244" w:rsidRPr="0014777F" w:rsidRDefault="00194244" w:rsidP="007F4F36">
      <w:pPr>
        <w:pStyle w:val="MDPI31text"/>
        <w:spacing w:line="480" w:lineRule="auto"/>
        <w:ind w:firstLine="0"/>
        <w:rPr>
          <w:rFonts w:ascii="Times New Roman" w:hAnsi="Times New Roman"/>
          <w:sz w:val="24"/>
        </w:rPr>
      </w:pPr>
      <w:r w:rsidRPr="0014777F">
        <w:rPr>
          <w:rFonts w:ascii="Times New Roman" w:hAnsi="Times New Roman"/>
          <w:sz w:val="24"/>
        </w:rPr>
        <w:t xml:space="preserve">The results of the LDA using the WorldView-2 data indicate a loss in classification accuracy. This again highlights the “ecologically complex” nature of land cover across these field sites, with the </w:t>
      </w:r>
      <w:r w:rsidR="00C274ED" w:rsidRPr="0014777F">
        <w:rPr>
          <w:rFonts w:ascii="Times New Roman" w:hAnsi="Times New Roman"/>
          <w:sz w:val="24"/>
        </w:rPr>
        <w:t>2-m</w:t>
      </w:r>
      <w:r w:rsidRPr="0014777F">
        <w:rPr>
          <w:rFonts w:ascii="Times New Roman" w:hAnsi="Times New Roman"/>
          <w:sz w:val="24"/>
        </w:rPr>
        <w:t xml:space="preserve"> satellite imagery resolution being insufficient to capture the fine-scale heterogeneity in vegetation cover. However, Atqasuk showed similar classification accuracies between using the UniSpecWV2 and WorldView-2 data. This may be due to only having two dominant communities at this site, therefore the landscape is much less heterogeneous, with each community being spectrally different from one another. Vegetation across these landscapes ranged from short stature communities in the high Arctic, to communities containing larger shrubs and tussock sedges as one moves further south and with varying levels of moisture, all linked to further ecosystem processes. This may have resulted in the inability to produce an all-site classifier, due to the lack of representation of all vegetation communities at each site. However, the vegetation communities described in this study are representative of large areas across the Alaskan Arctic. The spatial heterogeneity of vegetation communities across these landscapes means they may contribute differently to the landscape-scale carbon exchange (Schaepman-Strub </w:t>
      </w:r>
      <w:r w:rsidRPr="0014777F">
        <w:rPr>
          <w:rFonts w:ascii="Times New Roman" w:hAnsi="Times New Roman"/>
          <w:i/>
          <w:sz w:val="24"/>
        </w:rPr>
        <w:t>et al.</w:t>
      </w:r>
      <w:r w:rsidRPr="0014777F">
        <w:rPr>
          <w:rFonts w:ascii="Times New Roman" w:hAnsi="Times New Roman"/>
          <w:sz w:val="24"/>
        </w:rPr>
        <w:t xml:space="preserve"> 2009; Kade </w:t>
      </w:r>
      <w:r w:rsidRPr="0014777F">
        <w:rPr>
          <w:rFonts w:ascii="Times New Roman" w:hAnsi="Times New Roman"/>
          <w:i/>
          <w:sz w:val="24"/>
        </w:rPr>
        <w:t>et al.</w:t>
      </w:r>
      <w:r w:rsidRPr="0014777F">
        <w:rPr>
          <w:rFonts w:ascii="Times New Roman" w:hAnsi="Times New Roman"/>
          <w:sz w:val="24"/>
        </w:rPr>
        <w:t xml:space="preserve"> 2012), highlighting the necessity to be able to map vegetation communities at a fine-scale. Therefore, the classifiers created are valuable with regards to their ability to map fine-scale vegetation communities.</w:t>
      </w:r>
    </w:p>
    <w:p w14:paraId="7A8AE0BF" w14:textId="77777777" w:rsidR="00194244" w:rsidRPr="0014777F" w:rsidRDefault="00194244" w:rsidP="007F4F36">
      <w:pPr>
        <w:pStyle w:val="MDPI31text"/>
        <w:spacing w:line="480" w:lineRule="auto"/>
        <w:ind w:firstLine="0"/>
        <w:rPr>
          <w:rFonts w:ascii="Times New Roman" w:hAnsi="Times New Roman"/>
          <w:sz w:val="24"/>
        </w:rPr>
      </w:pPr>
    </w:p>
    <w:p w14:paraId="3CDD0A87" w14:textId="222B0642" w:rsidR="00194244" w:rsidRPr="0014777F" w:rsidRDefault="00194244" w:rsidP="007F4F36">
      <w:pPr>
        <w:pStyle w:val="MDPI31text"/>
        <w:spacing w:line="480" w:lineRule="auto"/>
        <w:ind w:firstLine="0"/>
        <w:rPr>
          <w:rFonts w:ascii="Times New Roman" w:hAnsi="Times New Roman"/>
          <w:sz w:val="24"/>
        </w:rPr>
      </w:pPr>
      <w:r w:rsidRPr="0014777F">
        <w:rPr>
          <w:rFonts w:ascii="Times New Roman" w:hAnsi="Times New Roman"/>
          <w:sz w:val="24"/>
        </w:rPr>
        <w:t xml:space="preserve">One limitation to the research presented here is there is no temporal aspect to the vegetation maps, as they are created using data collected at </w:t>
      </w:r>
      <w:r w:rsidR="00C274ED" w:rsidRPr="0014777F">
        <w:rPr>
          <w:rFonts w:ascii="Times New Roman" w:hAnsi="Times New Roman"/>
          <w:sz w:val="24"/>
        </w:rPr>
        <w:t>one-time</w:t>
      </w:r>
      <w:r w:rsidRPr="0014777F">
        <w:rPr>
          <w:rFonts w:ascii="Times New Roman" w:hAnsi="Times New Roman"/>
          <w:sz w:val="24"/>
        </w:rPr>
        <w:t xml:space="preserve"> period during 2014 (satellite imagery for Ivotuk was obtained in 2013 due to no suitable imagery available for 2014). The microclimatic differences in climate (from year to year), hydrology and topography can influence vegetation community composition and biomass/greenness (Riedel </w:t>
      </w:r>
      <w:r w:rsidRPr="0014777F">
        <w:rPr>
          <w:rFonts w:ascii="Times New Roman" w:hAnsi="Times New Roman"/>
          <w:i/>
          <w:sz w:val="24"/>
        </w:rPr>
        <w:t>et al.</w:t>
      </w:r>
      <w:r w:rsidRPr="0014777F">
        <w:rPr>
          <w:rFonts w:ascii="Times New Roman" w:hAnsi="Times New Roman"/>
          <w:sz w:val="24"/>
        </w:rPr>
        <w:t xml:space="preserve"> 2005; Zona </w:t>
      </w:r>
      <w:r w:rsidRPr="0014777F">
        <w:rPr>
          <w:rFonts w:ascii="Times New Roman" w:hAnsi="Times New Roman"/>
          <w:i/>
          <w:sz w:val="24"/>
        </w:rPr>
        <w:t>et al.</w:t>
      </w:r>
      <w:r w:rsidRPr="0014777F">
        <w:rPr>
          <w:rFonts w:ascii="Times New Roman" w:hAnsi="Times New Roman"/>
          <w:sz w:val="24"/>
        </w:rPr>
        <w:t xml:space="preserve"> 2014; Hollister </w:t>
      </w:r>
      <w:r w:rsidRPr="0014777F">
        <w:rPr>
          <w:rFonts w:ascii="Times New Roman" w:hAnsi="Times New Roman"/>
          <w:i/>
          <w:sz w:val="24"/>
        </w:rPr>
        <w:t>et al.</w:t>
      </w:r>
      <w:r w:rsidRPr="0014777F">
        <w:rPr>
          <w:rFonts w:ascii="Times New Roman" w:hAnsi="Times New Roman"/>
          <w:sz w:val="24"/>
        </w:rPr>
        <w:t xml:space="preserve"> 2015). Therefore, data should be collected within a suitable time period (ideally within the same year/month) during the growing season so it is as representative as it can be of the community present (Riedel </w:t>
      </w:r>
      <w:r w:rsidRPr="0014777F">
        <w:rPr>
          <w:rFonts w:ascii="Times New Roman" w:hAnsi="Times New Roman"/>
          <w:i/>
          <w:sz w:val="24"/>
        </w:rPr>
        <w:t>et al.</w:t>
      </w:r>
      <w:r w:rsidRPr="0014777F">
        <w:rPr>
          <w:rFonts w:ascii="Times New Roman" w:hAnsi="Times New Roman"/>
          <w:sz w:val="24"/>
        </w:rPr>
        <w:t xml:space="preserve"> 2005; Hollister </w:t>
      </w:r>
      <w:r w:rsidRPr="0014777F">
        <w:rPr>
          <w:rFonts w:ascii="Times New Roman" w:hAnsi="Times New Roman"/>
          <w:i/>
          <w:sz w:val="24"/>
        </w:rPr>
        <w:t>et al.</w:t>
      </w:r>
      <w:r w:rsidRPr="0014777F">
        <w:rPr>
          <w:rFonts w:ascii="Times New Roman" w:hAnsi="Times New Roman"/>
          <w:sz w:val="24"/>
        </w:rPr>
        <w:t xml:space="preserve"> 2015). However, changes in Arctic vegetation community composition occurs at a slower rate than elsewhere due to low temperatures and short growing seasons, and the vegetation communities found in these locations could be considered “stable”, with the distribution of each community unlikely to change rapidly enough to make the findings of this study non-applicable. Even if the communities are not stable (Hollister </w:t>
      </w:r>
      <w:r w:rsidRPr="0014777F">
        <w:rPr>
          <w:rFonts w:ascii="Times New Roman" w:hAnsi="Times New Roman"/>
          <w:i/>
          <w:sz w:val="24"/>
        </w:rPr>
        <w:t>et al.</w:t>
      </w:r>
      <w:r w:rsidRPr="0014777F">
        <w:rPr>
          <w:rFonts w:ascii="Times New Roman" w:hAnsi="Times New Roman"/>
          <w:sz w:val="24"/>
        </w:rPr>
        <w:t xml:space="preserve"> 2005; Villareal </w:t>
      </w:r>
      <w:r w:rsidRPr="0014777F">
        <w:rPr>
          <w:rFonts w:ascii="Times New Roman" w:hAnsi="Times New Roman"/>
          <w:i/>
          <w:sz w:val="24"/>
        </w:rPr>
        <w:t>et al.</w:t>
      </w:r>
      <w:r w:rsidRPr="0014777F">
        <w:rPr>
          <w:rFonts w:ascii="Times New Roman" w:hAnsi="Times New Roman"/>
          <w:sz w:val="24"/>
        </w:rPr>
        <w:t xml:space="preserve"> 2012), the growth rate is so slow that it still makes the study applicable across a short time span like the difference in data collection dates at Ivotuk. Potential expansion of wet sedge meadow communities could occur with further permafrost thaw with areas becoming wetter (Frohn </w:t>
      </w:r>
      <w:r w:rsidRPr="0014777F">
        <w:rPr>
          <w:rFonts w:ascii="Times New Roman" w:hAnsi="Times New Roman"/>
          <w:i/>
          <w:sz w:val="24"/>
        </w:rPr>
        <w:t>et al.</w:t>
      </w:r>
      <w:r w:rsidRPr="0014777F">
        <w:rPr>
          <w:rFonts w:ascii="Times New Roman" w:hAnsi="Times New Roman"/>
          <w:sz w:val="24"/>
        </w:rPr>
        <w:t xml:space="preserve"> 2005; Andresen </w:t>
      </w:r>
      <w:r w:rsidRPr="0014777F">
        <w:rPr>
          <w:rFonts w:ascii="Times New Roman" w:hAnsi="Times New Roman"/>
          <w:i/>
          <w:sz w:val="24"/>
        </w:rPr>
        <w:t>et al.</w:t>
      </w:r>
      <w:r w:rsidRPr="0014777F">
        <w:rPr>
          <w:rFonts w:ascii="Times New Roman" w:hAnsi="Times New Roman"/>
          <w:sz w:val="24"/>
        </w:rPr>
        <w:t xml:space="preserve"> 2015) over a decadal time scale (Liljedahl </w:t>
      </w:r>
      <w:r w:rsidRPr="0014777F">
        <w:rPr>
          <w:rFonts w:ascii="Times New Roman" w:hAnsi="Times New Roman"/>
          <w:i/>
          <w:sz w:val="24"/>
        </w:rPr>
        <w:t>et al.</w:t>
      </w:r>
      <w:r w:rsidRPr="0014777F">
        <w:rPr>
          <w:rFonts w:ascii="Times New Roman" w:hAnsi="Times New Roman"/>
          <w:sz w:val="24"/>
        </w:rPr>
        <w:t xml:space="preserve"> 2016), but the results from the vegetation maps created within this study were likely not majorly affected by the temporal variation across these sites, making them applicable for using within carbon cycle prediction models. Given the substantial cloud cover of these arctic ecosystems, previous studies (including Langford </w:t>
      </w:r>
      <w:r w:rsidRPr="0014777F">
        <w:rPr>
          <w:rFonts w:ascii="Times New Roman" w:hAnsi="Times New Roman"/>
          <w:i/>
          <w:sz w:val="24"/>
        </w:rPr>
        <w:t>et al.</w:t>
      </w:r>
      <w:r w:rsidRPr="0014777F">
        <w:rPr>
          <w:rFonts w:ascii="Times New Roman" w:hAnsi="Times New Roman"/>
          <w:sz w:val="24"/>
        </w:rPr>
        <w:t xml:space="preserve"> (2016)</w:t>
      </w:r>
      <w:r w:rsidR="00397B3F">
        <w:rPr>
          <w:rFonts w:ascii="Times New Roman" w:hAnsi="Times New Roman"/>
          <w:sz w:val="24"/>
        </w:rPr>
        <w:t>)</w:t>
      </w:r>
      <w:r w:rsidRPr="0014777F">
        <w:rPr>
          <w:rFonts w:ascii="Times New Roman" w:hAnsi="Times New Roman"/>
          <w:sz w:val="24"/>
        </w:rPr>
        <w:t xml:space="preserve"> have used imagery and ground truthing data collected in different years. Ideally the use of airborne hyperspectral imagery (Greaves </w:t>
      </w:r>
      <w:r w:rsidRPr="0014777F">
        <w:rPr>
          <w:rFonts w:ascii="Times New Roman" w:hAnsi="Times New Roman"/>
          <w:i/>
          <w:sz w:val="24"/>
        </w:rPr>
        <w:t>et al.</w:t>
      </w:r>
      <w:r w:rsidRPr="0014777F">
        <w:rPr>
          <w:rFonts w:ascii="Times New Roman" w:hAnsi="Times New Roman"/>
          <w:sz w:val="24"/>
        </w:rPr>
        <w:t xml:space="preserve"> 2016) or unmanned aerial vehicles (UAV) with very high spatial resolution (sub-centimeter for UAV), collected at the same time of ground data will improve the accuracy of vegetation mapping, especially at the patch scale (Fraser </w:t>
      </w:r>
      <w:r w:rsidRPr="0014777F">
        <w:rPr>
          <w:rFonts w:ascii="Times New Roman" w:hAnsi="Times New Roman"/>
          <w:i/>
          <w:sz w:val="24"/>
        </w:rPr>
        <w:t>et al.</w:t>
      </w:r>
      <w:r w:rsidRPr="0014777F">
        <w:rPr>
          <w:rFonts w:ascii="Times New Roman" w:hAnsi="Times New Roman"/>
          <w:sz w:val="24"/>
        </w:rPr>
        <w:t xml:space="preserve"> 2016). In addition, airborne LiDAR (Langford </w:t>
      </w:r>
      <w:r w:rsidRPr="0014777F">
        <w:rPr>
          <w:rFonts w:ascii="Times New Roman" w:hAnsi="Times New Roman"/>
          <w:i/>
          <w:sz w:val="24"/>
        </w:rPr>
        <w:t>et al.</w:t>
      </w:r>
      <w:r w:rsidRPr="0014777F">
        <w:rPr>
          <w:rFonts w:ascii="Times New Roman" w:hAnsi="Times New Roman"/>
          <w:sz w:val="24"/>
        </w:rPr>
        <w:t xml:space="preserve"> 2016) might also be used to improve classification accuracies by providing data of vegetation structure and biomass profiles, in addition to terrain features that may influence landscape temperature and moisture conditions and consequently vegetation characteristics. </w:t>
      </w:r>
    </w:p>
    <w:p w14:paraId="06E9C2B9" w14:textId="77777777" w:rsidR="00194244" w:rsidRPr="0014777F" w:rsidRDefault="00194244" w:rsidP="007F4F36">
      <w:pPr>
        <w:pStyle w:val="MDPI31text"/>
        <w:spacing w:line="480" w:lineRule="auto"/>
        <w:ind w:firstLine="0"/>
        <w:rPr>
          <w:rFonts w:ascii="Times New Roman" w:hAnsi="Times New Roman"/>
          <w:sz w:val="24"/>
        </w:rPr>
      </w:pPr>
    </w:p>
    <w:p w14:paraId="50DFF957" w14:textId="0B56A100" w:rsidR="00194244" w:rsidRPr="0014777F" w:rsidRDefault="00786930" w:rsidP="007F4F36">
      <w:pPr>
        <w:pStyle w:val="MDPI31text"/>
        <w:spacing w:line="480" w:lineRule="auto"/>
        <w:ind w:firstLine="0"/>
        <w:rPr>
          <w:rFonts w:ascii="Times New Roman" w:hAnsi="Times New Roman"/>
          <w:b/>
          <w:sz w:val="24"/>
        </w:rPr>
      </w:pPr>
      <w:r w:rsidRPr="0014777F">
        <w:rPr>
          <w:rFonts w:ascii="Times New Roman" w:hAnsi="Times New Roman"/>
          <w:b/>
          <w:sz w:val="24"/>
        </w:rPr>
        <w:t>3.6</w:t>
      </w:r>
      <w:r w:rsidR="00194244" w:rsidRPr="0014777F">
        <w:rPr>
          <w:rFonts w:ascii="Times New Roman" w:hAnsi="Times New Roman"/>
          <w:b/>
          <w:sz w:val="24"/>
        </w:rPr>
        <w:t xml:space="preserve"> Conclusions </w:t>
      </w:r>
    </w:p>
    <w:p w14:paraId="3B6D590B" w14:textId="2A8106A2" w:rsidR="00194244" w:rsidRPr="0014777F" w:rsidRDefault="00194244" w:rsidP="007F4F36">
      <w:pPr>
        <w:pStyle w:val="MDPI31text"/>
        <w:spacing w:line="480" w:lineRule="auto"/>
        <w:ind w:firstLine="0"/>
        <w:rPr>
          <w:rFonts w:ascii="Times New Roman" w:hAnsi="Times New Roman"/>
          <w:sz w:val="24"/>
        </w:rPr>
      </w:pPr>
      <w:r w:rsidRPr="0014777F">
        <w:rPr>
          <w:rFonts w:ascii="Times New Roman" w:hAnsi="Times New Roman"/>
          <w:sz w:val="24"/>
        </w:rPr>
        <w:t xml:space="preserve">The results of this study show that field spectroscopy can be used to successfully discriminate and map dominant tundra vegetation communities for four sites in northern Alaska. The vegetation communities found at Ivotuk represents the dominant tundra vegetation type in Alaska, while communities at Barrow and Atqasuk represent approximately 60% of all Arctic wetlands (Walker </w:t>
      </w:r>
      <w:r w:rsidRPr="0014777F">
        <w:rPr>
          <w:rFonts w:ascii="Times New Roman" w:hAnsi="Times New Roman"/>
          <w:i/>
          <w:sz w:val="24"/>
        </w:rPr>
        <w:t>et al.</w:t>
      </w:r>
      <w:r w:rsidRPr="0014777F">
        <w:rPr>
          <w:rFonts w:ascii="Times New Roman" w:hAnsi="Times New Roman"/>
          <w:sz w:val="24"/>
        </w:rPr>
        <w:t xml:space="preserve"> 2005). In this study, these vegetation communities were classified with patch scale (~500 m) accuracies ranging from over 50% to 80%. This highlights the applicability and representativeness of this methodology for mapping these heterogeneous environments at this scale. There are however, limitations to scaling up and mapping tundra vegetation communities because of the requirements for high spatial resolution satellite or airborne data across the landscape. This study highlights the benefits of using fine-scale spectroscopy over coarse areas (300 m eddy covariance tower footprints) for tundra vegetation classification and demonstrates the ability to map vegetation communities using field spectroscopy in combination with high spatial resolution multispectral satellite imagery. Although coarse s</w:t>
      </w:r>
      <w:r w:rsidR="001A75F5">
        <w:rPr>
          <w:rFonts w:ascii="Times New Roman" w:hAnsi="Times New Roman"/>
          <w:sz w:val="24"/>
        </w:rPr>
        <w:t>cale vegetation mapping across a</w:t>
      </w:r>
      <w:r w:rsidRPr="0014777F">
        <w:rPr>
          <w:rFonts w:ascii="Times New Roman" w:hAnsi="Times New Roman"/>
          <w:sz w:val="24"/>
        </w:rPr>
        <w:t>rctic tundra ecosystems is suitable for broad-scale vegetation distribution monitoring, there is still a necessity to include fine-scale vegetation community mapping in further carbon cycle models in order to accurately assess their influence, thus facilitating the monitoring of changes occurring as a result of a warming Arctic and understanding large scale ecological processes in Arctic plant community assemblage.</w:t>
      </w:r>
    </w:p>
    <w:p w14:paraId="6CFDDE0D" w14:textId="77777777" w:rsidR="00194244" w:rsidRPr="0014777F" w:rsidRDefault="00194244" w:rsidP="007F4F36">
      <w:pPr>
        <w:jc w:val="both"/>
        <w:rPr>
          <w:rFonts w:ascii="Times New Roman" w:eastAsia="Times New Roman" w:hAnsi="Times New Roman" w:cs="Times New Roman"/>
          <w:b/>
          <w:snapToGrid w:val="0"/>
          <w:color w:val="000000"/>
          <w:sz w:val="24"/>
          <w:lang w:val="en-US" w:eastAsia="de-DE" w:bidi="en-US"/>
        </w:rPr>
      </w:pPr>
    </w:p>
    <w:p w14:paraId="250FFFFB" w14:textId="3D8ACFD1" w:rsidR="00194244" w:rsidRPr="0014777F" w:rsidRDefault="00194244" w:rsidP="007F4F36">
      <w:pPr>
        <w:jc w:val="both"/>
        <w:rPr>
          <w:rFonts w:ascii="Times New Roman" w:hAnsi="Times New Roman" w:cs="Times New Roman"/>
          <w:sz w:val="24"/>
          <w:szCs w:val="24"/>
        </w:rPr>
      </w:pPr>
      <w:r w:rsidRPr="0014777F">
        <w:rPr>
          <w:rFonts w:ascii="Times New Roman" w:hAnsi="Times New Roman" w:cs="Times New Roman"/>
          <w:sz w:val="24"/>
          <w:szCs w:val="24"/>
        </w:rPr>
        <w:br w:type="page"/>
      </w:r>
    </w:p>
    <w:p w14:paraId="30B30499" w14:textId="77777777" w:rsidR="00232F3E" w:rsidRPr="0014777F" w:rsidRDefault="00232F3E" w:rsidP="00232F3E">
      <w:pPr>
        <w:adjustRightInd w:val="0"/>
        <w:snapToGrid w:val="0"/>
        <w:spacing w:after="120" w:line="360" w:lineRule="auto"/>
        <w:jc w:val="center"/>
        <w:rPr>
          <w:rFonts w:ascii="Times New Roman" w:eastAsia="Times New Roman" w:hAnsi="Times New Roman" w:cs="Times New Roman"/>
          <w:b/>
          <w:i/>
          <w:snapToGrid w:val="0"/>
          <w:color w:val="000000"/>
          <w:sz w:val="36"/>
          <w:szCs w:val="20"/>
          <w:lang w:val="en-US" w:eastAsia="de-DE" w:bidi="en-US"/>
        </w:rPr>
      </w:pPr>
      <w:bookmarkStart w:id="16" w:name="_Hlk486428154"/>
    </w:p>
    <w:p w14:paraId="0A7D51FB" w14:textId="77777777" w:rsidR="00232F3E" w:rsidRPr="0014777F" w:rsidRDefault="00232F3E" w:rsidP="00232F3E">
      <w:pPr>
        <w:adjustRightInd w:val="0"/>
        <w:snapToGrid w:val="0"/>
        <w:spacing w:after="120" w:line="360" w:lineRule="auto"/>
        <w:jc w:val="center"/>
        <w:rPr>
          <w:rFonts w:ascii="Times New Roman" w:eastAsia="Times New Roman" w:hAnsi="Times New Roman" w:cs="Times New Roman"/>
          <w:b/>
          <w:i/>
          <w:snapToGrid w:val="0"/>
          <w:color w:val="000000"/>
          <w:sz w:val="36"/>
          <w:szCs w:val="20"/>
          <w:lang w:val="en-US" w:eastAsia="de-DE" w:bidi="en-US"/>
        </w:rPr>
      </w:pPr>
    </w:p>
    <w:p w14:paraId="64B3ED8D" w14:textId="77777777" w:rsidR="00232F3E" w:rsidRPr="0014777F" w:rsidRDefault="00232F3E" w:rsidP="00232F3E">
      <w:pPr>
        <w:adjustRightInd w:val="0"/>
        <w:snapToGrid w:val="0"/>
        <w:spacing w:after="120" w:line="360" w:lineRule="auto"/>
        <w:jc w:val="center"/>
        <w:rPr>
          <w:rFonts w:ascii="Times New Roman" w:eastAsia="Times New Roman" w:hAnsi="Times New Roman" w:cs="Times New Roman"/>
          <w:b/>
          <w:i/>
          <w:snapToGrid w:val="0"/>
          <w:color w:val="000000"/>
          <w:sz w:val="36"/>
          <w:szCs w:val="20"/>
          <w:lang w:val="en-US" w:eastAsia="de-DE" w:bidi="en-US"/>
        </w:rPr>
      </w:pPr>
    </w:p>
    <w:p w14:paraId="6F800A21" w14:textId="77777777" w:rsidR="00232F3E" w:rsidRPr="0014777F" w:rsidRDefault="00232F3E" w:rsidP="00232F3E">
      <w:pPr>
        <w:adjustRightInd w:val="0"/>
        <w:snapToGrid w:val="0"/>
        <w:spacing w:after="120" w:line="360" w:lineRule="auto"/>
        <w:jc w:val="center"/>
        <w:rPr>
          <w:rFonts w:ascii="Times New Roman" w:eastAsia="Times New Roman" w:hAnsi="Times New Roman" w:cs="Times New Roman"/>
          <w:b/>
          <w:i/>
          <w:snapToGrid w:val="0"/>
          <w:color w:val="000000"/>
          <w:sz w:val="36"/>
          <w:szCs w:val="20"/>
          <w:lang w:val="en-US" w:eastAsia="de-DE" w:bidi="en-US"/>
        </w:rPr>
      </w:pPr>
    </w:p>
    <w:p w14:paraId="4E8A1A79" w14:textId="77777777" w:rsidR="00232F3E" w:rsidRPr="0014777F" w:rsidRDefault="00232F3E" w:rsidP="00232F3E">
      <w:pPr>
        <w:adjustRightInd w:val="0"/>
        <w:snapToGrid w:val="0"/>
        <w:spacing w:after="120" w:line="360" w:lineRule="auto"/>
        <w:jc w:val="center"/>
        <w:rPr>
          <w:rFonts w:ascii="Times New Roman" w:eastAsia="Times New Roman" w:hAnsi="Times New Roman" w:cs="Times New Roman"/>
          <w:b/>
          <w:i/>
          <w:snapToGrid w:val="0"/>
          <w:color w:val="000000"/>
          <w:sz w:val="36"/>
          <w:szCs w:val="20"/>
          <w:lang w:val="en-US" w:eastAsia="de-DE" w:bidi="en-US"/>
        </w:rPr>
      </w:pPr>
    </w:p>
    <w:p w14:paraId="5E596718" w14:textId="3A3CEE2D" w:rsidR="00232F3E" w:rsidRPr="0014777F" w:rsidRDefault="00232F3E" w:rsidP="00232F3E">
      <w:pPr>
        <w:adjustRightInd w:val="0"/>
        <w:snapToGrid w:val="0"/>
        <w:spacing w:after="120" w:line="360" w:lineRule="auto"/>
        <w:jc w:val="center"/>
        <w:rPr>
          <w:rFonts w:ascii="Times New Roman" w:eastAsia="Times New Roman" w:hAnsi="Times New Roman" w:cs="Times New Roman"/>
          <w:b/>
          <w:i/>
          <w:snapToGrid w:val="0"/>
          <w:color w:val="000000"/>
          <w:sz w:val="36"/>
          <w:szCs w:val="20"/>
          <w:lang w:val="en-US" w:eastAsia="de-DE" w:bidi="en-US"/>
        </w:rPr>
      </w:pPr>
      <w:r w:rsidRPr="0014777F">
        <w:rPr>
          <w:rFonts w:ascii="Times New Roman" w:eastAsia="Times New Roman" w:hAnsi="Times New Roman" w:cs="Times New Roman"/>
          <w:b/>
          <w:i/>
          <w:snapToGrid w:val="0"/>
          <w:color w:val="000000"/>
          <w:sz w:val="36"/>
          <w:szCs w:val="20"/>
          <w:lang w:val="en-US" w:eastAsia="de-DE" w:bidi="en-US"/>
        </w:rPr>
        <w:t>Chapter 4</w:t>
      </w:r>
    </w:p>
    <w:p w14:paraId="76ACA7EE" w14:textId="41899C41" w:rsidR="00194244" w:rsidRPr="0014777F" w:rsidRDefault="00194244" w:rsidP="00232F3E">
      <w:pPr>
        <w:adjustRightInd w:val="0"/>
        <w:snapToGrid w:val="0"/>
        <w:spacing w:after="120" w:line="360" w:lineRule="auto"/>
        <w:jc w:val="center"/>
        <w:rPr>
          <w:rFonts w:ascii="Times New Roman" w:eastAsia="Times New Roman" w:hAnsi="Times New Roman" w:cs="Times New Roman"/>
          <w:b/>
          <w:snapToGrid w:val="0"/>
          <w:color w:val="000000"/>
          <w:sz w:val="36"/>
          <w:szCs w:val="20"/>
          <w:lang w:val="en-US" w:eastAsia="de-DE" w:bidi="en-US"/>
        </w:rPr>
      </w:pPr>
      <w:r w:rsidRPr="0014777F">
        <w:rPr>
          <w:rFonts w:ascii="Times New Roman" w:eastAsia="Times New Roman" w:hAnsi="Times New Roman" w:cs="Times New Roman"/>
          <w:b/>
          <w:snapToGrid w:val="0"/>
          <w:color w:val="000000"/>
          <w:sz w:val="36"/>
          <w:szCs w:val="20"/>
          <w:lang w:val="en-US" w:eastAsia="de-DE" w:bidi="en-US"/>
        </w:rPr>
        <w:t>Mapping tundra vegetation for upscaling CH</w:t>
      </w:r>
      <w:r w:rsidRPr="0014777F">
        <w:rPr>
          <w:rFonts w:ascii="Times New Roman" w:eastAsia="Times New Roman" w:hAnsi="Times New Roman" w:cs="Times New Roman"/>
          <w:b/>
          <w:snapToGrid w:val="0"/>
          <w:color w:val="000000"/>
          <w:sz w:val="36"/>
          <w:szCs w:val="20"/>
          <w:vertAlign w:val="subscript"/>
          <w:lang w:val="en-US" w:eastAsia="de-DE" w:bidi="en-US"/>
        </w:rPr>
        <w:t>4</w:t>
      </w:r>
      <w:r w:rsidRPr="0014777F">
        <w:rPr>
          <w:rFonts w:ascii="Times New Roman" w:eastAsia="Times New Roman" w:hAnsi="Times New Roman" w:cs="Times New Roman"/>
          <w:b/>
          <w:snapToGrid w:val="0"/>
          <w:color w:val="000000"/>
          <w:sz w:val="36"/>
          <w:szCs w:val="20"/>
          <w:lang w:val="en-US" w:eastAsia="de-DE" w:bidi="en-US"/>
        </w:rPr>
        <w:t xml:space="preserve"> fluxes in arctic ecosystems</w:t>
      </w:r>
    </w:p>
    <w:p w14:paraId="21A7E633" w14:textId="04C5230B" w:rsidR="00194244" w:rsidRPr="0014777F" w:rsidRDefault="00232F3E" w:rsidP="00232F3E">
      <w:pPr>
        <w:rPr>
          <w:rFonts w:ascii="Times New Roman" w:eastAsia="Times New Roman" w:hAnsi="Times New Roman" w:cs="Times New Roman"/>
          <w:b/>
          <w:color w:val="000000"/>
          <w:sz w:val="20"/>
          <w:lang w:val="en-US" w:eastAsia="de-DE" w:bidi="en-US"/>
        </w:rPr>
      </w:pPr>
      <w:r w:rsidRPr="0014777F">
        <w:rPr>
          <w:rFonts w:ascii="Times New Roman" w:eastAsia="Times New Roman" w:hAnsi="Times New Roman" w:cs="Times New Roman"/>
          <w:b/>
          <w:color w:val="000000"/>
          <w:sz w:val="20"/>
          <w:lang w:val="en-US" w:eastAsia="de-DE" w:bidi="en-US"/>
        </w:rPr>
        <w:br w:type="page"/>
      </w:r>
    </w:p>
    <w:p w14:paraId="6F46D667" w14:textId="43C6291A" w:rsidR="00194244" w:rsidRPr="0014777F" w:rsidRDefault="00786930" w:rsidP="007F4F36">
      <w:pPr>
        <w:adjustRightInd w:val="0"/>
        <w:snapToGrid w:val="0"/>
        <w:spacing w:line="480" w:lineRule="auto"/>
        <w:jc w:val="both"/>
        <w:rPr>
          <w:rFonts w:ascii="Times New Roman" w:eastAsia="Times New Roman" w:hAnsi="Times New Roman" w:cs="Times New Roman"/>
          <w:b/>
          <w:color w:val="000000"/>
          <w:sz w:val="24"/>
          <w:lang w:val="en-US" w:eastAsia="de-DE" w:bidi="en-US"/>
        </w:rPr>
      </w:pPr>
      <w:r w:rsidRPr="0014777F">
        <w:rPr>
          <w:rFonts w:ascii="Times New Roman" w:eastAsia="Times New Roman" w:hAnsi="Times New Roman" w:cs="Times New Roman"/>
          <w:b/>
          <w:color w:val="000000"/>
          <w:sz w:val="24"/>
          <w:lang w:val="en-US" w:eastAsia="de-DE" w:bidi="en-US"/>
        </w:rPr>
        <w:t xml:space="preserve">4.1 </w:t>
      </w:r>
      <w:r w:rsidR="00194244" w:rsidRPr="0014777F">
        <w:rPr>
          <w:rFonts w:ascii="Times New Roman" w:eastAsia="Times New Roman" w:hAnsi="Times New Roman" w:cs="Times New Roman"/>
          <w:b/>
          <w:color w:val="000000"/>
          <w:sz w:val="24"/>
          <w:lang w:val="en-US" w:eastAsia="de-DE" w:bidi="en-US"/>
        </w:rPr>
        <w:t xml:space="preserve">Summary: </w:t>
      </w:r>
    </w:p>
    <w:p w14:paraId="0B9C2CA6" w14:textId="2817A174" w:rsidR="00194244" w:rsidRPr="0014777F" w:rsidRDefault="00194244" w:rsidP="007F4F36">
      <w:pPr>
        <w:adjustRightInd w:val="0"/>
        <w:snapToGrid w:val="0"/>
        <w:spacing w:line="480" w:lineRule="auto"/>
        <w:jc w:val="both"/>
        <w:rPr>
          <w:rFonts w:ascii="Times New Roman" w:eastAsia="Times New Roman" w:hAnsi="Times New Roman" w:cs="Times New Roman"/>
          <w:color w:val="000000"/>
          <w:sz w:val="20"/>
          <w:lang w:val="en-US" w:eastAsia="de-DE" w:bidi="en-US"/>
        </w:rPr>
      </w:pPr>
      <w:r w:rsidRPr="0014777F">
        <w:rPr>
          <w:rFonts w:ascii="Times New Roman" w:eastAsia="Times New Roman" w:hAnsi="Times New Roman" w:cs="Times New Roman"/>
          <w:color w:val="000000"/>
          <w:sz w:val="24"/>
          <w:lang w:val="en-US" w:eastAsia="de-DE" w:bidi="en-US"/>
        </w:rPr>
        <w:t>Arctic tundra ecosystems are a major source of methane (CH</w:t>
      </w:r>
      <w:r w:rsidRPr="0014777F">
        <w:rPr>
          <w:rFonts w:ascii="Times New Roman" w:eastAsia="Times New Roman" w:hAnsi="Times New Roman" w:cs="Times New Roman"/>
          <w:color w:val="000000"/>
          <w:sz w:val="24"/>
          <w:vertAlign w:val="subscript"/>
          <w:lang w:val="en-US" w:eastAsia="de-DE" w:bidi="en-US"/>
        </w:rPr>
        <w:t>4</w:t>
      </w:r>
      <w:r w:rsidRPr="0014777F">
        <w:rPr>
          <w:rFonts w:ascii="Times New Roman" w:eastAsia="Times New Roman" w:hAnsi="Times New Roman" w:cs="Times New Roman"/>
          <w:color w:val="000000"/>
          <w:sz w:val="24"/>
          <w:lang w:val="en-US" w:eastAsia="de-DE" w:bidi="en-US"/>
        </w:rPr>
        <w:t>), which are affected by localized environmental and climatic factors such as water table depth, microtopography and the extreme spatial heterogeneity of the vegetation communities present. As vegetation can have an important influence on the intensity of CH</w:t>
      </w:r>
      <w:r w:rsidRPr="0014777F">
        <w:rPr>
          <w:rFonts w:ascii="Times New Roman" w:eastAsia="Times New Roman" w:hAnsi="Times New Roman" w:cs="Times New Roman"/>
          <w:color w:val="000000"/>
          <w:sz w:val="24"/>
          <w:vertAlign w:val="subscript"/>
          <w:lang w:val="en-US" w:eastAsia="de-DE" w:bidi="en-US"/>
        </w:rPr>
        <w:t>4</w:t>
      </w:r>
      <w:r w:rsidRPr="0014777F">
        <w:rPr>
          <w:rFonts w:ascii="Times New Roman" w:eastAsia="Times New Roman" w:hAnsi="Times New Roman" w:cs="Times New Roman"/>
          <w:color w:val="000000"/>
          <w:sz w:val="24"/>
          <w:lang w:val="en-US" w:eastAsia="de-DE" w:bidi="en-US"/>
        </w:rPr>
        <w:t xml:space="preserve"> emissions, it is critical that our understanding of vegetation community distributions is improved for inclusion in CH</w:t>
      </w:r>
      <w:r w:rsidRPr="0014777F">
        <w:rPr>
          <w:rFonts w:ascii="Times New Roman" w:eastAsia="Times New Roman" w:hAnsi="Times New Roman" w:cs="Times New Roman"/>
          <w:color w:val="000000"/>
          <w:sz w:val="24"/>
          <w:vertAlign w:val="subscript"/>
          <w:lang w:val="en-US" w:eastAsia="de-DE" w:bidi="en-US"/>
        </w:rPr>
        <w:t>4</w:t>
      </w:r>
      <w:r w:rsidRPr="0014777F">
        <w:rPr>
          <w:rFonts w:ascii="Times New Roman" w:eastAsia="Times New Roman" w:hAnsi="Times New Roman" w:cs="Times New Roman"/>
          <w:color w:val="000000"/>
          <w:sz w:val="24"/>
          <w:lang w:val="en-US" w:eastAsia="de-DE" w:bidi="en-US"/>
        </w:rPr>
        <w:t xml:space="preserve"> budget models. The objectives of this study were (1) to map the distribution of the vegetation communities within the EC tower footprints at four sites across the North Slope of Alaska and (2) assess how the effect of tundra spatial heterogeneity impacts CH</w:t>
      </w:r>
      <w:r w:rsidRPr="0014777F">
        <w:rPr>
          <w:rFonts w:ascii="Times New Roman" w:eastAsia="Times New Roman" w:hAnsi="Times New Roman" w:cs="Times New Roman"/>
          <w:color w:val="000000"/>
          <w:sz w:val="24"/>
          <w:vertAlign w:val="subscript"/>
          <w:lang w:val="en-US" w:eastAsia="de-DE" w:bidi="en-US"/>
        </w:rPr>
        <w:t>4</w:t>
      </w:r>
      <w:r w:rsidRPr="0014777F">
        <w:rPr>
          <w:rFonts w:ascii="Times New Roman" w:eastAsia="Times New Roman" w:hAnsi="Times New Roman" w:cs="Times New Roman"/>
          <w:color w:val="000000"/>
          <w:sz w:val="24"/>
          <w:lang w:val="en-US" w:eastAsia="de-DE" w:bidi="en-US"/>
        </w:rPr>
        <w:t xml:space="preserve"> upscaling and flux estimates. More specifically, four different methods for mapping tundra vegetation are compared and assess which of them best performs to upscale plot level CH</w:t>
      </w:r>
      <w:r w:rsidRPr="0014777F">
        <w:rPr>
          <w:rFonts w:ascii="Times New Roman" w:eastAsia="Times New Roman" w:hAnsi="Times New Roman" w:cs="Times New Roman"/>
          <w:color w:val="000000"/>
          <w:sz w:val="24"/>
          <w:vertAlign w:val="subscript"/>
          <w:lang w:val="en-US" w:eastAsia="de-DE" w:bidi="en-US"/>
        </w:rPr>
        <w:t>4</w:t>
      </w:r>
      <w:r w:rsidRPr="0014777F">
        <w:rPr>
          <w:rFonts w:ascii="Times New Roman" w:eastAsia="Times New Roman" w:hAnsi="Times New Roman" w:cs="Times New Roman"/>
          <w:color w:val="000000"/>
          <w:sz w:val="24"/>
          <w:lang w:val="en-US" w:eastAsia="de-DE" w:bidi="en-US"/>
        </w:rPr>
        <w:t xml:space="preserve"> emissions to the scale of measurements from EC towers using a simple area-weighted technique. Linear Discriminant Analysis (LDA) was shown to provide the most accurate representation of the vegetation communities within the EC tower footprints (classification accuracies of between 65% and 88%). The upscaled CH</w:t>
      </w:r>
      <w:r w:rsidRPr="0014777F">
        <w:rPr>
          <w:rFonts w:ascii="Times New Roman" w:eastAsia="Times New Roman" w:hAnsi="Times New Roman" w:cs="Times New Roman"/>
          <w:color w:val="000000"/>
          <w:sz w:val="24"/>
          <w:vertAlign w:val="subscript"/>
          <w:lang w:val="en-US" w:eastAsia="de-DE" w:bidi="en-US"/>
        </w:rPr>
        <w:t>4</w:t>
      </w:r>
      <w:r w:rsidRPr="0014777F">
        <w:rPr>
          <w:rFonts w:ascii="Times New Roman" w:eastAsia="Times New Roman" w:hAnsi="Times New Roman" w:cs="Times New Roman"/>
          <w:color w:val="000000"/>
          <w:sz w:val="24"/>
          <w:lang w:val="en-US" w:eastAsia="de-DE" w:bidi="en-US"/>
        </w:rPr>
        <w:t xml:space="preserve"> emissions using the areal fraction of the vegetation communities showed a positive correlation (between 0.57 and 0.81) with EC tower measurements, irrespective of mapping method. These results suggest that the </w:t>
      </w:r>
      <w:r w:rsidRPr="0014777F">
        <w:rPr>
          <w:rFonts w:ascii="Times New Roman" w:eastAsia="Times New Roman" w:hAnsi="Times New Roman" w:cs="Times New Roman"/>
          <w:sz w:val="24"/>
          <w:lang w:val="en-US" w:eastAsia="de-DE" w:bidi="en-US"/>
        </w:rPr>
        <w:t xml:space="preserve">high spatial heterogeneity of the tundra ecosystems has a strong impact on the potential </w:t>
      </w:r>
      <w:r w:rsidR="00C274ED" w:rsidRPr="0014777F">
        <w:rPr>
          <w:rFonts w:ascii="Times New Roman" w:eastAsia="Times New Roman" w:hAnsi="Times New Roman" w:cs="Times New Roman"/>
          <w:sz w:val="24"/>
          <w:lang w:val="en-US" w:eastAsia="de-DE" w:bidi="en-US"/>
        </w:rPr>
        <w:t>flux.</w:t>
      </w:r>
      <w:r w:rsidRPr="0014777F">
        <w:rPr>
          <w:rFonts w:ascii="Times New Roman" w:eastAsia="Times New Roman" w:hAnsi="Times New Roman" w:cs="Times New Roman"/>
          <w:sz w:val="24"/>
          <w:lang w:val="en-US" w:eastAsia="de-DE" w:bidi="en-US"/>
        </w:rPr>
        <w:t xml:space="preserve"> A low correlation between upscaling estimates and those derived from the EC tower was found on a day to day basis indicates the potential impact of localised environmental or climatic parameters on the fluxes. However, improved understanding of arctic tundra vegetation community dynamics will provide necessary information in order to improve future upscaling exercises of CH</w:t>
      </w:r>
      <w:r w:rsidRPr="0014777F">
        <w:rPr>
          <w:rFonts w:ascii="Times New Roman" w:eastAsia="Times New Roman" w:hAnsi="Times New Roman" w:cs="Times New Roman"/>
          <w:sz w:val="24"/>
          <w:vertAlign w:val="subscript"/>
          <w:lang w:val="en-US" w:eastAsia="de-DE" w:bidi="en-US"/>
        </w:rPr>
        <w:t>4</w:t>
      </w:r>
      <w:r w:rsidRPr="0014777F">
        <w:rPr>
          <w:rFonts w:ascii="Times New Roman" w:eastAsia="Times New Roman" w:hAnsi="Times New Roman" w:cs="Times New Roman"/>
          <w:sz w:val="24"/>
          <w:lang w:val="en-US" w:eastAsia="de-DE" w:bidi="en-US"/>
        </w:rPr>
        <w:t xml:space="preserve"> emissions using high-resolution footprint modeling across larger spatial scales.</w:t>
      </w:r>
      <w:r w:rsidRPr="0014777F">
        <w:rPr>
          <w:rFonts w:ascii="Times New Roman" w:eastAsia="Times New Roman" w:hAnsi="Times New Roman" w:cs="Times New Roman"/>
          <w:sz w:val="20"/>
          <w:lang w:val="en-US" w:eastAsia="de-DE" w:bidi="en-US"/>
        </w:rPr>
        <w:t xml:space="preserve"> </w:t>
      </w:r>
    </w:p>
    <w:p w14:paraId="0169A045" w14:textId="77777777" w:rsidR="00194244" w:rsidRPr="0014777F" w:rsidRDefault="00194244" w:rsidP="007F4F36">
      <w:pPr>
        <w:adjustRightInd w:val="0"/>
        <w:snapToGrid w:val="0"/>
        <w:spacing w:before="240" w:after="0" w:line="260" w:lineRule="atLeast"/>
        <w:ind w:left="113"/>
        <w:jc w:val="both"/>
        <w:rPr>
          <w:rFonts w:ascii="Times New Roman" w:eastAsia="Times New Roman" w:hAnsi="Times New Roman" w:cs="Times New Roman"/>
          <w:snapToGrid w:val="0"/>
          <w:color w:val="000000"/>
          <w:sz w:val="20"/>
          <w:lang w:val="en-US" w:eastAsia="de-DE" w:bidi="en-US"/>
        </w:rPr>
      </w:pPr>
    </w:p>
    <w:p w14:paraId="4C3620E0" w14:textId="069F653E" w:rsidR="00194244" w:rsidRPr="0014777F" w:rsidRDefault="00786930" w:rsidP="007F4F36">
      <w:pPr>
        <w:spacing w:line="480" w:lineRule="auto"/>
        <w:jc w:val="both"/>
        <w:rPr>
          <w:rFonts w:ascii="Times New Roman" w:eastAsia="Calibri" w:hAnsi="Times New Roman" w:cs="Times New Roman"/>
          <w:b/>
          <w:sz w:val="24"/>
          <w:szCs w:val="20"/>
        </w:rPr>
      </w:pPr>
      <w:r w:rsidRPr="0014777F">
        <w:rPr>
          <w:rFonts w:ascii="Times New Roman" w:eastAsia="Calibri" w:hAnsi="Times New Roman" w:cs="Times New Roman"/>
          <w:b/>
          <w:sz w:val="24"/>
          <w:szCs w:val="20"/>
        </w:rPr>
        <w:t>4.2</w:t>
      </w:r>
      <w:r w:rsidR="00194244" w:rsidRPr="0014777F">
        <w:rPr>
          <w:rFonts w:ascii="Times New Roman" w:eastAsia="Calibri" w:hAnsi="Times New Roman" w:cs="Times New Roman"/>
          <w:b/>
          <w:sz w:val="24"/>
          <w:szCs w:val="20"/>
        </w:rPr>
        <w:t>. Introduction</w:t>
      </w:r>
    </w:p>
    <w:p w14:paraId="539818DA" w14:textId="43930453" w:rsidR="00194244" w:rsidRPr="0014777F" w:rsidRDefault="00194244" w:rsidP="007F4F36">
      <w:pPr>
        <w:spacing w:line="480" w:lineRule="auto"/>
        <w:jc w:val="both"/>
        <w:rPr>
          <w:rFonts w:ascii="Times New Roman" w:eastAsia="Calibri" w:hAnsi="Times New Roman" w:cs="Times New Roman"/>
          <w:sz w:val="24"/>
          <w:szCs w:val="20"/>
        </w:rPr>
      </w:pPr>
      <w:r w:rsidRPr="0014777F">
        <w:rPr>
          <w:rFonts w:ascii="Times New Roman" w:eastAsia="Calibri" w:hAnsi="Times New Roman" w:cs="Times New Roman"/>
          <w:sz w:val="24"/>
          <w:szCs w:val="20"/>
        </w:rPr>
        <w:t>Arctic tundra has a major methane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release potential, which is of critical importance given the rate of climate change occurring at northern latitudes. The Arctic is currently warming at nearly double the global average (IPCC, 2013), and this increase in temperature may magnify CH</w:t>
      </w:r>
      <w:r w:rsidRPr="0014777F">
        <w:rPr>
          <w:rFonts w:ascii="Times New Roman" w:eastAsia="Calibri" w:hAnsi="Times New Roman" w:cs="Times New Roman"/>
          <w:sz w:val="24"/>
          <w:szCs w:val="20"/>
          <w:vertAlign w:val="subscript"/>
        </w:rPr>
        <w:t xml:space="preserve">4 </w:t>
      </w:r>
      <w:r w:rsidRPr="0014777F">
        <w:rPr>
          <w:rFonts w:ascii="Times New Roman" w:eastAsia="Calibri" w:hAnsi="Times New Roman" w:cs="Times New Roman"/>
          <w:sz w:val="24"/>
          <w:szCs w:val="20"/>
        </w:rPr>
        <w:t>emissions. Nearly 8-30 Tg yr</w:t>
      </w:r>
      <w:r w:rsidRPr="0014777F">
        <w:rPr>
          <w:rFonts w:ascii="Times New Roman" w:eastAsia="Calibri" w:hAnsi="Times New Roman" w:cs="Times New Roman"/>
          <w:sz w:val="24"/>
          <w:szCs w:val="20"/>
          <w:vertAlign w:val="superscript"/>
        </w:rPr>
        <w:t>-1</w:t>
      </w:r>
      <w:r w:rsidRPr="0014777F">
        <w:rPr>
          <w:rFonts w:ascii="Times New Roman" w:eastAsia="Calibri" w:hAnsi="Times New Roman" w:cs="Times New Roman"/>
          <w:sz w:val="24"/>
          <w:szCs w:val="20"/>
        </w:rPr>
        <w:t xml:space="preserve"> of CH</w:t>
      </w:r>
      <w:r w:rsidRPr="0014777F">
        <w:rPr>
          <w:rFonts w:ascii="Times New Roman" w:eastAsia="Calibri" w:hAnsi="Times New Roman" w:cs="Times New Roman"/>
          <w:sz w:val="24"/>
          <w:szCs w:val="20"/>
          <w:vertAlign w:val="subscript"/>
        </w:rPr>
        <w:t xml:space="preserve">4 </w:t>
      </w:r>
      <w:r w:rsidRPr="0014777F">
        <w:rPr>
          <w:rFonts w:ascii="Times New Roman" w:eastAsia="Calibri" w:hAnsi="Times New Roman" w:cs="Times New Roman"/>
          <w:sz w:val="24"/>
          <w:szCs w:val="20"/>
        </w:rPr>
        <w:t xml:space="preserve">is emitted from natural arctic wetland ecosystems to the atmosphere (Christensen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1993; McGuire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2012), which corresponds to about 10% of the total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emitted by natural wetland ecosystems globally (100 – 200 Tg yr</w:t>
      </w:r>
      <w:r w:rsidRPr="0014777F">
        <w:rPr>
          <w:rFonts w:ascii="Times New Roman" w:eastAsia="Calibri" w:hAnsi="Times New Roman" w:cs="Times New Roman"/>
          <w:sz w:val="24"/>
          <w:szCs w:val="20"/>
          <w:vertAlign w:val="superscript"/>
        </w:rPr>
        <w:t>-1</w:t>
      </w:r>
      <w:r w:rsidRPr="0014777F">
        <w:rPr>
          <w:rFonts w:ascii="Times New Roman" w:eastAsia="Calibri" w:hAnsi="Times New Roman" w:cs="Times New Roman"/>
          <w:sz w:val="24"/>
          <w:szCs w:val="20"/>
        </w:rPr>
        <w:t xml:space="preserve">) (Dlugokencky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2011; Olefeldt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2013). Furthermore, due to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global warming potential (Yvon-Durocher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2014; IPCC, 2013), an increase in emissions could result in additional atmospheric warming (Oechel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2000; Chapin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2005). Current and future arctic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emissions are affected by spatially heterogeneous vegetation communities, environmental and climatic parameters and microtopographic characteristics (Davidson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2016a; Zona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2016; Dinsmore </w:t>
      </w:r>
      <w:r w:rsidRPr="0014777F">
        <w:rPr>
          <w:rFonts w:ascii="Times New Roman" w:eastAsia="Calibri" w:hAnsi="Times New Roman" w:cs="Times New Roman"/>
          <w:i/>
          <w:sz w:val="24"/>
          <w:szCs w:val="20"/>
        </w:rPr>
        <w:t xml:space="preserve">et al. </w:t>
      </w:r>
      <w:r w:rsidRPr="0014777F">
        <w:rPr>
          <w:rFonts w:ascii="Times New Roman" w:eastAsia="Calibri" w:hAnsi="Times New Roman" w:cs="Times New Roman"/>
          <w:sz w:val="24"/>
          <w:szCs w:val="20"/>
        </w:rPr>
        <w:t>2017). Different vegetation communities may emit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at different rates (Heikkinen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2004), and it is therefore important to understand the dynamics of different community distributions and how this knowledge could be used to upscale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fluxes to the landscape scale and improve emission estimates in carbon cycle (Petrescu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2010; Melton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2013) and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budget models</w:t>
      </w:r>
      <w:r w:rsidR="00397B3F">
        <w:rPr>
          <w:rFonts w:ascii="Times New Roman" w:eastAsia="Calibri" w:hAnsi="Times New Roman" w:cs="Times New Roman"/>
          <w:sz w:val="24"/>
          <w:szCs w:val="20"/>
        </w:rPr>
        <w:t xml:space="preserve"> (Sachs </w:t>
      </w:r>
      <w:r w:rsidR="00397B3F">
        <w:rPr>
          <w:rFonts w:ascii="Times New Roman" w:eastAsia="Calibri" w:hAnsi="Times New Roman" w:cs="Times New Roman"/>
          <w:i/>
          <w:sz w:val="24"/>
          <w:szCs w:val="20"/>
        </w:rPr>
        <w:t>et al</w:t>
      </w:r>
      <w:r w:rsidR="00397B3F">
        <w:rPr>
          <w:rFonts w:ascii="Times New Roman" w:eastAsia="Calibri" w:hAnsi="Times New Roman" w:cs="Times New Roman"/>
          <w:sz w:val="24"/>
          <w:szCs w:val="20"/>
        </w:rPr>
        <w:t>. 2010)</w:t>
      </w:r>
      <w:r w:rsidRPr="0014777F">
        <w:rPr>
          <w:rFonts w:ascii="Times New Roman" w:eastAsia="Calibri" w:hAnsi="Times New Roman" w:cs="Times New Roman"/>
          <w:sz w:val="24"/>
          <w:szCs w:val="20"/>
        </w:rPr>
        <w:t>.</w:t>
      </w:r>
    </w:p>
    <w:p w14:paraId="0CFE4295" w14:textId="77777777" w:rsidR="00194244" w:rsidRPr="0014777F" w:rsidRDefault="00194244" w:rsidP="007F4F36">
      <w:pPr>
        <w:spacing w:line="480" w:lineRule="auto"/>
        <w:jc w:val="both"/>
        <w:rPr>
          <w:rFonts w:ascii="Times New Roman" w:eastAsia="Calibri" w:hAnsi="Times New Roman" w:cs="Times New Roman"/>
          <w:sz w:val="24"/>
          <w:szCs w:val="20"/>
        </w:rPr>
      </w:pPr>
      <w:r w:rsidRPr="0014777F">
        <w:rPr>
          <w:rFonts w:ascii="Times New Roman" w:eastAsia="Calibri" w:hAnsi="Times New Roman" w:cs="Times New Roman"/>
          <w:sz w:val="24"/>
          <w:szCs w:val="20"/>
        </w:rPr>
        <w:t>The net exchange of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in tundra ecosystems occurs through the balance of consumption and production of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(King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1998), although these ecosystems typically have higher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production than consumption resulting in emissions to the atmosphere (Ström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2003; Zona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2009). Vegetation has an important role in controlling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emissions, as not only can it provide a substrate for methanogenesis (King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2002; Christensen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2003) but it can also act as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conduits through plant-mediated transport from belowground to the atmosphere through plant aerenchyma (Bubier, 1995; Schimel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1995). Plant species therefore have an important control on the potential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flux (Heikkinen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2004). Arctic tundra ecosystems are extremely spatially heterogeneous with changes in vegetation community at scales less than 1m (Fletcher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2012). The vegetation variability is driven by environmental factors that can also have important direct controls on CH</w:t>
      </w:r>
      <w:r w:rsidRPr="0014777F">
        <w:rPr>
          <w:rFonts w:ascii="Times New Roman" w:eastAsia="Calibri" w:hAnsi="Times New Roman" w:cs="Times New Roman"/>
          <w:sz w:val="24"/>
          <w:szCs w:val="20"/>
          <w:vertAlign w:val="subscript"/>
        </w:rPr>
        <w:t xml:space="preserve">4 </w:t>
      </w:r>
      <w:r w:rsidRPr="0014777F">
        <w:rPr>
          <w:rFonts w:ascii="Times New Roman" w:eastAsia="Calibri" w:hAnsi="Times New Roman" w:cs="Times New Roman"/>
          <w:sz w:val="24"/>
          <w:szCs w:val="20"/>
        </w:rPr>
        <w:t>emissions</w:t>
      </w:r>
      <w:r w:rsidRPr="0014777F">
        <w:rPr>
          <w:rFonts w:ascii="Times New Roman" w:eastAsia="Calibri" w:hAnsi="Times New Roman" w:cs="Times New Roman"/>
          <w:sz w:val="24"/>
          <w:szCs w:val="20"/>
          <w:vertAlign w:val="subscript"/>
        </w:rPr>
        <w:t xml:space="preserve"> </w:t>
      </w:r>
      <w:r w:rsidRPr="0014777F">
        <w:rPr>
          <w:rFonts w:ascii="Times New Roman" w:eastAsia="Calibri" w:hAnsi="Times New Roman" w:cs="Times New Roman"/>
          <w:sz w:val="24"/>
          <w:szCs w:val="20"/>
        </w:rPr>
        <w:t xml:space="preserve">(e.g. hydrology, Zona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(2009)) which can further enhance the link between vegetation type and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flux. Therefore, the spatial heterogeneity of tundra vegetation communities can potentially explain the extreme spatial variability in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fluxes (Koelbener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2010) but can also can make it difficult to fully quantify and understand localised differences in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emissions (Oechel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1998; Vourlitis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2000; Schneider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2009; Forbrich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2011). </w:t>
      </w:r>
    </w:p>
    <w:p w14:paraId="114D0A60" w14:textId="77777777" w:rsidR="00194244" w:rsidRPr="0014777F" w:rsidRDefault="00194244" w:rsidP="007F4F36">
      <w:pPr>
        <w:spacing w:line="480" w:lineRule="auto"/>
        <w:jc w:val="both"/>
        <w:rPr>
          <w:rFonts w:ascii="Times New Roman" w:eastAsia="Calibri" w:hAnsi="Times New Roman" w:cs="Times New Roman"/>
          <w:sz w:val="24"/>
          <w:szCs w:val="20"/>
        </w:rPr>
      </w:pPr>
      <w:r w:rsidRPr="0014777F">
        <w:rPr>
          <w:rFonts w:ascii="Times New Roman" w:eastAsia="Calibri" w:hAnsi="Times New Roman" w:cs="Times New Roman"/>
          <w:sz w:val="24"/>
          <w:szCs w:val="20"/>
        </w:rPr>
        <w:t>Eddy Covariance (EC) and spatial chambers are the most common methods to measure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fluxes in the field, and both give useful information (e.g. Olefeldt </w:t>
      </w:r>
      <w:r w:rsidRPr="0014777F">
        <w:rPr>
          <w:rFonts w:ascii="Times New Roman" w:eastAsia="Calibri" w:hAnsi="Times New Roman" w:cs="Times New Roman"/>
          <w:i/>
          <w:sz w:val="24"/>
          <w:szCs w:val="20"/>
        </w:rPr>
        <w:t xml:space="preserve">et al. </w:t>
      </w:r>
      <w:r w:rsidRPr="0014777F">
        <w:rPr>
          <w:rFonts w:ascii="Times New Roman" w:eastAsia="Calibri" w:hAnsi="Times New Roman" w:cs="Times New Roman"/>
          <w:sz w:val="24"/>
          <w:szCs w:val="20"/>
        </w:rPr>
        <w:t xml:space="preserve">2013; Davidson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2016a; Zona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2016), but can also result in inaccurate emission predictions (Ueyama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2013; Budischev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2014). EC towers measure trace gas fluxes across a footprint with radii &gt;100m with a high temporal resolution (Baldocchi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2003). However, they assume a homogenous plant community within the measurement footprint of the tower (Hope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1995) which can potentially bias or overestimate the emission estimates (Zhang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2012). When the vegetation community found within the footprint of the EC tower is heterogeneous and ‘anisotropic’ (not the same in each direction of the tower; Budischev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2014), it can have a significant impact on the measured flux. Many studies do not take into account vegetation variation within an EC tower footprint (Frey &amp; Smith, 2007; Fox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2008). Conversely, closed chamber measurements may increase spatial representativeness of plant communities to a degree (Sachs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2010) but can have a much-reduced temporal resolution compared to EC. Despite these discrepancies, relationships between these two scales of measurement often assume that flux estimates are equivalent (Fox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2008). Therefore, in order to link EC tower and spatial chamber measurements, understanding the spatial dynamics of the vegetation present within the study area is key.</w:t>
      </w:r>
    </w:p>
    <w:p w14:paraId="5393B9D9" w14:textId="77777777" w:rsidR="00194244" w:rsidRPr="0014777F" w:rsidRDefault="00194244" w:rsidP="007F4F36">
      <w:pPr>
        <w:spacing w:line="480" w:lineRule="auto"/>
        <w:jc w:val="both"/>
        <w:rPr>
          <w:rFonts w:ascii="Times New Roman" w:eastAsia="Calibri" w:hAnsi="Times New Roman" w:cs="Times New Roman"/>
          <w:sz w:val="24"/>
          <w:szCs w:val="20"/>
        </w:rPr>
      </w:pPr>
      <w:r w:rsidRPr="0014777F">
        <w:rPr>
          <w:rFonts w:ascii="Times New Roman" w:eastAsia="Calibri" w:hAnsi="Times New Roman" w:cs="Times New Roman"/>
          <w:sz w:val="24"/>
          <w:szCs w:val="20"/>
        </w:rPr>
        <w:t>The inclusion of detailed vegetation community descriptions is likely to improve the accuracy of CH</w:t>
      </w:r>
      <w:r w:rsidRPr="0014777F">
        <w:rPr>
          <w:rFonts w:ascii="Times New Roman" w:eastAsia="Calibri" w:hAnsi="Times New Roman" w:cs="Times New Roman"/>
          <w:sz w:val="24"/>
          <w:szCs w:val="20"/>
          <w:vertAlign w:val="subscript"/>
        </w:rPr>
        <w:t xml:space="preserve">4 </w:t>
      </w:r>
      <w:r w:rsidRPr="0014777F">
        <w:rPr>
          <w:rFonts w:ascii="Times New Roman" w:eastAsia="Calibri" w:hAnsi="Times New Roman" w:cs="Times New Roman"/>
          <w:sz w:val="24"/>
          <w:szCs w:val="20"/>
        </w:rPr>
        <w:t>emission predictions, as it will be possible to determine which plant communities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fluxes are coming from (Sachs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2010; Forbrich</w:t>
      </w:r>
      <w:r w:rsidRPr="0014777F">
        <w:rPr>
          <w:rFonts w:ascii="Times New Roman" w:eastAsia="Calibri" w:hAnsi="Times New Roman" w:cs="Times New Roman"/>
          <w:i/>
          <w:sz w:val="24"/>
          <w:szCs w:val="20"/>
        </w:rPr>
        <w:t xml:space="preserve"> et al</w:t>
      </w:r>
      <w:r w:rsidRPr="0014777F">
        <w:rPr>
          <w:rFonts w:ascii="Times New Roman" w:eastAsia="Calibri" w:hAnsi="Times New Roman" w:cs="Times New Roman"/>
          <w:sz w:val="24"/>
          <w:szCs w:val="20"/>
        </w:rPr>
        <w:t xml:space="preserve">. 2011). One option is to include information on plant community distribution, species or ecological traits (Schneider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2009; Atkinson &amp; Treitz, 2012). Remote sensing is a powerful tool for monitoring and mapping vegetation distribution and changes across large areas (Bhatt </w:t>
      </w:r>
      <w:r w:rsidRPr="0014777F">
        <w:rPr>
          <w:rFonts w:ascii="Times New Roman" w:eastAsia="Calibri" w:hAnsi="Times New Roman" w:cs="Times New Roman"/>
          <w:i/>
          <w:sz w:val="24"/>
          <w:szCs w:val="20"/>
        </w:rPr>
        <w:t xml:space="preserve">et al. </w:t>
      </w:r>
      <w:r w:rsidRPr="0014777F">
        <w:rPr>
          <w:rFonts w:ascii="Times New Roman" w:eastAsia="Calibri" w:hAnsi="Times New Roman" w:cs="Times New Roman"/>
          <w:sz w:val="24"/>
          <w:szCs w:val="20"/>
        </w:rPr>
        <w:t xml:space="preserve">2010; Buchhorn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2013). Furthermore, the advancement of high spatial resolution multispectral satellite imagery such as WorldView2 has allowed for fine-scale tundra vegetation maps to be derived with relatively high confidence (Muster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2012; Davidson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2016b, Langford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2016). These sensors data can capture fine-scale vegetation community distribution, something which coarser products such as AVHRR or Landsat cannot (Stow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2004). However, these products may be also limited by the lack of high temporal resolution (Bartsch </w:t>
      </w:r>
      <w:r w:rsidRPr="0014777F">
        <w:rPr>
          <w:rFonts w:ascii="Times New Roman" w:eastAsia="Calibri" w:hAnsi="Times New Roman" w:cs="Times New Roman"/>
          <w:i/>
          <w:sz w:val="24"/>
          <w:szCs w:val="20"/>
        </w:rPr>
        <w:t xml:space="preserve">et al. </w:t>
      </w:r>
      <w:r w:rsidRPr="0014777F">
        <w:rPr>
          <w:rFonts w:ascii="Times New Roman" w:eastAsia="Calibri" w:hAnsi="Times New Roman" w:cs="Times New Roman"/>
          <w:sz w:val="24"/>
          <w:szCs w:val="20"/>
        </w:rPr>
        <w:t xml:space="preserve">2016) limiting the ability to capture the short and fast phenological dynamics across the tundra (Langford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2016), which can greatly contribute to the dynamics of CH</w:t>
      </w:r>
      <w:r w:rsidRPr="0014777F">
        <w:rPr>
          <w:rFonts w:ascii="Times New Roman" w:eastAsia="Calibri" w:hAnsi="Times New Roman" w:cs="Times New Roman"/>
          <w:sz w:val="24"/>
          <w:szCs w:val="20"/>
          <w:vertAlign w:val="subscript"/>
        </w:rPr>
        <w:t xml:space="preserve">4 </w:t>
      </w:r>
      <w:r w:rsidRPr="0014777F">
        <w:rPr>
          <w:rFonts w:ascii="Times New Roman" w:eastAsia="Calibri" w:hAnsi="Times New Roman" w:cs="Times New Roman"/>
          <w:sz w:val="24"/>
          <w:szCs w:val="20"/>
        </w:rPr>
        <w:t xml:space="preserve">consumption and production. </w:t>
      </w:r>
    </w:p>
    <w:p w14:paraId="654DA3C7" w14:textId="77777777" w:rsidR="00194244" w:rsidRPr="0014777F" w:rsidRDefault="00194244" w:rsidP="007F4F36">
      <w:pPr>
        <w:spacing w:line="480" w:lineRule="auto"/>
        <w:jc w:val="both"/>
        <w:rPr>
          <w:rFonts w:ascii="Times New Roman" w:eastAsia="Calibri" w:hAnsi="Times New Roman" w:cs="Times New Roman"/>
          <w:sz w:val="24"/>
          <w:szCs w:val="20"/>
        </w:rPr>
      </w:pPr>
      <w:r w:rsidRPr="0014777F">
        <w:rPr>
          <w:rFonts w:ascii="Times New Roman" w:eastAsia="Calibri" w:hAnsi="Times New Roman" w:cs="Times New Roman"/>
          <w:sz w:val="24"/>
          <w:szCs w:val="20"/>
        </w:rPr>
        <w:t>Therefore, a study was undertaken to map the distribution of the vegetation communities within the EC tower footprints at four sites across the North Slope of Alaska and assess how the effect of tundra spatial heterogeneity impacts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upscaling and flux estimates. This study utilises advances made in Chapter 3, looking to see whether field-based tundra plant communities could be mapped with different remote sensing data products (Davidson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2016b). More specifically, four different methods for mapping tundra vegetation were compared and assess which of them best performs to upscale plot level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emissions to the scale of measurements from EC towers using a simple area-weighted technique.</w:t>
      </w:r>
    </w:p>
    <w:p w14:paraId="4C3A696A" w14:textId="7E509544" w:rsidR="00194244" w:rsidRPr="0014777F" w:rsidRDefault="00E551AC" w:rsidP="007F4F36">
      <w:pPr>
        <w:spacing w:line="480" w:lineRule="auto"/>
        <w:jc w:val="both"/>
        <w:rPr>
          <w:rFonts w:ascii="Times New Roman" w:eastAsia="Calibri" w:hAnsi="Times New Roman" w:cs="Times New Roman"/>
          <w:b/>
          <w:sz w:val="24"/>
          <w:szCs w:val="20"/>
        </w:rPr>
      </w:pPr>
      <w:r w:rsidRPr="0014777F">
        <w:rPr>
          <w:rFonts w:ascii="Times New Roman" w:eastAsia="Calibri" w:hAnsi="Times New Roman" w:cs="Times New Roman"/>
          <w:b/>
          <w:sz w:val="24"/>
          <w:szCs w:val="20"/>
        </w:rPr>
        <w:t>4.3</w:t>
      </w:r>
      <w:r w:rsidR="00CB2263">
        <w:rPr>
          <w:rFonts w:ascii="Times New Roman" w:eastAsia="Calibri" w:hAnsi="Times New Roman" w:cs="Times New Roman"/>
          <w:b/>
          <w:sz w:val="24"/>
          <w:szCs w:val="20"/>
        </w:rPr>
        <w:t xml:space="preserve"> Material and</w:t>
      </w:r>
      <w:r w:rsidR="00194244" w:rsidRPr="0014777F">
        <w:rPr>
          <w:rFonts w:ascii="Times New Roman" w:eastAsia="Calibri" w:hAnsi="Times New Roman" w:cs="Times New Roman"/>
          <w:b/>
          <w:sz w:val="24"/>
          <w:szCs w:val="20"/>
        </w:rPr>
        <w:t xml:space="preserve"> Methods</w:t>
      </w:r>
    </w:p>
    <w:p w14:paraId="77EAD98D" w14:textId="396D1FA4" w:rsidR="00194244" w:rsidRPr="0014777F" w:rsidRDefault="00E551AC" w:rsidP="007F4F36">
      <w:pPr>
        <w:spacing w:line="480" w:lineRule="auto"/>
        <w:jc w:val="both"/>
        <w:rPr>
          <w:rFonts w:ascii="Times New Roman" w:eastAsia="Calibri" w:hAnsi="Times New Roman" w:cs="Times New Roman"/>
          <w:i/>
          <w:sz w:val="24"/>
          <w:szCs w:val="20"/>
        </w:rPr>
      </w:pPr>
      <w:r w:rsidRPr="0014777F">
        <w:rPr>
          <w:rFonts w:ascii="Times New Roman" w:eastAsia="Calibri" w:hAnsi="Times New Roman" w:cs="Times New Roman"/>
          <w:i/>
          <w:sz w:val="24"/>
          <w:szCs w:val="20"/>
        </w:rPr>
        <w:t>4.3</w:t>
      </w:r>
      <w:r w:rsidR="00194244" w:rsidRPr="0014777F">
        <w:rPr>
          <w:rFonts w:ascii="Times New Roman" w:eastAsia="Calibri" w:hAnsi="Times New Roman" w:cs="Times New Roman"/>
          <w:i/>
          <w:sz w:val="24"/>
          <w:szCs w:val="20"/>
        </w:rPr>
        <w:t>.1 Site Description</w:t>
      </w:r>
    </w:p>
    <w:p w14:paraId="07A8F275" w14:textId="477C6467" w:rsidR="00194244" w:rsidRPr="0014777F" w:rsidRDefault="00194244" w:rsidP="007F4F36">
      <w:pPr>
        <w:spacing w:line="480" w:lineRule="auto"/>
        <w:jc w:val="both"/>
        <w:rPr>
          <w:rFonts w:ascii="Times New Roman" w:eastAsia="Calibri" w:hAnsi="Times New Roman" w:cs="Times New Roman"/>
          <w:sz w:val="24"/>
          <w:szCs w:val="20"/>
        </w:rPr>
      </w:pPr>
      <w:r w:rsidRPr="0014777F">
        <w:rPr>
          <w:rFonts w:ascii="Times New Roman" w:eastAsia="Calibri" w:hAnsi="Times New Roman" w:cs="Times New Roman"/>
          <w:sz w:val="24"/>
          <w:szCs w:val="20"/>
        </w:rPr>
        <w:t>This study was undertaken at four different field sites across the North Slope of Alaska, all of which have had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fluxes quantified by EC towers and chambers and have had field spectral measurements undertaken in their different vegetation types. Two sites are located near Utqiaġvik (formally known as Barrow), within the Barrow Environmental Observatory (71° 16’ 51.61” N, 156° 36’ 44.44” W; Figure </w:t>
      </w:r>
      <w:r w:rsidR="00241CD1" w:rsidRPr="0014777F">
        <w:rPr>
          <w:rFonts w:ascii="Times New Roman" w:eastAsia="Calibri" w:hAnsi="Times New Roman" w:cs="Times New Roman"/>
          <w:sz w:val="24"/>
          <w:szCs w:val="20"/>
        </w:rPr>
        <w:t>4.</w:t>
      </w:r>
      <w:r w:rsidRPr="0014777F">
        <w:rPr>
          <w:rFonts w:ascii="Times New Roman" w:eastAsia="Calibri" w:hAnsi="Times New Roman" w:cs="Times New Roman"/>
          <w:sz w:val="24"/>
          <w:szCs w:val="20"/>
        </w:rPr>
        <w:t xml:space="preserve">1), one of them (henceforth referred to as Barrow-BEO) consists of highly polygonal tundra, whereas the other (henceforth referred to as Barrow-BES) is situated in a vegetated drained lake basin (Zona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2009). The third site, Atqasuk (70° 28’ 40” N, 157° 25’05” W) is located at approximately 100km south of the Barrow sites. This microtopography includes primarily low centred, well developed polygonal tundra with well-d</w:t>
      </w:r>
      <w:r w:rsidR="00AC3E88" w:rsidRPr="0014777F">
        <w:rPr>
          <w:rFonts w:ascii="Times New Roman" w:eastAsia="Calibri" w:hAnsi="Times New Roman" w:cs="Times New Roman"/>
          <w:sz w:val="24"/>
          <w:szCs w:val="20"/>
        </w:rPr>
        <w:t>rained high edges (Komarkova &amp;</w:t>
      </w:r>
      <w:r w:rsidRPr="0014777F">
        <w:rPr>
          <w:rFonts w:ascii="Times New Roman" w:eastAsia="Calibri" w:hAnsi="Times New Roman" w:cs="Times New Roman"/>
          <w:sz w:val="24"/>
          <w:szCs w:val="20"/>
        </w:rPr>
        <w:t xml:space="preserve"> Webber 1980; Oechel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2014). The fourth site, Ivotuk (68.49°N, 155.74°W) is located in the foothills of the Brooks Range Mountains, approximately 300km south of Barrow (Zona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2016). There is no substantial polygon formation located here, and the site mostly consists of a gentle north west facing slope and wet meadow on the margins of a stream. </w:t>
      </w:r>
    </w:p>
    <w:p w14:paraId="776A2C45" w14:textId="77777777" w:rsidR="00194244" w:rsidRPr="0014777F" w:rsidRDefault="00194244" w:rsidP="007F4F36">
      <w:pPr>
        <w:spacing w:line="480" w:lineRule="auto"/>
        <w:jc w:val="both"/>
        <w:rPr>
          <w:rFonts w:ascii="Times New Roman" w:eastAsia="Calibri" w:hAnsi="Times New Roman" w:cs="Times New Roman"/>
          <w:b/>
          <w:szCs w:val="20"/>
        </w:rPr>
      </w:pPr>
      <w:r w:rsidRPr="0014777F">
        <w:rPr>
          <w:rFonts w:ascii="Times New Roman" w:eastAsia="Calibri" w:hAnsi="Times New Roman" w:cs="Times New Roman"/>
          <w:b/>
          <w:noProof/>
          <w:szCs w:val="20"/>
        </w:rPr>
        <w:drawing>
          <wp:inline distT="0" distB="0" distL="0" distR="0" wp14:anchorId="085AA268" wp14:editId="181535D8">
            <wp:extent cx="5731510" cy="5501640"/>
            <wp:effectExtent l="0" t="0" r="254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1.tif"/>
                    <pic:cNvPicPr/>
                  </pic:nvPicPr>
                  <pic:blipFill>
                    <a:blip r:embed="rId34">
                      <a:extLst>
                        <a:ext uri="{28A0092B-C50C-407E-A947-70E740481C1C}">
                          <a14:useLocalDpi xmlns:a14="http://schemas.microsoft.com/office/drawing/2010/main" val="0"/>
                        </a:ext>
                      </a:extLst>
                    </a:blip>
                    <a:stretch>
                      <a:fillRect/>
                    </a:stretch>
                  </pic:blipFill>
                  <pic:spPr>
                    <a:xfrm>
                      <a:off x="0" y="0"/>
                      <a:ext cx="5731510" cy="5501640"/>
                    </a:xfrm>
                    <a:prstGeom prst="rect">
                      <a:avLst/>
                    </a:prstGeom>
                  </pic:spPr>
                </pic:pic>
              </a:graphicData>
            </a:graphic>
          </wp:inline>
        </w:drawing>
      </w:r>
    </w:p>
    <w:p w14:paraId="3F3154FE" w14:textId="05A15A87" w:rsidR="00194244" w:rsidRPr="0014777F" w:rsidRDefault="00194244" w:rsidP="0047053D">
      <w:pPr>
        <w:spacing w:line="360" w:lineRule="auto"/>
        <w:jc w:val="both"/>
        <w:rPr>
          <w:rFonts w:ascii="Times New Roman" w:eastAsia="Calibri" w:hAnsi="Times New Roman" w:cs="Times New Roman"/>
          <w:sz w:val="20"/>
          <w:szCs w:val="20"/>
        </w:rPr>
      </w:pPr>
      <w:bookmarkStart w:id="17" w:name="_Hlk489192883"/>
      <w:r w:rsidRPr="0014777F">
        <w:rPr>
          <w:rFonts w:ascii="Times New Roman" w:eastAsia="Calibri" w:hAnsi="Times New Roman" w:cs="Times New Roman"/>
          <w:b/>
          <w:sz w:val="20"/>
          <w:szCs w:val="20"/>
        </w:rPr>
        <w:t xml:space="preserve">Figure </w:t>
      </w:r>
      <w:r w:rsidR="00AC3E88" w:rsidRPr="0014777F">
        <w:rPr>
          <w:rFonts w:ascii="Times New Roman" w:eastAsia="Calibri" w:hAnsi="Times New Roman" w:cs="Times New Roman"/>
          <w:b/>
          <w:sz w:val="20"/>
          <w:szCs w:val="20"/>
        </w:rPr>
        <w:t>4.</w:t>
      </w:r>
      <w:r w:rsidRPr="0014777F">
        <w:rPr>
          <w:rFonts w:ascii="Times New Roman" w:eastAsia="Calibri" w:hAnsi="Times New Roman" w:cs="Times New Roman"/>
          <w:b/>
          <w:sz w:val="20"/>
          <w:szCs w:val="20"/>
        </w:rPr>
        <w:t>1</w:t>
      </w:r>
      <w:r w:rsidRPr="0014777F">
        <w:rPr>
          <w:rFonts w:ascii="Times New Roman" w:eastAsia="Calibri" w:hAnsi="Times New Roman" w:cs="Times New Roman"/>
          <w:sz w:val="20"/>
          <w:szCs w:val="20"/>
        </w:rPr>
        <w:t>. Location of CH</w:t>
      </w:r>
      <w:r w:rsidRPr="0014777F">
        <w:rPr>
          <w:rFonts w:ascii="Times New Roman" w:eastAsia="Calibri" w:hAnsi="Times New Roman" w:cs="Times New Roman"/>
          <w:sz w:val="20"/>
          <w:szCs w:val="20"/>
          <w:vertAlign w:val="subscript"/>
        </w:rPr>
        <w:t>4</w:t>
      </w:r>
      <w:r w:rsidRPr="0014777F">
        <w:rPr>
          <w:rFonts w:ascii="Times New Roman" w:eastAsia="Calibri" w:hAnsi="Times New Roman" w:cs="Times New Roman"/>
          <w:sz w:val="20"/>
          <w:szCs w:val="20"/>
        </w:rPr>
        <w:t xml:space="preserve"> flux collars and eddy covariance tower at each site a) Barrow-BEO b) Barrow-BES c) Atqasuk and d) Ivotuk across the North Slope of Alaska. Main image: Blue Marble: Next Generation NASA Earth Observatory. Inset images: true colour orthorectified multispectral WorldView-2 (2 m resolution) obtained on 25</w:t>
      </w:r>
      <w:r w:rsidRPr="0014777F">
        <w:rPr>
          <w:rFonts w:ascii="Times New Roman" w:eastAsia="Calibri" w:hAnsi="Times New Roman" w:cs="Times New Roman"/>
          <w:sz w:val="20"/>
          <w:szCs w:val="20"/>
          <w:vertAlign w:val="superscript"/>
        </w:rPr>
        <w:t>th</w:t>
      </w:r>
      <w:r w:rsidRPr="0014777F">
        <w:rPr>
          <w:rFonts w:ascii="Times New Roman" w:eastAsia="Calibri" w:hAnsi="Times New Roman" w:cs="Times New Roman"/>
          <w:sz w:val="20"/>
          <w:szCs w:val="20"/>
        </w:rPr>
        <w:t xml:space="preserve"> July 2014, 9</w:t>
      </w:r>
      <w:r w:rsidRPr="0014777F">
        <w:rPr>
          <w:rFonts w:ascii="Times New Roman" w:eastAsia="Calibri" w:hAnsi="Times New Roman" w:cs="Times New Roman"/>
          <w:sz w:val="20"/>
          <w:szCs w:val="20"/>
          <w:vertAlign w:val="superscript"/>
        </w:rPr>
        <w:t>th</w:t>
      </w:r>
      <w:r w:rsidRPr="0014777F">
        <w:rPr>
          <w:rFonts w:ascii="Times New Roman" w:eastAsia="Calibri" w:hAnsi="Times New Roman" w:cs="Times New Roman"/>
          <w:sz w:val="20"/>
          <w:szCs w:val="20"/>
        </w:rPr>
        <w:t xml:space="preserve"> July 2014 and 21</w:t>
      </w:r>
      <w:r w:rsidRPr="0014777F">
        <w:rPr>
          <w:rFonts w:ascii="Times New Roman" w:eastAsia="Calibri" w:hAnsi="Times New Roman" w:cs="Times New Roman"/>
          <w:sz w:val="20"/>
          <w:szCs w:val="20"/>
          <w:vertAlign w:val="superscript"/>
        </w:rPr>
        <w:t>st</w:t>
      </w:r>
      <w:r w:rsidRPr="0014777F">
        <w:rPr>
          <w:rFonts w:ascii="Times New Roman" w:eastAsia="Calibri" w:hAnsi="Times New Roman" w:cs="Times New Roman"/>
          <w:sz w:val="20"/>
          <w:szCs w:val="20"/>
        </w:rPr>
        <w:t xml:space="preserve"> June 2013 respectively.</w:t>
      </w:r>
    </w:p>
    <w:bookmarkEnd w:id="17"/>
    <w:p w14:paraId="62966CE9" w14:textId="6AD9E1AD" w:rsidR="00194244" w:rsidRPr="0014777F" w:rsidRDefault="00194244" w:rsidP="007F4F36">
      <w:pPr>
        <w:spacing w:line="480" w:lineRule="auto"/>
        <w:jc w:val="both"/>
        <w:rPr>
          <w:rFonts w:ascii="Times New Roman" w:eastAsia="Calibri" w:hAnsi="Times New Roman" w:cs="Times New Roman"/>
          <w:sz w:val="24"/>
          <w:szCs w:val="20"/>
        </w:rPr>
      </w:pPr>
      <w:r w:rsidRPr="0014777F">
        <w:rPr>
          <w:rFonts w:ascii="Times New Roman" w:eastAsia="Calibri" w:hAnsi="Times New Roman" w:cs="Times New Roman"/>
          <w:sz w:val="24"/>
          <w:szCs w:val="20"/>
        </w:rPr>
        <w:t>The</w:t>
      </w:r>
      <w:r w:rsidR="00C274ED">
        <w:rPr>
          <w:rFonts w:ascii="Times New Roman" w:eastAsia="Calibri" w:hAnsi="Times New Roman" w:cs="Times New Roman"/>
          <w:sz w:val="24"/>
          <w:szCs w:val="20"/>
        </w:rPr>
        <w:t xml:space="preserve"> tower footprint was represente</w:t>
      </w:r>
      <w:r w:rsidRPr="0014777F">
        <w:rPr>
          <w:rFonts w:ascii="Times New Roman" w:eastAsia="Calibri" w:hAnsi="Times New Roman" w:cs="Times New Roman"/>
          <w:sz w:val="24"/>
          <w:szCs w:val="20"/>
        </w:rPr>
        <w:t>d as the circle of 300 m radii around the location of the EC tower (Kormann &amp; Meixner, 2001; Burba &amp; Anderson, 2010). The maximum height of towers used in this analysis is 3.5 m. This is the area analysed for each study site as described below.</w:t>
      </w:r>
    </w:p>
    <w:p w14:paraId="2345A7FE" w14:textId="77777777" w:rsidR="0047053D" w:rsidRPr="0014777F" w:rsidRDefault="0047053D" w:rsidP="007F4F36">
      <w:pPr>
        <w:spacing w:line="480" w:lineRule="auto"/>
        <w:jc w:val="both"/>
        <w:rPr>
          <w:rFonts w:ascii="Times New Roman" w:eastAsia="Calibri" w:hAnsi="Times New Roman" w:cs="Times New Roman"/>
          <w:i/>
          <w:sz w:val="24"/>
          <w:szCs w:val="20"/>
        </w:rPr>
      </w:pPr>
    </w:p>
    <w:p w14:paraId="3FDD2247" w14:textId="41C45034" w:rsidR="00194244" w:rsidRPr="0014777F" w:rsidRDefault="00AC3E88" w:rsidP="007F4F36">
      <w:pPr>
        <w:spacing w:line="480" w:lineRule="auto"/>
        <w:jc w:val="both"/>
        <w:rPr>
          <w:rFonts w:ascii="Times New Roman" w:eastAsia="Calibri" w:hAnsi="Times New Roman" w:cs="Times New Roman"/>
          <w:i/>
          <w:sz w:val="24"/>
          <w:szCs w:val="20"/>
        </w:rPr>
      </w:pPr>
      <w:r w:rsidRPr="0014777F">
        <w:rPr>
          <w:rFonts w:ascii="Times New Roman" w:eastAsia="Calibri" w:hAnsi="Times New Roman" w:cs="Times New Roman"/>
          <w:i/>
          <w:sz w:val="24"/>
          <w:szCs w:val="20"/>
        </w:rPr>
        <w:t>4.3</w:t>
      </w:r>
      <w:r w:rsidR="00194244" w:rsidRPr="0014777F">
        <w:rPr>
          <w:rFonts w:ascii="Times New Roman" w:eastAsia="Calibri" w:hAnsi="Times New Roman" w:cs="Times New Roman"/>
          <w:i/>
          <w:sz w:val="24"/>
          <w:szCs w:val="20"/>
        </w:rPr>
        <w:t>.2 Vegetation communities</w:t>
      </w:r>
    </w:p>
    <w:p w14:paraId="2178CC65" w14:textId="13835058" w:rsidR="00194244" w:rsidRPr="0014777F" w:rsidRDefault="00194244" w:rsidP="007F4F36">
      <w:pPr>
        <w:spacing w:line="480" w:lineRule="auto"/>
        <w:jc w:val="both"/>
        <w:rPr>
          <w:rFonts w:ascii="Times New Roman" w:eastAsia="Calibri" w:hAnsi="Times New Roman" w:cs="Times New Roman"/>
          <w:sz w:val="24"/>
          <w:szCs w:val="20"/>
        </w:rPr>
      </w:pPr>
      <w:r w:rsidRPr="0014777F">
        <w:rPr>
          <w:rFonts w:ascii="Times New Roman" w:eastAsia="Calibri" w:hAnsi="Times New Roman" w:cs="Times New Roman"/>
          <w:sz w:val="24"/>
          <w:szCs w:val="20"/>
        </w:rPr>
        <w:t xml:space="preserve">Our analysis focussed on mapping the dominant vegetation communities at the four different field sites (Table </w:t>
      </w:r>
      <w:r w:rsidR="00241CD1" w:rsidRPr="0014777F">
        <w:rPr>
          <w:rFonts w:ascii="Times New Roman" w:eastAsia="Calibri" w:hAnsi="Times New Roman" w:cs="Times New Roman"/>
          <w:sz w:val="24"/>
          <w:szCs w:val="20"/>
        </w:rPr>
        <w:t>4.</w:t>
      </w:r>
      <w:r w:rsidRPr="0014777F">
        <w:rPr>
          <w:rFonts w:ascii="Times New Roman" w:eastAsia="Calibri" w:hAnsi="Times New Roman" w:cs="Times New Roman"/>
          <w:sz w:val="24"/>
          <w:szCs w:val="20"/>
        </w:rPr>
        <w:t xml:space="preserve">1). The Barrow-BEO and Barrow-BES EC tower footprint contained three dominant vegetation communities. The mesic sedge-grass-herb meadow community is dominated by a combination of various graminoid species (including </w:t>
      </w:r>
      <w:r w:rsidRPr="0014777F">
        <w:rPr>
          <w:rFonts w:ascii="Times New Roman" w:eastAsia="Calibri" w:hAnsi="Times New Roman" w:cs="Times New Roman"/>
          <w:i/>
          <w:sz w:val="24"/>
          <w:szCs w:val="20"/>
        </w:rPr>
        <w:t xml:space="preserve">Eriophorum russeolum </w:t>
      </w:r>
      <w:r w:rsidRPr="0014777F">
        <w:rPr>
          <w:rFonts w:ascii="Times New Roman" w:eastAsia="Calibri" w:hAnsi="Times New Roman" w:cs="Times New Roman"/>
          <w:sz w:val="24"/>
          <w:szCs w:val="20"/>
        </w:rPr>
        <w:t xml:space="preserve">and </w:t>
      </w:r>
      <w:r w:rsidRPr="0014777F">
        <w:rPr>
          <w:rFonts w:ascii="Times New Roman" w:eastAsia="Calibri" w:hAnsi="Times New Roman" w:cs="Times New Roman"/>
          <w:i/>
          <w:sz w:val="24"/>
          <w:szCs w:val="20"/>
        </w:rPr>
        <w:t>Poa arctia</w:t>
      </w:r>
      <w:r w:rsidRPr="0014777F">
        <w:rPr>
          <w:rFonts w:ascii="Times New Roman" w:eastAsia="Calibri" w:hAnsi="Times New Roman" w:cs="Times New Roman"/>
          <w:sz w:val="24"/>
          <w:szCs w:val="20"/>
        </w:rPr>
        <w:t xml:space="preserve">), bryophytes and lichens. The wet sedge meadow community contains mostly sedges including </w:t>
      </w:r>
      <w:r w:rsidRPr="0014777F">
        <w:rPr>
          <w:rFonts w:ascii="Times New Roman" w:eastAsia="Calibri" w:hAnsi="Times New Roman" w:cs="Times New Roman"/>
          <w:i/>
          <w:sz w:val="24"/>
          <w:szCs w:val="20"/>
        </w:rPr>
        <w:t xml:space="preserve">Carex aquatilis </w:t>
      </w:r>
      <w:r w:rsidRPr="0014777F">
        <w:rPr>
          <w:rFonts w:ascii="Times New Roman" w:eastAsia="Calibri" w:hAnsi="Times New Roman" w:cs="Times New Roman"/>
          <w:sz w:val="24"/>
          <w:szCs w:val="20"/>
        </w:rPr>
        <w:t xml:space="preserve">and </w:t>
      </w:r>
      <w:r w:rsidRPr="0014777F">
        <w:rPr>
          <w:rFonts w:ascii="Times New Roman" w:eastAsia="Calibri" w:hAnsi="Times New Roman" w:cs="Times New Roman"/>
          <w:i/>
          <w:sz w:val="24"/>
          <w:szCs w:val="20"/>
        </w:rPr>
        <w:t xml:space="preserve">Sphagnum </w:t>
      </w:r>
      <w:r w:rsidRPr="0014777F">
        <w:rPr>
          <w:rFonts w:ascii="Times New Roman" w:eastAsia="Calibri" w:hAnsi="Times New Roman" w:cs="Times New Roman"/>
          <w:sz w:val="24"/>
          <w:szCs w:val="20"/>
        </w:rPr>
        <w:t xml:space="preserve">spp. and </w:t>
      </w:r>
      <w:r w:rsidRPr="0014777F">
        <w:rPr>
          <w:rFonts w:ascii="Times New Roman" w:eastAsia="Calibri" w:hAnsi="Times New Roman" w:cs="Times New Roman"/>
          <w:i/>
          <w:sz w:val="24"/>
          <w:szCs w:val="20"/>
        </w:rPr>
        <w:t xml:space="preserve">Drepanocladus </w:t>
      </w:r>
      <w:r w:rsidRPr="0014777F">
        <w:rPr>
          <w:rFonts w:ascii="Times New Roman" w:eastAsia="Calibri" w:hAnsi="Times New Roman" w:cs="Times New Roman"/>
          <w:sz w:val="24"/>
          <w:szCs w:val="20"/>
        </w:rPr>
        <w:t xml:space="preserve">spp. mosses. Finally, the dry lichen heath community consists of </w:t>
      </w:r>
      <w:r w:rsidRPr="0014777F">
        <w:rPr>
          <w:rFonts w:ascii="Times New Roman" w:eastAsia="Calibri" w:hAnsi="Times New Roman" w:cs="Times New Roman"/>
          <w:i/>
          <w:sz w:val="24"/>
          <w:szCs w:val="20"/>
        </w:rPr>
        <w:t xml:space="preserve">Polytrichum </w:t>
      </w:r>
      <w:r w:rsidRPr="0014777F">
        <w:rPr>
          <w:rFonts w:ascii="Times New Roman" w:eastAsia="Calibri" w:hAnsi="Times New Roman" w:cs="Times New Roman"/>
          <w:sz w:val="24"/>
          <w:szCs w:val="20"/>
        </w:rPr>
        <w:t xml:space="preserve">moss and various lichen species (Davidson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2016b). At Atqasuk, the EC tower footprint was made up of two dominant vegetation communities. The tussock tundra (non-sandy substrates) community is dominated by </w:t>
      </w:r>
      <w:r w:rsidRPr="0014777F">
        <w:rPr>
          <w:rFonts w:ascii="Times New Roman" w:eastAsia="Calibri" w:hAnsi="Times New Roman" w:cs="Times New Roman"/>
          <w:i/>
          <w:sz w:val="24"/>
          <w:szCs w:val="20"/>
        </w:rPr>
        <w:t xml:space="preserve">Eriophorum vaginatum </w:t>
      </w:r>
      <w:r w:rsidRPr="0014777F">
        <w:rPr>
          <w:rFonts w:ascii="Times New Roman" w:eastAsia="Calibri" w:hAnsi="Times New Roman" w:cs="Times New Roman"/>
          <w:sz w:val="24"/>
          <w:szCs w:val="20"/>
        </w:rPr>
        <w:t xml:space="preserve">(sedge tussock), interspersed with </w:t>
      </w:r>
      <w:r w:rsidRPr="0014777F">
        <w:rPr>
          <w:rFonts w:ascii="Times New Roman" w:eastAsia="Calibri" w:hAnsi="Times New Roman" w:cs="Times New Roman"/>
          <w:i/>
          <w:sz w:val="24"/>
          <w:szCs w:val="20"/>
        </w:rPr>
        <w:t>Rubus chamaemorus</w:t>
      </w:r>
      <w:r w:rsidRPr="0014777F">
        <w:rPr>
          <w:rFonts w:ascii="Times New Roman" w:eastAsia="Calibri" w:hAnsi="Times New Roman" w:cs="Times New Roman"/>
          <w:sz w:val="24"/>
          <w:szCs w:val="20"/>
        </w:rPr>
        <w:t xml:space="preserve"> (forb) and </w:t>
      </w:r>
      <w:r w:rsidRPr="0014777F">
        <w:rPr>
          <w:rFonts w:ascii="Times New Roman" w:eastAsia="Calibri" w:hAnsi="Times New Roman" w:cs="Times New Roman"/>
          <w:i/>
          <w:sz w:val="24"/>
          <w:szCs w:val="20"/>
        </w:rPr>
        <w:t xml:space="preserve">Aulocomnion turgidum </w:t>
      </w:r>
      <w:r w:rsidRPr="0014777F">
        <w:rPr>
          <w:rFonts w:ascii="Times New Roman" w:eastAsia="Calibri" w:hAnsi="Times New Roman" w:cs="Times New Roman"/>
          <w:sz w:val="24"/>
          <w:szCs w:val="20"/>
        </w:rPr>
        <w:t xml:space="preserve">(moss). The wet sedge community here is dominated by </w:t>
      </w:r>
      <w:r w:rsidRPr="0014777F">
        <w:rPr>
          <w:rFonts w:ascii="Times New Roman" w:eastAsia="Calibri" w:hAnsi="Times New Roman" w:cs="Times New Roman"/>
          <w:i/>
          <w:sz w:val="24"/>
          <w:szCs w:val="20"/>
        </w:rPr>
        <w:t xml:space="preserve">Eriophorum angustifolium </w:t>
      </w:r>
      <w:r w:rsidRPr="0014777F">
        <w:rPr>
          <w:rFonts w:ascii="Times New Roman" w:eastAsia="Calibri" w:hAnsi="Times New Roman" w:cs="Times New Roman"/>
          <w:sz w:val="24"/>
          <w:szCs w:val="20"/>
        </w:rPr>
        <w:t xml:space="preserve">and </w:t>
      </w:r>
      <w:r w:rsidRPr="0014777F">
        <w:rPr>
          <w:rFonts w:ascii="Times New Roman" w:eastAsia="Calibri" w:hAnsi="Times New Roman" w:cs="Times New Roman"/>
          <w:i/>
          <w:sz w:val="24"/>
          <w:szCs w:val="20"/>
        </w:rPr>
        <w:t>Eriophorum russeolum</w:t>
      </w:r>
      <w:r w:rsidRPr="0014777F">
        <w:rPr>
          <w:rFonts w:ascii="Times New Roman" w:eastAsia="Calibri" w:hAnsi="Times New Roman" w:cs="Times New Roman"/>
          <w:sz w:val="24"/>
          <w:szCs w:val="20"/>
        </w:rPr>
        <w:t xml:space="preserve">. The EC tower footprint at Ivotuk is dominated by three vegetation communities. The tussock tundra (non-sandy substrates) is similar to Atqasuk, also containing </w:t>
      </w:r>
      <w:r w:rsidRPr="0014777F">
        <w:rPr>
          <w:rFonts w:ascii="Times New Roman" w:eastAsia="Calibri" w:hAnsi="Times New Roman" w:cs="Times New Roman"/>
          <w:i/>
          <w:sz w:val="24"/>
          <w:szCs w:val="20"/>
        </w:rPr>
        <w:t xml:space="preserve">Eriophorum vaginatum </w:t>
      </w:r>
      <w:r w:rsidRPr="0014777F">
        <w:rPr>
          <w:rFonts w:ascii="Times New Roman" w:eastAsia="Calibri" w:hAnsi="Times New Roman" w:cs="Times New Roman"/>
          <w:sz w:val="24"/>
          <w:szCs w:val="20"/>
        </w:rPr>
        <w:t xml:space="preserve">tussocks but interspersed with </w:t>
      </w:r>
      <w:r w:rsidRPr="0014777F">
        <w:rPr>
          <w:rFonts w:ascii="Times New Roman" w:eastAsia="Calibri" w:hAnsi="Times New Roman" w:cs="Times New Roman"/>
          <w:i/>
          <w:sz w:val="24"/>
          <w:szCs w:val="20"/>
        </w:rPr>
        <w:t xml:space="preserve">Sphagnum </w:t>
      </w:r>
      <w:r w:rsidRPr="0014777F">
        <w:rPr>
          <w:rFonts w:ascii="Times New Roman" w:eastAsia="Calibri" w:hAnsi="Times New Roman" w:cs="Times New Roman"/>
          <w:sz w:val="24"/>
          <w:szCs w:val="20"/>
        </w:rPr>
        <w:t xml:space="preserve">spp. moss, alongside various deciduous and evergreen shrubs. The wet sedge meadow community consists of tall </w:t>
      </w:r>
      <w:r w:rsidRPr="0014777F">
        <w:rPr>
          <w:rFonts w:ascii="Times New Roman" w:eastAsia="Calibri" w:hAnsi="Times New Roman" w:cs="Times New Roman"/>
          <w:i/>
          <w:sz w:val="24"/>
          <w:szCs w:val="20"/>
        </w:rPr>
        <w:t>Carex aquatilis</w:t>
      </w:r>
      <w:r w:rsidRPr="0014777F">
        <w:rPr>
          <w:rFonts w:ascii="Times New Roman" w:eastAsia="Calibri" w:hAnsi="Times New Roman" w:cs="Times New Roman"/>
          <w:sz w:val="24"/>
          <w:szCs w:val="20"/>
        </w:rPr>
        <w:t xml:space="preserve">, with large </w:t>
      </w:r>
      <w:r w:rsidRPr="0014777F">
        <w:rPr>
          <w:rFonts w:ascii="Times New Roman" w:eastAsia="Calibri" w:hAnsi="Times New Roman" w:cs="Times New Roman"/>
          <w:i/>
          <w:sz w:val="24"/>
          <w:szCs w:val="20"/>
        </w:rPr>
        <w:t xml:space="preserve">Salix pulchra </w:t>
      </w:r>
      <w:r w:rsidRPr="0014777F">
        <w:rPr>
          <w:rFonts w:ascii="Times New Roman" w:eastAsia="Calibri" w:hAnsi="Times New Roman" w:cs="Times New Roman"/>
          <w:sz w:val="24"/>
          <w:szCs w:val="20"/>
        </w:rPr>
        <w:t xml:space="preserve">shrubs and </w:t>
      </w:r>
      <w:r w:rsidRPr="0014777F">
        <w:rPr>
          <w:rFonts w:ascii="Times New Roman" w:eastAsia="Calibri" w:hAnsi="Times New Roman" w:cs="Times New Roman"/>
          <w:i/>
          <w:sz w:val="24"/>
          <w:szCs w:val="20"/>
        </w:rPr>
        <w:t xml:space="preserve">Sphagnum </w:t>
      </w:r>
      <w:r w:rsidRPr="0014777F">
        <w:rPr>
          <w:rFonts w:ascii="Times New Roman" w:eastAsia="Calibri" w:hAnsi="Times New Roman" w:cs="Times New Roman"/>
          <w:sz w:val="24"/>
          <w:szCs w:val="20"/>
        </w:rPr>
        <w:t xml:space="preserve">spp. moss carpet. Finally, the mixed shrub-sedge tussock community contained large </w:t>
      </w:r>
      <w:r w:rsidRPr="0014777F">
        <w:rPr>
          <w:rFonts w:ascii="Times New Roman" w:eastAsia="Calibri" w:hAnsi="Times New Roman" w:cs="Times New Roman"/>
          <w:i/>
          <w:sz w:val="24"/>
          <w:szCs w:val="20"/>
        </w:rPr>
        <w:t xml:space="preserve">Salix pulchra </w:t>
      </w:r>
      <w:r w:rsidRPr="0014777F">
        <w:rPr>
          <w:rFonts w:ascii="Times New Roman" w:eastAsia="Calibri" w:hAnsi="Times New Roman" w:cs="Times New Roman"/>
          <w:sz w:val="24"/>
          <w:szCs w:val="20"/>
        </w:rPr>
        <w:t xml:space="preserve">and </w:t>
      </w:r>
      <w:r w:rsidRPr="0014777F">
        <w:rPr>
          <w:rFonts w:ascii="Times New Roman" w:eastAsia="Calibri" w:hAnsi="Times New Roman" w:cs="Times New Roman"/>
          <w:i/>
          <w:sz w:val="24"/>
          <w:szCs w:val="20"/>
        </w:rPr>
        <w:t xml:space="preserve">Betula nana </w:t>
      </w:r>
      <w:r w:rsidRPr="0014777F">
        <w:rPr>
          <w:rFonts w:ascii="Times New Roman" w:eastAsia="Calibri" w:hAnsi="Times New Roman" w:cs="Times New Roman"/>
          <w:sz w:val="24"/>
          <w:szCs w:val="20"/>
        </w:rPr>
        <w:t xml:space="preserve">shrubs with </w:t>
      </w:r>
      <w:r w:rsidRPr="0014777F">
        <w:rPr>
          <w:rFonts w:ascii="Times New Roman" w:eastAsia="Calibri" w:hAnsi="Times New Roman" w:cs="Times New Roman"/>
          <w:i/>
          <w:sz w:val="24"/>
          <w:szCs w:val="20"/>
        </w:rPr>
        <w:t xml:space="preserve">Eriophorum vaginatum </w:t>
      </w:r>
      <w:r w:rsidRPr="0014777F">
        <w:rPr>
          <w:rFonts w:ascii="Times New Roman" w:eastAsia="Calibri" w:hAnsi="Times New Roman" w:cs="Times New Roman"/>
          <w:sz w:val="24"/>
          <w:szCs w:val="20"/>
        </w:rPr>
        <w:t xml:space="preserve">tussocks. </w:t>
      </w:r>
    </w:p>
    <w:p w14:paraId="324606EC" w14:textId="45A39B50" w:rsidR="00194244" w:rsidRPr="0014777F" w:rsidRDefault="00194244" w:rsidP="007F4F36">
      <w:pPr>
        <w:jc w:val="both"/>
        <w:rPr>
          <w:rFonts w:ascii="Times New Roman" w:eastAsia="Calibri" w:hAnsi="Times New Roman" w:cs="Times New Roman"/>
          <w:i/>
          <w:sz w:val="24"/>
          <w:szCs w:val="20"/>
        </w:rPr>
      </w:pPr>
    </w:p>
    <w:p w14:paraId="0B95A8FB" w14:textId="1A8AD064" w:rsidR="00AC3E88" w:rsidRPr="0014777F" w:rsidRDefault="00AC3E88" w:rsidP="007F4F36">
      <w:pPr>
        <w:spacing w:line="480" w:lineRule="auto"/>
        <w:jc w:val="both"/>
        <w:rPr>
          <w:rFonts w:ascii="Times New Roman" w:eastAsia="Calibri" w:hAnsi="Times New Roman" w:cs="Times New Roman"/>
          <w:i/>
          <w:sz w:val="24"/>
          <w:szCs w:val="20"/>
        </w:rPr>
      </w:pPr>
    </w:p>
    <w:p w14:paraId="5A69577B" w14:textId="77777777" w:rsidR="00241CD1" w:rsidRPr="0014777F" w:rsidRDefault="00241CD1" w:rsidP="007F4F36">
      <w:pPr>
        <w:spacing w:line="480" w:lineRule="auto"/>
        <w:jc w:val="both"/>
        <w:rPr>
          <w:rFonts w:ascii="Times New Roman" w:eastAsia="Calibri" w:hAnsi="Times New Roman" w:cs="Times New Roman"/>
          <w:i/>
          <w:sz w:val="24"/>
          <w:szCs w:val="20"/>
        </w:rPr>
      </w:pPr>
    </w:p>
    <w:p w14:paraId="43846978" w14:textId="48756F10" w:rsidR="00194244" w:rsidRPr="0014777F" w:rsidRDefault="00AC3E88" w:rsidP="007F4F36">
      <w:pPr>
        <w:spacing w:line="480" w:lineRule="auto"/>
        <w:jc w:val="both"/>
        <w:rPr>
          <w:rFonts w:ascii="Times New Roman" w:eastAsia="Calibri" w:hAnsi="Times New Roman" w:cs="Times New Roman"/>
          <w:i/>
          <w:sz w:val="24"/>
          <w:szCs w:val="20"/>
        </w:rPr>
      </w:pPr>
      <w:r w:rsidRPr="0014777F">
        <w:rPr>
          <w:rFonts w:ascii="Times New Roman" w:eastAsia="Calibri" w:hAnsi="Times New Roman" w:cs="Times New Roman"/>
          <w:i/>
          <w:sz w:val="24"/>
          <w:szCs w:val="20"/>
        </w:rPr>
        <w:t>4.3</w:t>
      </w:r>
      <w:r w:rsidR="00194244" w:rsidRPr="0014777F">
        <w:rPr>
          <w:rFonts w:ascii="Times New Roman" w:eastAsia="Calibri" w:hAnsi="Times New Roman" w:cs="Times New Roman"/>
          <w:i/>
          <w:sz w:val="24"/>
          <w:szCs w:val="20"/>
        </w:rPr>
        <w:t>.3 Remote sensing imagery</w:t>
      </w:r>
    </w:p>
    <w:p w14:paraId="49CF0359" w14:textId="77777777" w:rsidR="00194244" w:rsidRPr="0014777F" w:rsidRDefault="00194244" w:rsidP="007F4F36">
      <w:pPr>
        <w:spacing w:line="480" w:lineRule="auto"/>
        <w:jc w:val="both"/>
        <w:rPr>
          <w:rFonts w:ascii="Times New Roman" w:eastAsia="Calibri" w:hAnsi="Times New Roman" w:cs="Times New Roman"/>
          <w:sz w:val="24"/>
          <w:szCs w:val="20"/>
        </w:rPr>
      </w:pPr>
      <w:r w:rsidRPr="0014777F">
        <w:rPr>
          <w:rFonts w:ascii="Times New Roman" w:eastAsia="Calibri" w:hAnsi="Times New Roman" w:cs="Times New Roman"/>
          <w:sz w:val="24"/>
          <w:szCs w:val="20"/>
        </w:rPr>
        <w:t>WorldView2 multispectral and panchromatic data (2m and 0.7m spatial resolution respectively) acquired for Barrow-BEO and Barrow-BES on the 25</w:t>
      </w:r>
      <w:r w:rsidRPr="0014777F">
        <w:rPr>
          <w:rFonts w:ascii="Times New Roman" w:eastAsia="Calibri" w:hAnsi="Times New Roman" w:cs="Times New Roman"/>
          <w:sz w:val="24"/>
          <w:szCs w:val="20"/>
          <w:vertAlign w:val="superscript"/>
        </w:rPr>
        <w:t>th</w:t>
      </w:r>
      <w:r w:rsidRPr="0014777F">
        <w:rPr>
          <w:rFonts w:ascii="Times New Roman" w:eastAsia="Calibri" w:hAnsi="Times New Roman" w:cs="Times New Roman"/>
          <w:sz w:val="24"/>
          <w:szCs w:val="20"/>
        </w:rPr>
        <w:t xml:space="preserve"> July 2014, Atqasuk on the 9th July 2014 and Ivotuk on the 21st June 2013, were used in this study, corresponding to the closest date to the flux measurements, vegetation sampling and field spectral measurement campaigns. The multispectral WorldView2 data (8 sensor bands: Coastal: 400-450 nm; Blue: 450-510nm; Green: 510-580 nm; Yellow; 585-625 nm; Red: 630-690 nm; Red Edge: 705-745 nm; Near-IR1: 770-895 nm and Near-IR2: 860-1040 nm) were georeferenced and calibrated to Top-of-Atmosphere (TOA) Reflectance following the procedures outlined by Digital Globe (Digital Globe Corporate. Longmont, CO, USA). A dark object subtraction was also carried out on the satellite imagery in order to account for any atmospheric effects such as haze or cloud cover that may occur in the imagery (Wegmann, Leutner &amp; Dech, 2016). This is a commonly applied method for atmospheric correction achieved by calculating minimum radiance reflectance for each band in the image as the first percentile radiance value over the image (accounting for atmospheric effects such as haze) and is subsequently subtracted from all pixels (Chavez, 1996; Vanonckelen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2013).</w:t>
      </w:r>
    </w:p>
    <w:p w14:paraId="25C0569C" w14:textId="14BBF26E" w:rsidR="00194244" w:rsidRPr="0014777F" w:rsidRDefault="00194244" w:rsidP="007F4F36">
      <w:pPr>
        <w:spacing w:line="480" w:lineRule="auto"/>
        <w:jc w:val="both"/>
        <w:rPr>
          <w:rFonts w:ascii="Times New Roman" w:eastAsia="Calibri" w:hAnsi="Times New Roman" w:cs="Times New Roman"/>
          <w:sz w:val="24"/>
          <w:szCs w:val="20"/>
        </w:rPr>
      </w:pPr>
      <w:r w:rsidRPr="0014777F">
        <w:rPr>
          <w:rFonts w:ascii="Times New Roman" w:eastAsia="Calibri" w:hAnsi="Times New Roman" w:cs="Times New Roman"/>
          <w:sz w:val="24"/>
          <w:szCs w:val="20"/>
        </w:rPr>
        <w:t xml:space="preserve">These data, supported by field campaign data (see section </w:t>
      </w:r>
      <w:r w:rsidR="00241CD1" w:rsidRPr="0014777F">
        <w:rPr>
          <w:rFonts w:ascii="Times New Roman" w:eastAsia="Calibri" w:hAnsi="Times New Roman" w:cs="Times New Roman"/>
          <w:sz w:val="24"/>
          <w:szCs w:val="20"/>
        </w:rPr>
        <w:t>4.3</w:t>
      </w:r>
      <w:r w:rsidRPr="0014777F">
        <w:rPr>
          <w:rFonts w:ascii="Times New Roman" w:eastAsia="Calibri" w:hAnsi="Times New Roman" w:cs="Times New Roman"/>
          <w:sz w:val="24"/>
          <w:szCs w:val="20"/>
        </w:rPr>
        <w:t xml:space="preserve">.4) were subsequently used to map the vegetation at each site using a number of different methods (see </w:t>
      </w:r>
      <w:r w:rsidR="00241CD1" w:rsidRPr="0014777F">
        <w:rPr>
          <w:rFonts w:ascii="Times New Roman" w:eastAsia="Calibri" w:hAnsi="Times New Roman" w:cs="Times New Roman"/>
          <w:sz w:val="24"/>
          <w:szCs w:val="20"/>
        </w:rPr>
        <w:t>4.3</w:t>
      </w:r>
      <w:r w:rsidRPr="0014777F">
        <w:rPr>
          <w:rFonts w:ascii="Times New Roman" w:eastAsia="Calibri" w:hAnsi="Times New Roman" w:cs="Times New Roman"/>
          <w:sz w:val="24"/>
          <w:szCs w:val="20"/>
        </w:rPr>
        <w:t xml:space="preserve">.5 to </w:t>
      </w:r>
      <w:r w:rsidR="00241CD1" w:rsidRPr="0014777F">
        <w:rPr>
          <w:rFonts w:ascii="Times New Roman" w:eastAsia="Calibri" w:hAnsi="Times New Roman" w:cs="Times New Roman"/>
          <w:sz w:val="24"/>
          <w:szCs w:val="20"/>
        </w:rPr>
        <w:t>4.3</w:t>
      </w:r>
      <w:r w:rsidRPr="0014777F">
        <w:rPr>
          <w:rFonts w:ascii="Times New Roman" w:eastAsia="Calibri" w:hAnsi="Times New Roman" w:cs="Times New Roman"/>
          <w:sz w:val="24"/>
          <w:szCs w:val="20"/>
        </w:rPr>
        <w:t>.7), allowing direct comparison between those methods in terms of detection and mapping of different vegetation types, and also how they compared when used to upscale CH</w:t>
      </w:r>
      <w:r w:rsidRPr="0014777F">
        <w:rPr>
          <w:rFonts w:ascii="Times New Roman" w:eastAsia="Calibri" w:hAnsi="Times New Roman" w:cs="Times New Roman"/>
          <w:sz w:val="24"/>
          <w:szCs w:val="20"/>
          <w:vertAlign w:val="subscript"/>
        </w:rPr>
        <w:t xml:space="preserve">4 </w:t>
      </w:r>
      <w:r w:rsidRPr="0014777F">
        <w:rPr>
          <w:rFonts w:ascii="Times New Roman" w:eastAsia="Calibri" w:hAnsi="Times New Roman" w:cs="Times New Roman"/>
          <w:sz w:val="24"/>
          <w:szCs w:val="20"/>
        </w:rPr>
        <w:t>fluxes.</w:t>
      </w:r>
    </w:p>
    <w:p w14:paraId="5EC75A03" w14:textId="77777777" w:rsidR="00194244" w:rsidRPr="0014777F" w:rsidRDefault="00194244" w:rsidP="007F4F36">
      <w:pPr>
        <w:spacing w:line="480" w:lineRule="auto"/>
        <w:jc w:val="both"/>
        <w:rPr>
          <w:rFonts w:ascii="Times New Roman" w:eastAsia="Calibri" w:hAnsi="Times New Roman" w:cs="Times New Roman"/>
          <w:i/>
          <w:sz w:val="24"/>
          <w:szCs w:val="20"/>
        </w:rPr>
      </w:pPr>
    </w:p>
    <w:p w14:paraId="20D51FE6" w14:textId="77777777" w:rsidR="00194244" w:rsidRPr="0014777F" w:rsidRDefault="00194244" w:rsidP="007F4F36">
      <w:pPr>
        <w:spacing w:line="480" w:lineRule="auto"/>
        <w:jc w:val="both"/>
        <w:rPr>
          <w:rFonts w:ascii="Times New Roman" w:eastAsia="Calibri" w:hAnsi="Times New Roman" w:cs="Times New Roman"/>
          <w:i/>
          <w:sz w:val="24"/>
          <w:szCs w:val="20"/>
        </w:rPr>
      </w:pPr>
    </w:p>
    <w:p w14:paraId="3FDE6BA2" w14:textId="347C159F" w:rsidR="00194244" w:rsidRPr="0014777F" w:rsidRDefault="00194244" w:rsidP="00335BE6">
      <w:pPr>
        <w:spacing w:line="480" w:lineRule="auto"/>
        <w:jc w:val="both"/>
        <w:rPr>
          <w:rFonts w:ascii="Times New Roman" w:eastAsia="Calibri" w:hAnsi="Times New Roman" w:cs="Times New Roman"/>
          <w:i/>
          <w:sz w:val="24"/>
          <w:szCs w:val="20"/>
        </w:rPr>
      </w:pPr>
      <w:r w:rsidRPr="0014777F">
        <w:rPr>
          <w:rFonts w:ascii="Times New Roman" w:eastAsia="Calibri" w:hAnsi="Times New Roman" w:cs="Times New Roman"/>
          <w:i/>
          <w:sz w:val="24"/>
          <w:szCs w:val="20"/>
        </w:rPr>
        <w:br w:type="page"/>
      </w:r>
      <w:r w:rsidR="00AC3E88" w:rsidRPr="0014777F">
        <w:rPr>
          <w:rFonts w:ascii="Times New Roman" w:eastAsia="Calibri" w:hAnsi="Times New Roman" w:cs="Times New Roman"/>
          <w:i/>
          <w:sz w:val="24"/>
          <w:szCs w:val="20"/>
        </w:rPr>
        <w:t>4.3</w:t>
      </w:r>
      <w:r w:rsidRPr="0014777F">
        <w:rPr>
          <w:rFonts w:ascii="Times New Roman" w:eastAsia="Calibri" w:hAnsi="Times New Roman" w:cs="Times New Roman"/>
          <w:i/>
          <w:sz w:val="24"/>
          <w:szCs w:val="20"/>
        </w:rPr>
        <w:t>.4 Field campaign</w:t>
      </w:r>
    </w:p>
    <w:p w14:paraId="52D3FF77" w14:textId="77777777" w:rsidR="00194244" w:rsidRPr="0014777F" w:rsidRDefault="00194244" w:rsidP="00335BE6">
      <w:pPr>
        <w:spacing w:line="480" w:lineRule="auto"/>
        <w:jc w:val="both"/>
        <w:rPr>
          <w:rFonts w:ascii="Times New Roman" w:eastAsia="Calibri" w:hAnsi="Times New Roman" w:cs="Times New Roman"/>
          <w:sz w:val="24"/>
          <w:szCs w:val="20"/>
        </w:rPr>
      </w:pPr>
      <w:r w:rsidRPr="0014777F">
        <w:rPr>
          <w:rFonts w:ascii="Times New Roman" w:eastAsia="Calibri" w:hAnsi="Times New Roman" w:cs="Times New Roman"/>
          <w:sz w:val="24"/>
          <w:szCs w:val="20"/>
        </w:rPr>
        <w:t>The field campaign during 2014 involved measuring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fluxes using the spatial chamber technique, alongside various environmental and vegetation parameters in order to establish controls on emissions at the plot scale at all four sites (as described in Davidson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2016a). Furthermore, detail vegetation community and field spectroscopy measurements were used to develop a method to map vegetation communities at the patch scale (as described in Davidson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2016b). Ground-truthing dGPS measurements of known vegetation communities defined in Davidson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(2016b) (Trimble R7, Trimble Navigation Limited, Sunnyvale, CA, USA) were collected during the field campaign (130 points for Barrow-BEO, 50 points for Barrow-BES, and 90 points for Atqasuk and 150 points for Ivotuk).</w:t>
      </w:r>
    </w:p>
    <w:p w14:paraId="29FC5B5D" w14:textId="7F77F2A2" w:rsidR="00194244" w:rsidRPr="0014777F" w:rsidRDefault="00AC3E88" w:rsidP="007F4F36">
      <w:pPr>
        <w:spacing w:line="480" w:lineRule="auto"/>
        <w:jc w:val="both"/>
        <w:rPr>
          <w:rFonts w:ascii="Times New Roman" w:eastAsia="Calibri" w:hAnsi="Times New Roman" w:cs="Times New Roman"/>
          <w:i/>
          <w:sz w:val="24"/>
          <w:szCs w:val="20"/>
        </w:rPr>
      </w:pPr>
      <w:r w:rsidRPr="0014777F">
        <w:rPr>
          <w:rFonts w:ascii="Times New Roman" w:eastAsia="Calibri" w:hAnsi="Times New Roman" w:cs="Times New Roman"/>
          <w:i/>
          <w:sz w:val="24"/>
          <w:szCs w:val="20"/>
        </w:rPr>
        <w:t>4.3</w:t>
      </w:r>
      <w:r w:rsidR="00194244" w:rsidRPr="0014777F">
        <w:rPr>
          <w:rFonts w:ascii="Times New Roman" w:eastAsia="Calibri" w:hAnsi="Times New Roman" w:cs="Times New Roman"/>
          <w:i/>
          <w:sz w:val="24"/>
          <w:szCs w:val="20"/>
        </w:rPr>
        <w:t>.5 On-screen digitizing</w:t>
      </w:r>
    </w:p>
    <w:p w14:paraId="5149BE2C" w14:textId="7A19C5EE" w:rsidR="00194244" w:rsidRPr="0014777F" w:rsidRDefault="00194244" w:rsidP="007F4F36">
      <w:pPr>
        <w:spacing w:line="480" w:lineRule="auto"/>
        <w:jc w:val="both"/>
        <w:rPr>
          <w:rFonts w:ascii="Times New Roman" w:eastAsia="Calibri" w:hAnsi="Times New Roman" w:cs="Times New Roman"/>
          <w:sz w:val="24"/>
          <w:szCs w:val="20"/>
        </w:rPr>
      </w:pPr>
      <w:r w:rsidRPr="0014777F">
        <w:rPr>
          <w:rFonts w:ascii="Times New Roman" w:eastAsia="Calibri" w:hAnsi="Times New Roman" w:cs="Times New Roman"/>
          <w:sz w:val="24"/>
          <w:szCs w:val="20"/>
        </w:rPr>
        <w:t xml:space="preserve">This method was chosen to act as a contrast to unsupervised and supervised classification methods, to see whether vegetation communities across these ecosystems can be defined visually by the user. Information from the fine-scaled vegetation community analysis and walk-over surveys of vegetation communities (See Section </w:t>
      </w:r>
      <w:r w:rsidR="00281D65">
        <w:rPr>
          <w:rFonts w:ascii="Times New Roman" w:eastAsia="Calibri" w:hAnsi="Times New Roman" w:cs="Times New Roman"/>
          <w:sz w:val="24"/>
          <w:szCs w:val="20"/>
        </w:rPr>
        <w:t>4.3</w:t>
      </w:r>
      <w:r w:rsidRPr="0014777F">
        <w:rPr>
          <w:rFonts w:ascii="Times New Roman" w:eastAsia="Calibri" w:hAnsi="Times New Roman" w:cs="Times New Roman"/>
          <w:sz w:val="24"/>
          <w:szCs w:val="20"/>
        </w:rPr>
        <w:t xml:space="preserve">.2) within the footprint was used to inform the locations of the respective vegetation communities per site, and hand digitize the panchromatic (0.7m resolution) image on screen (ArcGIS v10.1, ESRI, Redlands California). </w:t>
      </w:r>
    </w:p>
    <w:p w14:paraId="15119174" w14:textId="4634440F" w:rsidR="00194244" w:rsidRPr="0014777F" w:rsidRDefault="00AC3E88" w:rsidP="007F4F36">
      <w:pPr>
        <w:spacing w:line="480" w:lineRule="auto"/>
        <w:jc w:val="both"/>
        <w:rPr>
          <w:rFonts w:ascii="Times New Roman" w:eastAsia="Calibri" w:hAnsi="Times New Roman" w:cs="Times New Roman"/>
          <w:i/>
          <w:sz w:val="24"/>
          <w:szCs w:val="20"/>
        </w:rPr>
      </w:pPr>
      <w:r w:rsidRPr="0014777F">
        <w:rPr>
          <w:rFonts w:ascii="Times New Roman" w:eastAsia="Calibri" w:hAnsi="Times New Roman" w:cs="Times New Roman"/>
          <w:i/>
          <w:sz w:val="24"/>
          <w:szCs w:val="20"/>
        </w:rPr>
        <w:t>4.3</w:t>
      </w:r>
      <w:r w:rsidR="00194244" w:rsidRPr="0014777F">
        <w:rPr>
          <w:rFonts w:ascii="Times New Roman" w:eastAsia="Calibri" w:hAnsi="Times New Roman" w:cs="Times New Roman"/>
          <w:i/>
          <w:sz w:val="24"/>
          <w:szCs w:val="20"/>
        </w:rPr>
        <w:t xml:space="preserve">.6 K-means unsupervised classification </w:t>
      </w:r>
    </w:p>
    <w:p w14:paraId="5E05BF18" w14:textId="77777777" w:rsidR="00194244" w:rsidRPr="0014777F" w:rsidRDefault="00194244" w:rsidP="007F4F36">
      <w:pPr>
        <w:spacing w:line="480" w:lineRule="auto"/>
        <w:jc w:val="both"/>
        <w:rPr>
          <w:rFonts w:ascii="Times New Roman" w:eastAsia="Calibri" w:hAnsi="Times New Roman" w:cs="Times New Roman"/>
          <w:sz w:val="24"/>
          <w:szCs w:val="20"/>
        </w:rPr>
      </w:pPr>
      <w:r w:rsidRPr="0014777F">
        <w:rPr>
          <w:rFonts w:ascii="Times New Roman" w:eastAsia="Calibri" w:hAnsi="Times New Roman" w:cs="Times New Roman"/>
          <w:sz w:val="24"/>
          <w:szCs w:val="20"/>
        </w:rPr>
        <w:t xml:space="preserve">A k-means unsupervised classifier algorithm (Hartigan, 1975) was applied to the multispectral imagery for all field sites. K-means classification is an iterative clustering algorithm in which pixel values are assigned to a number of randomly generated clusters, with the number of clusters defined by the user, based on linear distance between cluster mean (MacKay, 2003; Muster </w:t>
      </w:r>
      <w:r w:rsidRPr="0014777F">
        <w:rPr>
          <w:rFonts w:ascii="Times New Roman" w:eastAsia="Calibri" w:hAnsi="Times New Roman" w:cs="Times New Roman"/>
          <w:i/>
          <w:sz w:val="24"/>
          <w:szCs w:val="20"/>
        </w:rPr>
        <w:t xml:space="preserve">et al. </w:t>
      </w:r>
      <w:r w:rsidRPr="0014777F">
        <w:rPr>
          <w:rFonts w:ascii="Times New Roman" w:eastAsia="Calibri" w:hAnsi="Times New Roman" w:cs="Times New Roman"/>
          <w:sz w:val="24"/>
          <w:szCs w:val="20"/>
        </w:rPr>
        <w:t xml:space="preserve">2012). It has been successfully used previously to classify arctic tundra ecosystems (Muster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2012; Moody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2014;</w:t>
      </w:r>
      <w:r w:rsidRPr="0014777F">
        <w:rPr>
          <w:rFonts w:ascii="Times New Roman" w:eastAsia="Calibri" w:hAnsi="Times New Roman" w:cs="Times New Roman"/>
          <w:i/>
          <w:sz w:val="24"/>
          <w:szCs w:val="20"/>
        </w:rPr>
        <w:t xml:space="preserve"> </w:t>
      </w:r>
      <w:r w:rsidRPr="0014777F">
        <w:rPr>
          <w:rFonts w:ascii="Times New Roman" w:eastAsia="Calibri" w:hAnsi="Times New Roman" w:cs="Times New Roman"/>
          <w:sz w:val="24"/>
          <w:szCs w:val="20"/>
        </w:rPr>
        <w:t xml:space="preserve">Langford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2016). First, the k-means algorithm was set to differentiate 10 classes using 100 iterations to create the initial vegetation map. This initial number of classes was higher than the known vegetation classes defined from the vegetation community analysis (Davidson </w:t>
      </w:r>
      <w:r w:rsidRPr="0014777F">
        <w:rPr>
          <w:rFonts w:ascii="Times New Roman" w:eastAsia="Calibri" w:hAnsi="Times New Roman" w:cs="Times New Roman"/>
          <w:i/>
          <w:sz w:val="24"/>
          <w:szCs w:val="20"/>
        </w:rPr>
        <w:t xml:space="preserve">et </w:t>
      </w:r>
      <w:r w:rsidRPr="0014777F">
        <w:rPr>
          <w:rFonts w:ascii="Times New Roman" w:eastAsia="Calibri" w:hAnsi="Times New Roman" w:cs="Times New Roman"/>
          <w:sz w:val="24"/>
          <w:szCs w:val="20"/>
        </w:rPr>
        <w:t xml:space="preserve">al. 2016b), however, was necessary in order to capture the variability within the landscape. Similar classes produced by the automated k-means were grouped to reduce the number of classes and to produce a post classification ‘smoothing’ that would approximate the known number of vegetation communities. For example, where the initial k-means classification may have indicated 3 or 4 areas that contain vegetation communities that have similar pixel values (different wet sedge species for example), these were grouped as one broad community. The criteria for grouping was based on previous research published within these regions (Lin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2012; Davidson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2016b</w:t>
      </w:r>
      <w:r w:rsidRPr="0014777F">
        <w:rPr>
          <w:rFonts w:ascii="Times New Roman" w:eastAsia="Calibri" w:hAnsi="Times New Roman" w:cs="Times New Roman"/>
          <w:i/>
          <w:sz w:val="24"/>
          <w:szCs w:val="20"/>
        </w:rPr>
        <w:t>)</w:t>
      </w:r>
      <w:r w:rsidRPr="0014777F">
        <w:rPr>
          <w:rFonts w:ascii="Times New Roman" w:eastAsia="Calibri" w:hAnsi="Times New Roman" w:cs="Times New Roman"/>
          <w:sz w:val="24"/>
          <w:szCs w:val="20"/>
        </w:rPr>
        <w:t>. K-means was applied in ENVI (Exelis Visual Information Solutions, Boulder, CO, USA).</w:t>
      </w:r>
    </w:p>
    <w:p w14:paraId="1D80DF27" w14:textId="35D1E782" w:rsidR="00194244" w:rsidRPr="0014777F" w:rsidRDefault="00AC3E88" w:rsidP="007F4F36">
      <w:pPr>
        <w:spacing w:line="480" w:lineRule="auto"/>
        <w:jc w:val="both"/>
        <w:rPr>
          <w:rFonts w:ascii="Times New Roman" w:eastAsia="Calibri" w:hAnsi="Times New Roman" w:cs="Times New Roman"/>
          <w:i/>
          <w:sz w:val="24"/>
          <w:szCs w:val="20"/>
        </w:rPr>
      </w:pPr>
      <w:r w:rsidRPr="0014777F">
        <w:rPr>
          <w:rFonts w:ascii="Times New Roman" w:eastAsia="Calibri" w:hAnsi="Times New Roman" w:cs="Times New Roman"/>
          <w:i/>
          <w:sz w:val="24"/>
          <w:szCs w:val="20"/>
        </w:rPr>
        <w:t>4.3</w:t>
      </w:r>
      <w:r w:rsidR="00194244" w:rsidRPr="0014777F">
        <w:rPr>
          <w:rFonts w:ascii="Times New Roman" w:eastAsia="Calibri" w:hAnsi="Times New Roman" w:cs="Times New Roman"/>
          <w:i/>
          <w:sz w:val="24"/>
          <w:szCs w:val="20"/>
        </w:rPr>
        <w:t xml:space="preserve">.7 Linear Discriminant Analysis </w:t>
      </w:r>
    </w:p>
    <w:p w14:paraId="73FD9011" w14:textId="4F8F28F7" w:rsidR="00194244" w:rsidRPr="0014777F" w:rsidRDefault="00194244" w:rsidP="007F4F36">
      <w:pPr>
        <w:spacing w:line="480" w:lineRule="auto"/>
        <w:jc w:val="both"/>
        <w:rPr>
          <w:rFonts w:ascii="Times New Roman" w:eastAsia="Calibri" w:hAnsi="Times New Roman" w:cs="Times New Roman"/>
          <w:sz w:val="24"/>
          <w:szCs w:val="20"/>
        </w:rPr>
      </w:pPr>
      <w:r w:rsidRPr="0014777F">
        <w:rPr>
          <w:rFonts w:ascii="Times New Roman" w:eastAsia="Calibri" w:hAnsi="Times New Roman" w:cs="Times New Roman"/>
          <w:sz w:val="24"/>
          <w:szCs w:val="20"/>
        </w:rPr>
        <w:t xml:space="preserve">Vegetation maps produced in Chapter 3 using linear discriminant analysis (LDA; Davidson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2016b) were used. To do this analysis, field spectroscopy data for each of the eight vegetation communities (Table </w:t>
      </w:r>
      <w:r w:rsidR="00241CD1" w:rsidRPr="0014777F">
        <w:rPr>
          <w:rFonts w:ascii="Times New Roman" w:eastAsia="Calibri" w:hAnsi="Times New Roman" w:cs="Times New Roman"/>
          <w:sz w:val="24"/>
          <w:szCs w:val="20"/>
        </w:rPr>
        <w:t>4.</w:t>
      </w:r>
      <w:r w:rsidRPr="0014777F">
        <w:rPr>
          <w:rFonts w:ascii="Times New Roman" w:eastAsia="Calibri" w:hAnsi="Times New Roman" w:cs="Times New Roman"/>
          <w:sz w:val="24"/>
          <w:szCs w:val="20"/>
        </w:rPr>
        <w:t>1) were collected using a UniSpec DC field spectrometer, at the four field sites during 2014 (Barrow-BEO and Barrow-BES; 11</w:t>
      </w:r>
      <w:r w:rsidRPr="0014777F">
        <w:rPr>
          <w:rFonts w:ascii="Times New Roman" w:eastAsia="Calibri" w:hAnsi="Times New Roman" w:cs="Times New Roman"/>
          <w:sz w:val="24"/>
          <w:szCs w:val="20"/>
          <w:vertAlign w:val="superscript"/>
        </w:rPr>
        <w:t>th</w:t>
      </w:r>
      <w:r w:rsidRPr="0014777F">
        <w:rPr>
          <w:rFonts w:ascii="Times New Roman" w:eastAsia="Calibri" w:hAnsi="Times New Roman" w:cs="Times New Roman"/>
          <w:sz w:val="24"/>
          <w:szCs w:val="20"/>
        </w:rPr>
        <w:t xml:space="preserve"> July 2014, Atqasuk; 29</w:t>
      </w:r>
      <w:r w:rsidRPr="0014777F">
        <w:rPr>
          <w:rFonts w:ascii="Times New Roman" w:eastAsia="Calibri" w:hAnsi="Times New Roman" w:cs="Times New Roman"/>
          <w:sz w:val="24"/>
          <w:szCs w:val="20"/>
          <w:vertAlign w:val="superscript"/>
        </w:rPr>
        <w:t>th</w:t>
      </w:r>
      <w:r w:rsidRPr="0014777F">
        <w:rPr>
          <w:rFonts w:ascii="Times New Roman" w:eastAsia="Calibri" w:hAnsi="Times New Roman" w:cs="Times New Roman"/>
          <w:sz w:val="24"/>
          <w:szCs w:val="20"/>
        </w:rPr>
        <w:t xml:space="preserve"> July 2014, Ivotuk; 16</w:t>
      </w:r>
      <w:r w:rsidRPr="0014777F">
        <w:rPr>
          <w:rFonts w:ascii="Times New Roman" w:eastAsia="Calibri" w:hAnsi="Times New Roman" w:cs="Times New Roman"/>
          <w:sz w:val="24"/>
          <w:szCs w:val="20"/>
          <w:vertAlign w:val="superscript"/>
        </w:rPr>
        <w:t>th</w:t>
      </w:r>
      <w:r w:rsidRPr="0014777F">
        <w:rPr>
          <w:rFonts w:ascii="Times New Roman" w:eastAsia="Calibri" w:hAnsi="Times New Roman" w:cs="Times New Roman"/>
          <w:sz w:val="24"/>
          <w:szCs w:val="20"/>
        </w:rPr>
        <w:t xml:space="preserve"> July 2014). The spectroscopy data was rescaled to match the broad bands of WorldView-2 satellite imagery. This data was used to develop two LDA models to map vegetation per site, one with rescaled data and one with rescaled data plus three vegetation indices (VIs): the normalised difference vegetation index (NDVI; Rouse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1974), the normalised difference water index (NDWI; Gao, 1996) and the enhanced vegetation index (EVI; Huete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2002). These</w:t>
      </w:r>
      <w:r w:rsidR="00241CD1" w:rsidRPr="0014777F">
        <w:rPr>
          <w:rFonts w:ascii="Times New Roman" w:eastAsia="Calibri" w:hAnsi="Times New Roman" w:cs="Times New Roman"/>
          <w:sz w:val="24"/>
          <w:szCs w:val="20"/>
        </w:rPr>
        <w:t xml:space="preserve"> </w:t>
      </w:r>
      <w:r w:rsidRPr="0014777F">
        <w:rPr>
          <w:rFonts w:ascii="Times New Roman" w:eastAsia="Calibri" w:hAnsi="Times New Roman" w:cs="Times New Roman"/>
          <w:sz w:val="24"/>
          <w:szCs w:val="20"/>
        </w:rPr>
        <w:t xml:space="preserve">VIs were also used in combination with the rescaled reflectance data as they can relate to regions of the spectra that cannot be accounted for when analysing each broad band individually (Davidson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2016b). The classification accuracy of these maps (LDA based on reflectance only data and LDA based on reflectance and VIs data) was between 64 and 88% across sites. The results were deemed of sufficient accuracy to perform the analysis here presented.</w:t>
      </w:r>
    </w:p>
    <w:p w14:paraId="618CBF28" w14:textId="3599D5AB" w:rsidR="00194244" w:rsidRPr="0014777F" w:rsidRDefault="00AC3E88" w:rsidP="007F4F36">
      <w:pPr>
        <w:spacing w:line="480" w:lineRule="auto"/>
        <w:jc w:val="both"/>
        <w:rPr>
          <w:rFonts w:ascii="Times New Roman" w:eastAsia="Calibri" w:hAnsi="Times New Roman" w:cs="Times New Roman"/>
          <w:i/>
          <w:sz w:val="24"/>
          <w:szCs w:val="20"/>
        </w:rPr>
      </w:pPr>
      <w:r w:rsidRPr="0014777F">
        <w:rPr>
          <w:rFonts w:ascii="Times New Roman" w:eastAsia="Calibri" w:hAnsi="Times New Roman" w:cs="Times New Roman"/>
          <w:i/>
          <w:sz w:val="24"/>
          <w:szCs w:val="20"/>
        </w:rPr>
        <w:t>4.3.8</w:t>
      </w:r>
      <w:r w:rsidR="00194244" w:rsidRPr="0014777F">
        <w:rPr>
          <w:rFonts w:ascii="Times New Roman" w:eastAsia="Calibri" w:hAnsi="Times New Roman" w:cs="Times New Roman"/>
          <w:i/>
          <w:sz w:val="24"/>
          <w:szCs w:val="20"/>
        </w:rPr>
        <w:t xml:space="preserve"> Vegetation mapping accuracy assessment</w:t>
      </w:r>
    </w:p>
    <w:p w14:paraId="6F8E396B" w14:textId="1BBBBBDA" w:rsidR="00194244" w:rsidRPr="0014777F" w:rsidRDefault="00194244" w:rsidP="007F4F36">
      <w:pPr>
        <w:tabs>
          <w:tab w:val="left" w:pos="8174"/>
        </w:tabs>
        <w:spacing w:line="480" w:lineRule="auto"/>
        <w:jc w:val="both"/>
        <w:rPr>
          <w:rFonts w:ascii="Times New Roman" w:eastAsia="Calibri" w:hAnsi="Times New Roman" w:cs="Times New Roman"/>
          <w:i/>
          <w:sz w:val="24"/>
          <w:szCs w:val="20"/>
        </w:rPr>
      </w:pPr>
      <w:r w:rsidRPr="0014777F">
        <w:rPr>
          <w:rFonts w:ascii="Times New Roman" w:eastAsia="Calibri" w:hAnsi="Times New Roman" w:cs="Times New Roman"/>
          <w:sz w:val="24"/>
          <w:szCs w:val="20"/>
        </w:rPr>
        <w:t xml:space="preserve">Overall classification accuracy was calculated as the number of ground truth points correctly classified as a given vegetation community divided by the total number of points in the field data for that vegetation community. Producers’ accuracy (total number of correct pixels in a category, divided by the total number of pixels of that category as derived from the ground truth points (omission error) and users’ accuracy (total number of correct pixels in a category, divided by the total number of pixels that were classified in that category (commission error)) (Congalton, 1991) were also calculated for each vegetation community. The Kappa coefficient metric (Cohen, 1960) was used as a statistical measure summarising the classification accuracy. The Kappa coefficient is the proportion of actual agreement between classes after the chance agreement is removed from consideration (Brennan and Prediger, 1981). Kappa coefficient values range from – 1 to 1 (with &lt; 0 indicating no agreement and &gt; 0s fair to substantial agreement, Cohen, 1960). The agreement between the mapped distributions of vegetation communities was assessed by overlaying all the maps produced with the different methods and identifying pixels consistently classified as the same vegetation community and pixels which were not. See </w:t>
      </w:r>
      <w:r w:rsidR="009377DC" w:rsidRPr="0014777F">
        <w:rPr>
          <w:rFonts w:ascii="Times New Roman" w:eastAsia="Calibri" w:hAnsi="Times New Roman" w:cs="Times New Roman"/>
          <w:sz w:val="24"/>
          <w:szCs w:val="20"/>
        </w:rPr>
        <w:t>Figure A</w:t>
      </w:r>
      <w:r w:rsidR="00872CF9" w:rsidRPr="0014777F">
        <w:rPr>
          <w:rFonts w:ascii="Times New Roman" w:eastAsia="Calibri" w:hAnsi="Times New Roman" w:cs="Times New Roman"/>
          <w:sz w:val="24"/>
          <w:szCs w:val="20"/>
        </w:rPr>
        <w:t>.</w:t>
      </w:r>
      <w:r w:rsidR="009377DC" w:rsidRPr="0014777F">
        <w:rPr>
          <w:rFonts w:ascii="Times New Roman" w:eastAsia="Calibri" w:hAnsi="Times New Roman" w:cs="Times New Roman"/>
          <w:sz w:val="24"/>
          <w:szCs w:val="20"/>
        </w:rPr>
        <w:t>4.</w:t>
      </w:r>
      <w:r w:rsidRPr="0014777F">
        <w:rPr>
          <w:rFonts w:ascii="Times New Roman" w:eastAsia="Calibri" w:hAnsi="Times New Roman" w:cs="Times New Roman"/>
          <w:sz w:val="24"/>
          <w:szCs w:val="20"/>
        </w:rPr>
        <w:t>1 for the location of the ground-truth points used in the accuracy assessments.</w:t>
      </w:r>
    </w:p>
    <w:p w14:paraId="3E3DC08C" w14:textId="058E01CE" w:rsidR="00194244" w:rsidRPr="0014777F" w:rsidRDefault="00AC3E88" w:rsidP="007F4F36">
      <w:pPr>
        <w:tabs>
          <w:tab w:val="left" w:pos="8174"/>
        </w:tabs>
        <w:spacing w:line="480" w:lineRule="auto"/>
        <w:jc w:val="both"/>
        <w:rPr>
          <w:rFonts w:ascii="Times New Roman" w:eastAsia="Calibri" w:hAnsi="Times New Roman" w:cs="Times New Roman"/>
          <w:sz w:val="24"/>
          <w:szCs w:val="20"/>
        </w:rPr>
      </w:pPr>
      <w:r w:rsidRPr="0014777F">
        <w:rPr>
          <w:rFonts w:ascii="Times New Roman" w:eastAsia="Calibri" w:hAnsi="Times New Roman" w:cs="Times New Roman"/>
          <w:i/>
          <w:sz w:val="24"/>
          <w:szCs w:val="20"/>
        </w:rPr>
        <w:t>4.3.</w:t>
      </w:r>
      <w:r w:rsidR="00194244" w:rsidRPr="0014777F">
        <w:rPr>
          <w:rFonts w:ascii="Times New Roman" w:eastAsia="Calibri" w:hAnsi="Times New Roman" w:cs="Times New Roman"/>
          <w:i/>
          <w:sz w:val="24"/>
          <w:szCs w:val="20"/>
        </w:rPr>
        <w:t>9 Spatial chamber measurements of CH</w:t>
      </w:r>
      <w:r w:rsidR="00194244" w:rsidRPr="0014777F">
        <w:rPr>
          <w:rFonts w:ascii="Times New Roman" w:eastAsia="Calibri" w:hAnsi="Times New Roman" w:cs="Times New Roman"/>
          <w:i/>
          <w:sz w:val="24"/>
          <w:szCs w:val="20"/>
          <w:vertAlign w:val="subscript"/>
        </w:rPr>
        <w:t>4</w:t>
      </w:r>
    </w:p>
    <w:p w14:paraId="62108C4E" w14:textId="0C226AAC" w:rsidR="00194244" w:rsidRPr="0014777F" w:rsidRDefault="00194244" w:rsidP="007F4F36">
      <w:pPr>
        <w:spacing w:line="480" w:lineRule="auto"/>
        <w:jc w:val="both"/>
        <w:rPr>
          <w:rFonts w:ascii="Times New Roman" w:eastAsia="Calibri" w:hAnsi="Times New Roman" w:cs="Times New Roman"/>
          <w:sz w:val="24"/>
          <w:szCs w:val="20"/>
        </w:rPr>
      </w:pPr>
      <w:r w:rsidRPr="0014777F">
        <w:rPr>
          <w:rFonts w:ascii="Times New Roman" w:eastAsia="Calibri" w:hAnsi="Times New Roman" w:cs="Times New Roman"/>
          <w:sz w:val="24"/>
          <w:szCs w:val="20"/>
        </w:rPr>
        <w:t xml:space="preserve">Methane fluxes were measured at the four sites (Barrow-BEO, Barrow-BES, Atqasuk and Ivotuk) in each vegetation type as described previously in Davidson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(2016a) (Table </w:t>
      </w:r>
      <w:r w:rsidR="00241CD1" w:rsidRPr="0014777F">
        <w:rPr>
          <w:rFonts w:ascii="Times New Roman" w:eastAsia="Calibri" w:hAnsi="Times New Roman" w:cs="Times New Roman"/>
          <w:sz w:val="24"/>
          <w:szCs w:val="20"/>
        </w:rPr>
        <w:t>4.</w:t>
      </w:r>
      <w:r w:rsidRPr="0014777F">
        <w:rPr>
          <w:rFonts w:ascii="Times New Roman" w:eastAsia="Calibri" w:hAnsi="Times New Roman" w:cs="Times New Roman"/>
          <w:sz w:val="24"/>
          <w:szCs w:val="20"/>
        </w:rPr>
        <w:t>1). A total of six replicate collars (for Barrow) and seven (for Atqasuk and Ivotuk) were placed in each vegetation ty</w:t>
      </w:r>
      <w:r w:rsidR="002923AC" w:rsidRPr="0014777F">
        <w:rPr>
          <w:rFonts w:ascii="Times New Roman" w:eastAsia="Calibri" w:hAnsi="Times New Roman" w:cs="Times New Roman"/>
          <w:sz w:val="24"/>
          <w:szCs w:val="20"/>
        </w:rPr>
        <w:t>pe</w:t>
      </w:r>
      <w:r w:rsidRPr="0014777F">
        <w:rPr>
          <w:rFonts w:ascii="Times New Roman" w:eastAsia="Calibri" w:hAnsi="Times New Roman" w:cs="Times New Roman"/>
          <w:sz w:val="24"/>
          <w:szCs w:val="20"/>
        </w:rPr>
        <w:t xml:space="preserve">. Vegetation types at the plot level were amalgamated to match the vegetation communities described in Davidson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(2016b) and carry out analysis at the patch scale (Table </w:t>
      </w:r>
      <w:r w:rsidR="00241CD1" w:rsidRPr="0014777F">
        <w:rPr>
          <w:rFonts w:ascii="Times New Roman" w:eastAsia="Calibri" w:hAnsi="Times New Roman" w:cs="Times New Roman"/>
          <w:sz w:val="24"/>
          <w:szCs w:val="20"/>
        </w:rPr>
        <w:t>4.</w:t>
      </w:r>
      <w:r w:rsidRPr="0014777F">
        <w:rPr>
          <w:rFonts w:ascii="Times New Roman" w:eastAsia="Calibri" w:hAnsi="Times New Roman" w:cs="Times New Roman"/>
          <w:sz w:val="24"/>
          <w:szCs w:val="20"/>
        </w:rPr>
        <w:t>1). Measurements took place once a week between 29</w:t>
      </w:r>
      <w:r w:rsidRPr="0014777F">
        <w:rPr>
          <w:rFonts w:ascii="Times New Roman" w:eastAsia="Calibri" w:hAnsi="Times New Roman" w:cs="Times New Roman"/>
          <w:sz w:val="24"/>
          <w:szCs w:val="20"/>
          <w:vertAlign w:val="superscript"/>
        </w:rPr>
        <w:t>th</w:t>
      </w:r>
      <w:r w:rsidRPr="0014777F">
        <w:rPr>
          <w:rFonts w:ascii="Times New Roman" w:eastAsia="Calibri" w:hAnsi="Times New Roman" w:cs="Times New Roman"/>
          <w:sz w:val="24"/>
          <w:szCs w:val="20"/>
        </w:rPr>
        <w:t xml:space="preserve"> June and 22</w:t>
      </w:r>
      <w:r w:rsidRPr="0014777F">
        <w:rPr>
          <w:rFonts w:ascii="Times New Roman" w:eastAsia="Calibri" w:hAnsi="Times New Roman" w:cs="Times New Roman"/>
          <w:sz w:val="24"/>
          <w:szCs w:val="20"/>
          <w:vertAlign w:val="superscript"/>
        </w:rPr>
        <w:t>nd</w:t>
      </w:r>
      <w:r w:rsidRPr="0014777F">
        <w:rPr>
          <w:rFonts w:ascii="Times New Roman" w:eastAsia="Calibri" w:hAnsi="Times New Roman" w:cs="Times New Roman"/>
          <w:sz w:val="24"/>
          <w:szCs w:val="20"/>
        </w:rPr>
        <w:t xml:space="preserve"> August 2014 at Barrow-BEO/Barrow-BES, three times between 3</w:t>
      </w:r>
      <w:r w:rsidRPr="0014777F">
        <w:rPr>
          <w:rFonts w:ascii="Times New Roman" w:eastAsia="Calibri" w:hAnsi="Times New Roman" w:cs="Times New Roman"/>
          <w:sz w:val="24"/>
          <w:szCs w:val="20"/>
          <w:vertAlign w:val="superscript"/>
        </w:rPr>
        <w:t>rd</w:t>
      </w:r>
      <w:r w:rsidRPr="0014777F">
        <w:rPr>
          <w:rFonts w:ascii="Times New Roman" w:eastAsia="Calibri" w:hAnsi="Times New Roman" w:cs="Times New Roman"/>
          <w:sz w:val="24"/>
          <w:szCs w:val="20"/>
        </w:rPr>
        <w:t xml:space="preserve"> July and 13</w:t>
      </w:r>
      <w:r w:rsidRPr="0014777F">
        <w:rPr>
          <w:rFonts w:ascii="Times New Roman" w:eastAsia="Calibri" w:hAnsi="Times New Roman" w:cs="Times New Roman"/>
          <w:sz w:val="24"/>
          <w:szCs w:val="20"/>
          <w:vertAlign w:val="superscript"/>
        </w:rPr>
        <w:t>th</w:t>
      </w:r>
      <w:r w:rsidRPr="0014777F">
        <w:rPr>
          <w:rFonts w:ascii="Times New Roman" w:eastAsia="Calibri" w:hAnsi="Times New Roman" w:cs="Times New Roman"/>
          <w:sz w:val="24"/>
          <w:szCs w:val="20"/>
        </w:rPr>
        <w:t xml:space="preserve"> August 2014 at Atqasuk and three times between 22</w:t>
      </w:r>
      <w:r w:rsidRPr="0014777F">
        <w:rPr>
          <w:rFonts w:ascii="Times New Roman" w:eastAsia="Calibri" w:hAnsi="Times New Roman" w:cs="Times New Roman"/>
          <w:sz w:val="24"/>
          <w:szCs w:val="20"/>
          <w:vertAlign w:val="superscript"/>
        </w:rPr>
        <w:t>nd</w:t>
      </w:r>
      <w:r w:rsidRPr="0014777F">
        <w:rPr>
          <w:rFonts w:ascii="Times New Roman" w:eastAsia="Calibri" w:hAnsi="Times New Roman" w:cs="Times New Roman"/>
          <w:sz w:val="24"/>
          <w:szCs w:val="20"/>
        </w:rPr>
        <w:t xml:space="preserve"> June and 20</w:t>
      </w:r>
      <w:r w:rsidRPr="0014777F">
        <w:rPr>
          <w:rFonts w:ascii="Times New Roman" w:eastAsia="Calibri" w:hAnsi="Times New Roman" w:cs="Times New Roman"/>
          <w:sz w:val="24"/>
          <w:szCs w:val="20"/>
          <w:vertAlign w:val="superscript"/>
        </w:rPr>
        <w:t>th</w:t>
      </w:r>
      <w:r w:rsidRPr="0014777F">
        <w:rPr>
          <w:rFonts w:ascii="Times New Roman" w:eastAsia="Calibri" w:hAnsi="Times New Roman" w:cs="Times New Roman"/>
          <w:sz w:val="24"/>
          <w:szCs w:val="20"/>
        </w:rPr>
        <w:t xml:space="preserve"> August 2014 at Ivotuk (Davidson</w:t>
      </w:r>
      <w:r w:rsidRPr="0014777F">
        <w:rPr>
          <w:rFonts w:ascii="Times New Roman" w:eastAsia="Calibri" w:hAnsi="Times New Roman" w:cs="Times New Roman"/>
          <w:i/>
          <w:sz w:val="24"/>
          <w:szCs w:val="20"/>
        </w:rPr>
        <w:t xml:space="preserve"> et al.</w:t>
      </w:r>
      <w:r w:rsidRPr="0014777F">
        <w:rPr>
          <w:rFonts w:ascii="Times New Roman" w:eastAsia="Calibri" w:hAnsi="Times New Roman" w:cs="Times New Roman"/>
          <w:sz w:val="24"/>
          <w:szCs w:val="20"/>
        </w:rPr>
        <w:t xml:space="preserve"> 2016a). Fluxes were measured between 11am and 2pm. Unfortunately, as the shrub community found at Ivotuk contained shrubs taller than 1 m, and the chamber used for measuring fluxes was only 50 x 20 cm, flux measurements could not be carried out in this community. The size of the chamber was appropriate for all other vegetation communities at this location. For mean CH</w:t>
      </w:r>
      <w:r w:rsidRPr="0014777F">
        <w:rPr>
          <w:rFonts w:ascii="Times New Roman" w:eastAsia="Calibri" w:hAnsi="Times New Roman" w:cs="Times New Roman"/>
          <w:sz w:val="24"/>
          <w:szCs w:val="20"/>
          <w:vertAlign w:val="subscript"/>
        </w:rPr>
        <w:t xml:space="preserve">4 </w:t>
      </w:r>
      <w:r w:rsidRPr="0014777F">
        <w:rPr>
          <w:rFonts w:ascii="Times New Roman" w:eastAsia="Calibri" w:hAnsi="Times New Roman" w:cs="Times New Roman"/>
          <w:sz w:val="24"/>
          <w:szCs w:val="20"/>
        </w:rPr>
        <w:t xml:space="preserve">flux for each vegetation community at each site, see </w:t>
      </w:r>
      <w:r w:rsidR="009377DC" w:rsidRPr="0014777F">
        <w:rPr>
          <w:rFonts w:ascii="Times New Roman" w:eastAsia="Calibri" w:hAnsi="Times New Roman" w:cs="Times New Roman"/>
          <w:sz w:val="24"/>
          <w:szCs w:val="20"/>
        </w:rPr>
        <w:t>Figure A</w:t>
      </w:r>
      <w:r w:rsidR="00872CF9" w:rsidRPr="0014777F">
        <w:rPr>
          <w:rFonts w:ascii="Times New Roman" w:eastAsia="Calibri" w:hAnsi="Times New Roman" w:cs="Times New Roman"/>
          <w:sz w:val="24"/>
          <w:szCs w:val="20"/>
        </w:rPr>
        <w:t>.</w:t>
      </w:r>
      <w:r w:rsidR="009377DC" w:rsidRPr="0014777F">
        <w:rPr>
          <w:rFonts w:ascii="Times New Roman" w:eastAsia="Calibri" w:hAnsi="Times New Roman" w:cs="Times New Roman"/>
          <w:sz w:val="24"/>
          <w:szCs w:val="20"/>
        </w:rPr>
        <w:t>4.</w:t>
      </w:r>
      <w:r w:rsidRPr="0014777F">
        <w:rPr>
          <w:rFonts w:ascii="Times New Roman" w:eastAsia="Calibri" w:hAnsi="Times New Roman" w:cs="Times New Roman"/>
          <w:sz w:val="24"/>
          <w:szCs w:val="20"/>
        </w:rPr>
        <w:t>2.</w:t>
      </w:r>
    </w:p>
    <w:p w14:paraId="2FE3772F" w14:textId="625CCE64" w:rsidR="00194244" w:rsidRPr="0014777F" w:rsidRDefault="00194244" w:rsidP="0047053D">
      <w:pPr>
        <w:spacing w:line="360" w:lineRule="auto"/>
        <w:jc w:val="both"/>
        <w:rPr>
          <w:rFonts w:ascii="Times New Roman" w:eastAsia="Calibri" w:hAnsi="Times New Roman" w:cs="Times New Roman"/>
          <w:szCs w:val="20"/>
        </w:rPr>
      </w:pPr>
      <w:bookmarkStart w:id="18" w:name="_Hlk489192951"/>
      <w:r w:rsidRPr="0014777F">
        <w:rPr>
          <w:rFonts w:ascii="Times New Roman" w:eastAsia="Calibri" w:hAnsi="Times New Roman" w:cs="Times New Roman"/>
          <w:b/>
          <w:sz w:val="20"/>
          <w:szCs w:val="20"/>
        </w:rPr>
        <w:t xml:space="preserve">Table </w:t>
      </w:r>
      <w:r w:rsidR="00AC3E88" w:rsidRPr="0014777F">
        <w:rPr>
          <w:rFonts w:ascii="Times New Roman" w:eastAsia="Calibri" w:hAnsi="Times New Roman" w:cs="Times New Roman"/>
          <w:b/>
          <w:sz w:val="20"/>
          <w:szCs w:val="20"/>
        </w:rPr>
        <w:t>4.</w:t>
      </w:r>
      <w:r w:rsidRPr="0014777F">
        <w:rPr>
          <w:rFonts w:ascii="Times New Roman" w:eastAsia="Calibri" w:hAnsi="Times New Roman" w:cs="Times New Roman"/>
          <w:b/>
          <w:sz w:val="20"/>
          <w:szCs w:val="20"/>
        </w:rPr>
        <w:t>1</w:t>
      </w:r>
      <w:r w:rsidRPr="0014777F">
        <w:rPr>
          <w:rFonts w:ascii="Times New Roman" w:eastAsia="Calibri" w:hAnsi="Times New Roman" w:cs="Times New Roman"/>
          <w:sz w:val="20"/>
          <w:szCs w:val="20"/>
        </w:rPr>
        <w:t xml:space="preserve">. The location of collars and their associated micro-topographic position and vegetation type found at the plot scale across all four sites (as shown in Davidson </w:t>
      </w:r>
      <w:r w:rsidRPr="0014777F">
        <w:rPr>
          <w:rFonts w:ascii="Times New Roman" w:eastAsia="Calibri" w:hAnsi="Times New Roman" w:cs="Times New Roman"/>
          <w:i/>
          <w:sz w:val="20"/>
          <w:szCs w:val="20"/>
        </w:rPr>
        <w:t>et al.</w:t>
      </w:r>
      <w:r w:rsidRPr="0014777F">
        <w:rPr>
          <w:rFonts w:ascii="Times New Roman" w:eastAsia="Calibri" w:hAnsi="Times New Roman" w:cs="Times New Roman"/>
          <w:sz w:val="20"/>
          <w:szCs w:val="20"/>
        </w:rPr>
        <w:t xml:space="preserve"> 2016a) and their relation to the communities described at the patch scale (as shown in Davidson </w:t>
      </w:r>
      <w:r w:rsidRPr="0014777F">
        <w:rPr>
          <w:rFonts w:ascii="Times New Roman" w:eastAsia="Calibri" w:hAnsi="Times New Roman" w:cs="Times New Roman"/>
          <w:i/>
          <w:sz w:val="20"/>
          <w:szCs w:val="20"/>
        </w:rPr>
        <w:t>et al.</w:t>
      </w:r>
      <w:r w:rsidRPr="0014777F">
        <w:rPr>
          <w:rFonts w:ascii="Times New Roman" w:eastAsia="Calibri" w:hAnsi="Times New Roman" w:cs="Times New Roman"/>
          <w:sz w:val="20"/>
          <w:szCs w:val="20"/>
        </w:rPr>
        <w:t xml:space="preserve"> 2016b).</w:t>
      </w:r>
    </w:p>
    <w:tbl>
      <w:tblPr>
        <w:tblStyle w:val="TableGrid2"/>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0"/>
        <w:gridCol w:w="2061"/>
        <w:gridCol w:w="1762"/>
        <w:gridCol w:w="2031"/>
      </w:tblGrid>
      <w:tr w:rsidR="00194244" w:rsidRPr="0014777F" w14:paraId="30D3F5B4" w14:textId="77777777" w:rsidTr="007F4F36">
        <w:tc>
          <w:tcPr>
            <w:tcW w:w="1558" w:type="pct"/>
            <w:tcBorders>
              <w:top w:val="single" w:sz="4" w:space="0" w:color="auto"/>
              <w:bottom w:val="single" w:sz="4" w:space="0" w:color="auto"/>
            </w:tcBorders>
            <w:vAlign w:val="center"/>
          </w:tcPr>
          <w:bookmarkEnd w:id="18"/>
          <w:p w14:paraId="446020AA" w14:textId="77777777" w:rsidR="00194244" w:rsidRPr="0014777F" w:rsidRDefault="00194244" w:rsidP="00AC3E88">
            <w:pPr>
              <w:spacing w:line="276" w:lineRule="auto"/>
              <w:jc w:val="center"/>
              <w:rPr>
                <w:rFonts w:ascii="Times New Roman" w:hAnsi="Times New Roman" w:cs="Times New Roman"/>
                <w:b/>
                <w:sz w:val="20"/>
                <w:szCs w:val="20"/>
              </w:rPr>
            </w:pPr>
            <w:r w:rsidRPr="0014777F">
              <w:rPr>
                <w:rFonts w:ascii="Times New Roman" w:hAnsi="Times New Roman" w:cs="Times New Roman"/>
                <w:b/>
                <w:sz w:val="20"/>
                <w:szCs w:val="20"/>
              </w:rPr>
              <w:t>Site</w:t>
            </w:r>
          </w:p>
          <w:p w14:paraId="36D1E463" w14:textId="77777777" w:rsidR="00194244" w:rsidRPr="0014777F" w:rsidRDefault="00194244" w:rsidP="00AC3E88">
            <w:pPr>
              <w:spacing w:line="276" w:lineRule="auto"/>
              <w:jc w:val="center"/>
              <w:rPr>
                <w:rFonts w:ascii="Times New Roman" w:hAnsi="Times New Roman" w:cs="Times New Roman"/>
                <w:b/>
                <w:sz w:val="20"/>
                <w:szCs w:val="20"/>
              </w:rPr>
            </w:pPr>
          </w:p>
        </w:tc>
        <w:tc>
          <w:tcPr>
            <w:tcW w:w="1212" w:type="pct"/>
            <w:tcBorders>
              <w:top w:val="single" w:sz="4" w:space="0" w:color="auto"/>
              <w:bottom w:val="single" w:sz="4" w:space="0" w:color="auto"/>
            </w:tcBorders>
            <w:vAlign w:val="center"/>
          </w:tcPr>
          <w:p w14:paraId="2D338082" w14:textId="77777777" w:rsidR="00194244" w:rsidRPr="0014777F" w:rsidRDefault="00194244" w:rsidP="00AC3E88">
            <w:pPr>
              <w:spacing w:line="276" w:lineRule="auto"/>
              <w:jc w:val="center"/>
              <w:rPr>
                <w:rFonts w:ascii="Times New Roman" w:hAnsi="Times New Roman" w:cs="Times New Roman"/>
                <w:b/>
                <w:sz w:val="20"/>
                <w:szCs w:val="20"/>
              </w:rPr>
            </w:pPr>
            <w:r w:rsidRPr="0014777F">
              <w:rPr>
                <w:rFonts w:ascii="Times New Roman" w:hAnsi="Times New Roman" w:cs="Times New Roman"/>
                <w:b/>
                <w:sz w:val="20"/>
                <w:szCs w:val="20"/>
              </w:rPr>
              <w:t>Microtopographic position</w:t>
            </w:r>
          </w:p>
        </w:tc>
        <w:tc>
          <w:tcPr>
            <w:tcW w:w="1036" w:type="pct"/>
            <w:tcBorders>
              <w:top w:val="single" w:sz="4" w:space="0" w:color="auto"/>
              <w:bottom w:val="single" w:sz="4" w:space="0" w:color="auto"/>
            </w:tcBorders>
            <w:vAlign w:val="center"/>
          </w:tcPr>
          <w:p w14:paraId="2BD5CD33" w14:textId="77777777" w:rsidR="00194244" w:rsidRPr="0014777F" w:rsidRDefault="00194244" w:rsidP="00AC3E88">
            <w:pPr>
              <w:spacing w:line="276" w:lineRule="auto"/>
              <w:jc w:val="center"/>
              <w:rPr>
                <w:rFonts w:ascii="Times New Roman" w:hAnsi="Times New Roman" w:cs="Times New Roman"/>
                <w:b/>
                <w:sz w:val="20"/>
                <w:szCs w:val="20"/>
              </w:rPr>
            </w:pPr>
            <w:r w:rsidRPr="0014777F">
              <w:rPr>
                <w:rFonts w:ascii="Times New Roman" w:hAnsi="Times New Roman" w:cs="Times New Roman"/>
                <w:b/>
                <w:sz w:val="20"/>
                <w:szCs w:val="20"/>
              </w:rPr>
              <w:t>Chamber scale vegetation type</w:t>
            </w:r>
          </w:p>
        </w:tc>
        <w:tc>
          <w:tcPr>
            <w:tcW w:w="1194" w:type="pct"/>
            <w:tcBorders>
              <w:top w:val="single" w:sz="4" w:space="0" w:color="auto"/>
              <w:bottom w:val="single" w:sz="4" w:space="0" w:color="auto"/>
            </w:tcBorders>
            <w:vAlign w:val="center"/>
          </w:tcPr>
          <w:p w14:paraId="442DEC6D" w14:textId="77777777" w:rsidR="00194244" w:rsidRPr="0014777F" w:rsidRDefault="00194244" w:rsidP="00AC3E88">
            <w:pPr>
              <w:spacing w:line="276" w:lineRule="auto"/>
              <w:jc w:val="center"/>
              <w:rPr>
                <w:rFonts w:ascii="Times New Roman" w:hAnsi="Times New Roman" w:cs="Times New Roman"/>
                <w:b/>
                <w:sz w:val="20"/>
                <w:szCs w:val="20"/>
              </w:rPr>
            </w:pPr>
            <w:r w:rsidRPr="0014777F">
              <w:rPr>
                <w:rFonts w:ascii="Times New Roman" w:hAnsi="Times New Roman" w:cs="Times New Roman"/>
                <w:b/>
                <w:sz w:val="20"/>
                <w:szCs w:val="20"/>
              </w:rPr>
              <w:t>EC tower scale vegetation type</w:t>
            </w:r>
          </w:p>
        </w:tc>
      </w:tr>
      <w:tr w:rsidR="00194244" w:rsidRPr="0014777F" w14:paraId="674FD9D1" w14:textId="77777777" w:rsidTr="007F4F36">
        <w:tc>
          <w:tcPr>
            <w:tcW w:w="1558" w:type="pct"/>
            <w:vMerge w:val="restart"/>
            <w:tcBorders>
              <w:top w:val="single" w:sz="4" w:space="0" w:color="auto"/>
              <w:bottom w:val="single" w:sz="4" w:space="0" w:color="auto"/>
            </w:tcBorders>
            <w:vAlign w:val="center"/>
          </w:tcPr>
          <w:p w14:paraId="4E85C7A4" w14:textId="77777777" w:rsidR="00194244" w:rsidRPr="0014777F" w:rsidRDefault="00194244" w:rsidP="00AC3E88">
            <w:pPr>
              <w:spacing w:line="276" w:lineRule="auto"/>
              <w:jc w:val="center"/>
              <w:rPr>
                <w:rFonts w:ascii="Times New Roman" w:hAnsi="Times New Roman" w:cs="Times New Roman"/>
                <w:b/>
                <w:sz w:val="20"/>
                <w:szCs w:val="20"/>
              </w:rPr>
            </w:pPr>
            <w:r w:rsidRPr="0014777F">
              <w:rPr>
                <w:rFonts w:ascii="Times New Roman" w:hAnsi="Times New Roman" w:cs="Times New Roman"/>
                <w:b/>
                <w:sz w:val="20"/>
                <w:szCs w:val="20"/>
              </w:rPr>
              <w:t>Barrow-BEO/BES</w:t>
            </w:r>
          </w:p>
        </w:tc>
        <w:tc>
          <w:tcPr>
            <w:tcW w:w="1212" w:type="pct"/>
            <w:tcBorders>
              <w:top w:val="single" w:sz="4" w:space="0" w:color="auto"/>
            </w:tcBorders>
            <w:vAlign w:val="center"/>
          </w:tcPr>
          <w:p w14:paraId="7D48C2D4"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high centre</w:t>
            </w:r>
          </w:p>
        </w:tc>
        <w:tc>
          <w:tcPr>
            <w:tcW w:w="1036" w:type="pct"/>
            <w:tcBorders>
              <w:top w:val="single" w:sz="4" w:space="0" w:color="auto"/>
            </w:tcBorders>
            <w:vAlign w:val="center"/>
          </w:tcPr>
          <w:p w14:paraId="6B674090"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moss-lichen</w:t>
            </w:r>
          </w:p>
        </w:tc>
        <w:tc>
          <w:tcPr>
            <w:tcW w:w="1194" w:type="pct"/>
            <w:tcBorders>
              <w:top w:val="single" w:sz="4" w:space="0" w:color="auto"/>
            </w:tcBorders>
            <w:vAlign w:val="center"/>
          </w:tcPr>
          <w:p w14:paraId="7324D6C3"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dry lichen heath</w:t>
            </w:r>
          </w:p>
        </w:tc>
      </w:tr>
      <w:tr w:rsidR="00194244" w:rsidRPr="0014777F" w14:paraId="2B20A80C" w14:textId="77777777" w:rsidTr="007F4F36">
        <w:tc>
          <w:tcPr>
            <w:tcW w:w="1558" w:type="pct"/>
            <w:vMerge/>
            <w:tcBorders>
              <w:bottom w:val="single" w:sz="4" w:space="0" w:color="auto"/>
            </w:tcBorders>
            <w:vAlign w:val="center"/>
          </w:tcPr>
          <w:p w14:paraId="7D64252D" w14:textId="77777777" w:rsidR="00194244" w:rsidRPr="0014777F" w:rsidRDefault="00194244" w:rsidP="00AC3E88">
            <w:pPr>
              <w:spacing w:line="276" w:lineRule="auto"/>
              <w:jc w:val="center"/>
              <w:rPr>
                <w:rFonts w:ascii="Times New Roman" w:hAnsi="Times New Roman" w:cs="Times New Roman"/>
                <w:b/>
                <w:sz w:val="20"/>
                <w:szCs w:val="20"/>
              </w:rPr>
            </w:pPr>
          </w:p>
        </w:tc>
        <w:tc>
          <w:tcPr>
            <w:tcW w:w="1212" w:type="pct"/>
            <w:vAlign w:val="center"/>
          </w:tcPr>
          <w:p w14:paraId="05F33207"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flat centre</w:t>
            </w:r>
          </w:p>
        </w:tc>
        <w:tc>
          <w:tcPr>
            <w:tcW w:w="1036" w:type="pct"/>
            <w:vAlign w:val="center"/>
          </w:tcPr>
          <w:p w14:paraId="5DD2E1A0"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dry graminoid</w:t>
            </w:r>
          </w:p>
        </w:tc>
        <w:tc>
          <w:tcPr>
            <w:tcW w:w="1194" w:type="pct"/>
            <w:vMerge w:val="restart"/>
            <w:vAlign w:val="center"/>
          </w:tcPr>
          <w:p w14:paraId="7E26A1F8"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mesic sedge-grass-herb meadow</w:t>
            </w:r>
          </w:p>
        </w:tc>
      </w:tr>
      <w:tr w:rsidR="00194244" w:rsidRPr="0014777F" w14:paraId="21BA1ACD" w14:textId="77777777" w:rsidTr="007F4F36">
        <w:tc>
          <w:tcPr>
            <w:tcW w:w="1558" w:type="pct"/>
            <w:vMerge/>
            <w:tcBorders>
              <w:bottom w:val="single" w:sz="4" w:space="0" w:color="auto"/>
            </w:tcBorders>
            <w:vAlign w:val="center"/>
          </w:tcPr>
          <w:p w14:paraId="1EDB9F11" w14:textId="77777777" w:rsidR="00194244" w:rsidRPr="0014777F" w:rsidRDefault="00194244" w:rsidP="00AC3E88">
            <w:pPr>
              <w:spacing w:line="276" w:lineRule="auto"/>
              <w:jc w:val="center"/>
              <w:rPr>
                <w:rFonts w:ascii="Times New Roman" w:hAnsi="Times New Roman" w:cs="Times New Roman"/>
                <w:b/>
                <w:sz w:val="20"/>
                <w:szCs w:val="20"/>
              </w:rPr>
            </w:pPr>
          </w:p>
        </w:tc>
        <w:tc>
          <w:tcPr>
            <w:tcW w:w="1212" w:type="pct"/>
            <w:vAlign w:val="center"/>
          </w:tcPr>
          <w:p w14:paraId="6A720652"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rim</w:t>
            </w:r>
          </w:p>
        </w:tc>
        <w:tc>
          <w:tcPr>
            <w:tcW w:w="1036" w:type="pct"/>
            <w:vAlign w:val="center"/>
          </w:tcPr>
          <w:p w14:paraId="33696C01"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dry graminoid</w:t>
            </w:r>
          </w:p>
        </w:tc>
        <w:tc>
          <w:tcPr>
            <w:tcW w:w="1194" w:type="pct"/>
            <w:vMerge/>
            <w:vAlign w:val="center"/>
          </w:tcPr>
          <w:p w14:paraId="6E6131A3" w14:textId="77777777" w:rsidR="00194244" w:rsidRPr="0014777F" w:rsidRDefault="00194244" w:rsidP="00AC3E88">
            <w:pPr>
              <w:spacing w:line="276" w:lineRule="auto"/>
              <w:jc w:val="center"/>
              <w:rPr>
                <w:rFonts w:ascii="Times New Roman" w:hAnsi="Times New Roman" w:cs="Times New Roman"/>
                <w:sz w:val="20"/>
                <w:szCs w:val="20"/>
              </w:rPr>
            </w:pPr>
          </w:p>
        </w:tc>
      </w:tr>
      <w:tr w:rsidR="00194244" w:rsidRPr="0014777F" w14:paraId="67732AEA" w14:textId="77777777" w:rsidTr="007F4F36">
        <w:tc>
          <w:tcPr>
            <w:tcW w:w="1558" w:type="pct"/>
            <w:vMerge/>
            <w:tcBorders>
              <w:bottom w:val="single" w:sz="4" w:space="0" w:color="auto"/>
            </w:tcBorders>
            <w:vAlign w:val="center"/>
          </w:tcPr>
          <w:p w14:paraId="7BA2E331" w14:textId="77777777" w:rsidR="00194244" w:rsidRPr="0014777F" w:rsidRDefault="00194244" w:rsidP="00AC3E88">
            <w:pPr>
              <w:spacing w:line="276" w:lineRule="auto"/>
              <w:jc w:val="center"/>
              <w:rPr>
                <w:rFonts w:ascii="Times New Roman" w:hAnsi="Times New Roman" w:cs="Times New Roman"/>
                <w:b/>
                <w:sz w:val="20"/>
                <w:szCs w:val="20"/>
              </w:rPr>
            </w:pPr>
          </w:p>
        </w:tc>
        <w:tc>
          <w:tcPr>
            <w:tcW w:w="1212" w:type="pct"/>
            <w:vAlign w:val="center"/>
          </w:tcPr>
          <w:p w14:paraId="32F2BBE6"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low centre</w:t>
            </w:r>
          </w:p>
        </w:tc>
        <w:tc>
          <w:tcPr>
            <w:tcW w:w="1036" w:type="pct"/>
            <w:vAlign w:val="center"/>
          </w:tcPr>
          <w:p w14:paraId="251F2C04"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wet sedge</w:t>
            </w:r>
          </w:p>
        </w:tc>
        <w:tc>
          <w:tcPr>
            <w:tcW w:w="1194" w:type="pct"/>
            <w:vMerge w:val="restart"/>
            <w:vAlign w:val="center"/>
          </w:tcPr>
          <w:p w14:paraId="37E8578A"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wet sedge meadow</w:t>
            </w:r>
          </w:p>
        </w:tc>
      </w:tr>
      <w:tr w:rsidR="00194244" w:rsidRPr="0014777F" w14:paraId="2937E59C" w14:textId="77777777" w:rsidTr="007F4F36">
        <w:tc>
          <w:tcPr>
            <w:tcW w:w="1558" w:type="pct"/>
            <w:vMerge/>
            <w:tcBorders>
              <w:bottom w:val="single" w:sz="4" w:space="0" w:color="auto"/>
            </w:tcBorders>
            <w:vAlign w:val="center"/>
          </w:tcPr>
          <w:p w14:paraId="48422E6C" w14:textId="77777777" w:rsidR="00194244" w:rsidRPr="0014777F" w:rsidRDefault="00194244" w:rsidP="00AC3E88">
            <w:pPr>
              <w:spacing w:line="276" w:lineRule="auto"/>
              <w:jc w:val="center"/>
              <w:rPr>
                <w:rFonts w:ascii="Times New Roman" w:hAnsi="Times New Roman" w:cs="Times New Roman"/>
                <w:b/>
                <w:sz w:val="20"/>
                <w:szCs w:val="20"/>
              </w:rPr>
            </w:pPr>
          </w:p>
        </w:tc>
        <w:tc>
          <w:tcPr>
            <w:tcW w:w="1212" w:type="pct"/>
            <w:vAlign w:val="center"/>
          </w:tcPr>
          <w:p w14:paraId="2DFBAFCA"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trough</w:t>
            </w:r>
          </w:p>
        </w:tc>
        <w:tc>
          <w:tcPr>
            <w:tcW w:w="1036" w:type="pct"/>
            <w:vAlign w:val="center"/>
          </w:tcPr>
          <w:p w14:paraId="2B93A7F5"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wet sedge</w:t>
            </w:r>
          </w:p>
        </w:tc>
        <w:tc>
          <w:tcPr>
            <w:tcW w:w="1194" w:type="pct"/>
            <w:vMerge/>
            <w:vAlign w:val="center"/>
          </w:tcPr>
          <w:p w14:paraId="5A9F3818" w14:textId="77777777" w:rsidR="00194244" w:rsidRPr="0014777F" w:rsidRDefault="00194244" w:rsidP="00AC3E88">
            <w:pPr>
              <w:spacing w:line="276" w:lineRule="auto"/>
              <w:jc w:val="center"/>
              <w:rPr>
                <w:rFonts w:ascii="Times New Roman" w:hAnsi="Times New Roman" w:cs="Times New Roman"/>
                <w:sz w:val="20"/>
                <w:szCs w:val="20"/>
              </w:rPr>
            </w:pPr>
          </w:p>
        </w:tc>
      </w:tr>
      <w:tr w:rsidR="00194244" w:rsidRPr="0014777F" w14:paraId="1329D89F" w14:textId="77777777" w:rsidTr="007F4F36">
        <w:tc>
          <w:tcPr>
            <w:tcW w:w="1558" w:type="pct"/>
            <w:vMerge/>
            <w:tcBorders>
              <w:bottom w:val="single" w:sz="4" w:space="0" w:color="auto"/>
            </w:tcBorders>
            <w:vAlign w:val="center"/>
          </w:tcPr>
          <w:p w14:paraId="607052EF" w14:textId="77777777" w:rsidR="00194244" w:rsidRPr="0014777F" w:rsidRDefault="00194244" w:rsidP="00AC3E88">
            <w:pPr>
              <w:spacing w:line="276" w:lineRule="auto"/>
              <w:jc w:val="center"/>
              <w:rPr>
                <w:rFonts w:ascii="Times New Roman" w:hAnsi="Times New Roman" w:cs="Times New Roman"/>
                <w:b/>
                <w:sz w:val="20"/>
                <w:szCs w:val="20"/>
              </w:rPr>
            </w:pPr>
          </w:p>
        </w:tc>
        <w:tc>
          <w:tcPr>
            <w:tcW w:w="1212" w:type="pct"/>
            <w:tcBorders>
              <w:bottom w:val="single" w:sz="4" w:space="0" w:color="auto"/>
            </w:tcBorders>
            <w:vAlign w:val="center"/>
          </w:tcPr>
          <w:p w14:paraId="502A7CAE"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drained lake basin</w:t>
            </w:r>
          </w:p>
        </w:tc>
        <w:tc>
          <w:tcPr>
            <w:tcW w:w="1036" w:type="pct"/>
            <w:tcBorders>
              <w:bottom w:val="single" w:sz="4" w:space="0" w:color="auto"/>
            </w:tcBorders>
            <w:vAlign w:val="center"/>
          </w:tcPr>
          <w:p w14:paraId="08FE0198"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wet sedge</w:t>
            </w:r>
          </w:p>
        </w:tc>
        <w:tc>
          <w:tcPr>
            <w:tcW w:w="1194" w:type="pct"/>
            <w:vMerge/>
            <w:tcBorders>
              <w:bottom w:val="single" w:sz="4" w:space="0" w:color="auto"/>
            </w:tcBorders>
            <w:vAlign w:val="center"/>
          </w:tcPr>
          <w:p w14:paraId="138FEAA8" w14:textId="77777777" w:rsidR="00194244" w:rsidRPr="0014777F" w:rsidRDefault="00194244" w:rsidP="00AC3E88">
            <w:pPr>
              <w:spacing w:line="276" w:lineRule="auto"/>
              <w:jc w:val="center"/>
              <w:rPr>
                <w:rFonts w:ascii="Times New Roman" w:hAnsi="Times New Roman" w:cs="Times New Roman"/>
                <w:sz w:val="20"/>
                <w:szCs w:val="20"/>
              </w:rPr>
            </w:pPr>
          </w:p>
        </w:tc>
      </w:tr>
      <w:tr w:rsidR="00194244" w:rsidRPr="0014777F" w14:paraId="7F1B9FB4" w14:textId="77777777" w:rsidTr="007F4F36">
        <w:tc>
          <w:tcPr>
            <w:tcW w:w="1558" w:type="pct"/>
            <w:vMerge w:val="restart"/>
            <w:tcBorders>
              <w:top w:val="single" w:sz="4" w:space="0" w:color="auto"/>
            </w:tcBorders>
            <w:vAlign w:val="center"/>
          </w:tcPr>
          <w:p w14:paraId="4767F7F8" w14:textId="77777777" w:rsidR="00194244" w:rsidRPr="0014777F" w:rsidRDefault="00194244" w:rsidP="00AC3E88">
            <w:pPr>
              <w:spacing w:line="276" w:lineRule="auto"/>
              <w:jc w:val="center"/>
              <w:rPr>
                <w:rFonts w:ascii="Times New Roman" w:hAnsi="Times New Roman" w:cs="Times New Roman"/>
                <w:b/>
                <w:sz w:val="20"/>
                <w:szCs w:val="20"/>
              </w:rPr>
            </w:pPr>
            <w:r w:rsidRPr="0014777F">
              <w:rPr>
                <w:rFonts w:ascii="Times New Roman" w:hAnsi="Times New Roman" w:cs="Times New Roman"/>
                <w:b/>
                <w:sz w:val="20"/>
                <w:szCs w:val="20"/>
              </w:rPr>
              <w:t>Atqasuk</w:t>
            </w:r>
          </w:p>
        </w:tc>
        <w:tc>
          <w:tcPr>
            <w:tcW w:w="1212" w:type="pct"/>
            <w:tcBorders>
              <w:top w:val="single" w:sz="4" w:space="0" w:color="auto"/>
            </w:tcBorders>
            <w:vAlign w:val="center"/>
          </w:tcPr>
          <w:p w14:paraId="7AA0C560"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ridge-tussock</w:t>
            </w:r>
          </w:p>
        </w:tc>
        <w:tc>
          <w:tcPr>
            <w:tcW w:w="1036" w:type="pct"/>
            <w:tcBorders>
              <w:top w:val="single" w:sz="4" w:space="0" w:color="auto"/>
            </w:tcBorders>
            <w:vAlign w:val="center"/>
          </w:tcPr>
          <w:p w14:paraId="04C0DD61"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tussock sedge</w:t>
            </w:r>
          </w:p>
        </w:tc>
        <w:tc>
          <w:tcPr>
            <w:tcW w:w="1194" w:type="pct"/>
            <w:vMerge w:val="restart"/>
            <w:tcBorders>
              <w:top w:val="single" w:sz="4" w:space="0" w:color="auto"/>
            </w:tcBorders>
            <w:vAlign w:val="center"/>
          </w:tcPr>
          <w:p w14:paraId="75F97C1F"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tussock tundra (sandy substrates)</w:t>
            </w:r>
          </w:p>
        </w:tc>
      </w:tr>
      <w:tr w:rsidR="00194244" w:rsidRPr="0014777F" w14:paraId="4016B24A" w14:textId="77777777" w:rsidTr="007F4F36">
        <w:tc>
          <w:tcPr>
            <w:tcW w:w="1558" w:type="pct"/>
            <w:vMerge/>
            <w:vAlign w:val="center"/>
          </w:tcPr>
          <w:p w14:paraId="61CAB2B3" w14:textId="77777777" w:rsidR="00194244" w:rsidRPr="0014777F" w:rsidRDefault="00194244" w:rsidP="00AC3E88">
            <w:pPr>
              <w:spacing w:line="276" w:lineRule="auto"/>
              <w:jc w:val="center"/>
              <w:rPr>
                <w:rFonts w:ascii="Times New Roman" w:hAnsi="Times New Roman" w:cs="Times New Roman"/>
                <w:b/>
                <w:sz w:val="20"/>
                <w:szCs w:val="20"/>
              </w:rPr>
            </w:pPr>
          </w:p>
        </w:tc>
        <w:tc>
          <w:tcPr>
            <w:tcW w:w="1212" w:type="pct"/>
            <w:vAlign w:val="center"/>
          </w:tcPr>
          <w:p w14:paraId="3836760A"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ridge - inter-tussock</w:t>
            </w:r>
          </w:p>
        </w:tc>
        <w:tc>
          <w:tcPr>
            <w:tcW w:w="1036" w:type="pct"/>
            <w:vAlign w:val="center"/>
          </w:tcPr>
          <w:p w14:paraId="1C5B1E86"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moss-shrub</w:t>
            </w:r>
          </w:p>
        </w:tc>
        <w:tc>
          <w:tcPr>
            <w:tcW w:w="1194" w:type="pct"/>
            <w:vMerge/>
            <w:vAlign w:val="center"/>
          </w:tcPr>
          <w:p w14:paraId="6EAEB9B1" w14:textId="77777777" w:rsidR="00194244" w:rsidRPr="0014777F" w:rsidRDefault="00194244" w:rsidP="00AC3E88">
            <w:pPr>
              <w:spacing w:line="276" w:lineRule="auto"/>
              <w:jc w:val="center"/>
              <w:rPr>
                <w:rFonts w:ascii="Times New Roman" w:hAnsi="Times New Roman" w:cs="Times New Roman"/>
                <w:sz w:val="20"/>
                <w:szCs w:val="20"/>
              </w:rPr>
            </w:pPr>
          </w:p>
        </w:tc>
      </w:tr>
      <w:tr w:rsidR="00194244" w:rsidRPr="0014777F" w14:paraId="4DA621F0" w14:textId="77777777" w:rsidTr="007F4F36">
        <w:tc>
          <w:tcPr>
            <w:tcW w:w="1558" w:type="pct"/>
            <w:vMerge/>
            <w:tcBorders>
              <w:bottom w:val="single" w:sz="4" w:space="0" w:color="auto"/>
            </w:tcBorders>
            <w:vAlign w:val="center"/>
          </w:tcPr>
          <w:p w14:paraId="41C28571" w14:textId="77777777" w:rsidR="00194244" w:rsidRPr="0014777F" w:rsidRDefault="00194244" w:rsidP="00AC3E88">
            <w:pPr>
              <w:spacing w:line="276" w:lineRule="auto"/>
              <w:jc w:val="center"/>
              <w:rPr>
                <w:rFonts w:ascii="Times New Roman" w:hAnsi="Times New Roman" w:cs="Times New Roman"/>
                <w:b/>
                <w:sz w:val="20"/>
                <w:szCs w:val="20"/>
              </w:rPr>
            </w:pPr>
          </w:p>
        </w:tc>
        <w:tc>
          <w:tcPr>
            <w:tcW w:w="1212" w:type="pct"/>
            <w:tcBorders>
              <w:bottom w:val="single" w:sz="4" w:space="0" w:color="auto"/>
            </w:tcBorders>
            <w:vAlign w:val="center"/>
          </w:tcPr>
          <w:p w14:paraId="5E86219B"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pool</w:t>
            </w:r>
          </w:p>
        </w:tc>
        <w:tc>
          <w:tcPr>
            <w:tcW w:w="1036" w:type="pct"/>
            <w:tcBorders>
              <w:bottom w:val="single" w:sz="4" w:space="0" w:color="auto"/>
            </w:tcBorders>
            <w:vAlign w:val="center"/>
          </w:tcPr>
          <w:p w14:paraId="5AC4242E"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wet sedge</w:t>
            </w:r>
          </w:p>
        </w:tc>
        <w:tc>
          <w:tcPr>
            <w:tcW w:w="1194" w:type="pct"/>
            <w:tcBorders>
              <w:bottom w:val="single" w:sz="4" w:space="0" w:color="auto"/>
            </w:tcBorders>
            <w:vAlign w:val="center"/>
          </w:tcPr>
          <w:p w14:paraId="31ACCFA1"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wet sedge meadow</w:t>
            </w:r>
          </w:p>
        </w:tc>
      </w:tr>
      <w:tr w:rsidR="00194244" w:rsidRPr="0014777F" w14:paraId="5E272BC0" w14:textId="77777777" w:rsidTr="007F4F36">
        <w:tc>
          <w:tcPr>
            <w:tcW w:w="1558" w:type="pct"/>
            <w:vMerge w:val="restart"/>
            <w:tcBorders>
              <w:top w:val="single" w:sz="4" w:space="0" w:color="auto"/>
              <w:bottom w:val="single" w:sz="4" w:space="0" w:color="auto"/>
            </w:tcBorders>
            <w:vAlign w:val="center"/>
          </w:tcPr>
          <w:p w14:paraId="7970D4D8" w14:textId="77777777" w:rsidR="00194244" w:rsidRPr="0014777F" w:rsidRDefault="00194244" w:rsidP="00AC3E88">
            <w:pPr>
              <w:spacing w:line="276" w:lineRule="auto"/>
              <w:jc w:val="center"/>
              <w:rPr>
                <w:rFonts w:ascii="Times New Roman" w:hAnsi="Times New Roman" w:cs="Times New Roman"/>
                <w:b/>
                <w:sz w:val="20"/>
                <w:szCs w:val="20"/>
              </w:rPr>
            </w:pPr>
            <w:r w:rsidRPr="0014777F">
              <w:rPr>
                <w:rFonts w:ascii="Times New Roman" w:hAnsi="Times New Roman" w:cs="Times New Roman"/>
                <w:b/>
                <w:sz w:val="20"/>
                <w:szCs w:val="20"/>
              </w:rPr>
              <w:t>Ivotuk</w:t>
            </w:r>
          </w:p>
        </w:tc>
        <w:tc>
          <w:tcPr>
            <w:tcW w:w="1212" w:type="pct"/>
            <w:tcBorders>
              <w:top w:val="single" w:sz="4" w:space="0" w:color="auto"/>
            </w:tcBorders>
            <w:vAlign w:val="center"/>
          </w:tcPr>
          <w:p w14:paraId="78A24871"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plateau - tussock</w:t>
            </w:r>
          </w:p>
        </w:tc>
        <w:tc>
          <w:tcPr>
            <w:tcW w:w="1036" w:type="pct"/>
            <w:tcBorders>
              <w:top w:val="single" w:sz="4" w:space="0" w:color="auto"/>
            </w:tcBorders>
            <w:vAlign w:val="center"/>
          </w:tcPr>
          <w:p w14:paraId="04C21F80"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tussock sedge</w:t>
            </w:r>
          </w:p>
        </w:tc>
        <w:tc>
          <w:tcPr>
            <w:tcW w:w="1194" w:type="pct"/>
            <w:vMerge w:val="restart"/>
            <w:tcBorders>
              <w:top w:val="single" w:sz="4" w:space="0" w:color="auto"/>
            </w:tcBorders>
            <w:vAlign w:val="center"/>
          </w:tcPr>
          <w:p w14:paraId="263F1C23"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tussock tundra (non-sandy substrates)</w:t>
            </w:r>
          </w:p>
        </w:tc>
      </w:tr>
      <w:tr w:rsidR="00194244" w:rsidRPr="0014777F" w14:paraId="685A326E" w14:textId="77777777" w:rsidTr="007F4F36">
        <w:tc>
          <w:tcPr>
            <w:tcW w:w="1558" w:type="pct"/>
            <w:vMerge/>
            <w:tcBorders>
              <w:bottom w:val="single" w:sz="4" w:space="0" w:color="auto"/>
            </w:tcBorders>
            <w:vAlign w:val="center"/>
          </w:tcPr>
          <w:p w14:paraId="1FC65811" w14:textId="77777777" w:rsidR="00194244" w:rsidRPr="0014777F" w:rsidRDefault="00194244" w:rsidP="00AC3E88">
            <w:pPr>
              <w:spacing w:line="276" w:lineRule="auto"/>
              <w:jc w:val="center"/>
              <w:rPr>
                <w:rFonts w:ascii="Times New Roman" w:hAnsi="Times New Roman" w:cs="Times New Roman"/>
                <w:b/>
                <w:sz w:val="20"/>
                <w:szCs w:val="20"/>
              </w:rPr>
            </w:pPr>
          </w:p>
        </w:tc>
        <w:tc>
          <w:tcPr>
            <w:tcW w:w="1212" w:type="pct"/>
            <w:vAlign w:val="center"/>
          </w:tcPr>
          <w:p w14:paraId="172D4C8F"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plateau – inter-tussock</w:t>
            </w:r>
          </w:p>
        </w:tc>
        <w:tc>
          <w:tcPr>
            <w:tcW w:w="1036" w:type="pct"/>
            <w:vAlign w:val="center"/>
          </w:tcPr>
          <w:p w14:paraId="3FDECF42"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moss-shrub</w:t>
            </w:r>
          </w:p>
        </w:tc>
        <w:tc>
          <w:tcPr>
            <w:tcW w:w="1194" w:type="pct"/>
            <w:vMerge/>
            <w:vAlign w:val="center"/>
          </w:tcPr>
          <w:p w14:paraId="61C1F17D" w14:textId="77777777" w:rsidR="00194244" w:rsidRPr="0014777F" w:rsidRDefault="00194244" w:rsidP="00AC3E88">
            <w:pPr>
              <w:spacing w:line="276" w:lineRule="auto"/>
              <w:jc w:val="center"/>
              <w:rPr>
                <w:rFonts w:ascii="Times New Roman" w:hAnsi="Times New Roman" w:cs="Times New Roman"/>
                <w:sz w:val="20"/>
                <w:szCs w:val="20"/>
              </w:rPr>
            </w:pPr>
          </w:p>
        </w:tc>
      </w:tr>
      <w:tr w:rsidR="00194244" w:rsidRPr="0014777F" w14:paraId="47BD1E0C" w14:textId="77777777" w:rsidTr="007F4F36">
        <w:tc>
          <w:tcPr>
            <w:tcW w:w="1558" w:type="pct"/>
            <w:vMerge/>
            <w:tcBorders>
              <w:bottom w:val="single" w:sz="4" w:space="0" w:color="auto"/>
            </w:tcBorders>
            <w:vAlign w:val="center"/>
          </w:tcPr>
          <w:p w14:paraId="674DA6FC" w14:textId="77777777" w:rsidR="00194244" w:rsidRPr="0014777F" w:rsidRDefault="00194244" w:rsidP="00AC3E88">
            <w:pPr>
              <w:spacing w:line="276" w:lineRule="auto"/>
              <w:jc w:val="center"/>
              <w:rPr>
                <w:rFonts w:ascii="Times New Roman" w:hAnsi="Times New Roman" w:cs="Times New Roman"/>
                <w:sz w:val="20"/>
                <w:szCs w:val="20"/>
              </w:rPr>
            </w:pPr>
          </w:p>
        </w:tc>
        <w:tc>
          <w:tcPr>
            <w:tcW w:w="1212" w:type="pct"/>
            <w:vAlign w:val="center"/>
          </w:tcPr>
          <w:p w14:paraId="290C0982"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plateau – hollow</w:t>
            </w:r>
          </w:p>
        </w:tc>
        <w:tc>
          <w:tcPr>
            <w:tcW w:w="1036" w:type="pct"/>
            <w:vAlign w:val="center"/>
          </w:tcPr>
          <w:p w14:paraId="4DD592A6"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moss only</w:t>
            </w:r>
          </w:p>
        </w:tc>
        <w:tc>
          <w:tcPr>
            <w:tcW w:w="1194" w:type="pct"/>
            <w:vMerge/>
            <w:vAlign w:val="center"/>
          </w:tcPr>
          <w:p w14:paraId="1567BCA7" w14:textId="77777777" w:rsidR="00194244" w:rsidRPr="0014777F" w:rsidRDefault="00194244" w:rsidP="00AC3E88">
            <w:pPr>
              <w:spacing w:line="276" w:lineRule="auto"/>
              <w:jc w:val="center"/>
              <w:rPr>
                <w:rFonts w:ascii="Times New Roman" w:hAnsi="Times New Roman" w:cs="Times New Roman"/>
                <w:sz w:val="20"/>
                <w:szCs w:val="20"/>
              </w:rPr>
            </w:pPr>
          </w:p>
        </w:tc>
      </w:tr>
      <w:tr w:rsidR="00194244" w:rsidRPr="0014777F" w14:paraId="61741048" w14:textId="77777777" w:rsidTr="007F4F36">
        <w:trPr>
          <w:trHeight w:val="329"/>
        </w:trPr>
        <w:tc>
          <w:tcPr>
            <w:tcW w:w="1558" w:type="pct"/>
            <w:vMerge/>
            <w:tcBorders>
              <w:bottom w:val="single" w:sz="4" w:space="0" w:color="auto"/>
            </w:tcBorders>
            <w:vAlign w:val="center"/>
          </w:tcPr>
          <w:p w14:paraId="3D3681DC" w14:textId="77777777" w:rsidR="00194244" w:rsidRPr="0014777F" w:rsidRDefault="00194244" w:rsidP="00AC3E88">
            <w:pPr>
              <w:spacing w:line="276" w:lineRule="auto"/>
              <w:jc w:val="center"/>
              <w:rPr>
                <w:rFonts w:ascii="Times New Roman" w:hAnsi="Times New Roman" w:cs="Times New Roman"/>
                <w:sz w:val="20"/>
                <w:szCs w:val="20"/>
              </w:rPr>
            </w:pPr>
          </w:p>
        </w:tc>
        <w:tc>
          <w:tcPr>
            <w:tcW w:w="1212" w:type="pct"/>
            <w:tcBorders>
              <w:bottom w:val="single" w:sz="4" w:space="0" w:color="auto"/>
            </w:tcBorders>
            <w:vAlign w:val="center"/>
          </w:tcPr>
          <w:p w14:paraId="6F20A40B"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wet meadow</w:t>
            </w:r>
          </w:p>
        </w:tc>
        <w:tc>
          <w:tcPr>
            <w:tcW w:w="1036" w:type="pct"/>
            <w:tcBorders>
              <w:bottom w:val="single" w:sz="4" w:space="0" w:color="auto"/>
            </w:tcBorders>
            <w:vAlign w:val="center"/>
          </w:tcPr>
          <w:p w14:paraId="52423301"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wet sedge</w:t>
            </w:r>
          </w:p>
        </w:tc>
        <w:tc>
          <w:tcPr>
            <w:tcW w:w="1194" w:type="pct"/>
            <w:tcBorders>
              <w:bottom w:val="single" w:sz="4" w:space="0" w:color="auto"/>
            </w:tcBorders>
            <w:vAlign w:val="center"/>
          </w:tcPr>
          <w:p w14:paraId="50AB94B0" w14:textId="77777777" w:rsidR="00194244" w:rsidRPr="0014777F" w:rsidRDefault="00194244" w:rsidP="00AC3E88">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wet sedge meadow</w:t>
            </w:r>
          </w:p>
        </w:tc>
      </w:tr>
    </w:tbl>
    <w:p w14:paraId="3CA18D06" w14:textId="77777777" w:rsidR="00194244" w:rsidRPr="0014777F" w:rsidRDefault="00194244" w:rsidP="007F4F36">
      <w:pPr>
        <w:spacing w:line="240" w:lineRule="auto"/>
        <w:jc w:val="both"/>
        <w:rPr>
          <w:rFonts w:ascii="Times New Roman" w:eastAsia="Calibri" w:hAnsi="Times New Roman" w:cs="Times New Roman"/>
          <w:i/>
          <w:sz w:val="20"/>
          <w:szCs w:val="20"/>
        </w:rPr>
      </w:pPr>
    </w:p>
    <w:p w14:paraId="1CABE41E" w14:textId="77777777" w:rsidR="00194244" w:rsidRPr="0014777F" w:rsidRDefault="00194244" w:rsidP="007F4F36">
      <w:pPr>
        <w:tabs>
          <w:tab w:val="left" w:pos="8174"/>
        </w:tabs>
        <w:spacing w:line="240" w:lineRule="auto"/>
        <w:jc w:val="both"/>
        <w:rPr>
          <w:rFonts w:ascii="Times New Roman" w:eastAsia="Calibri" w:hAnsi="Times New Roman" w:cs="Times New Roman"/>
          <w:b/>
          <w:sz w:val="18"/>
          <w:szCs w:val="20"/>
        </w:rPr>
      </w:pPr>
      <w:r w:rsidRPr="0014777F">
        <w:rPr>
          <w:rFonts w:ascii="Times New Roman" w:eastAsia="Calibri" w:hAnsi="Times New Roman" w:cs="Times New Roman"/>
          <w:b/>
          <w:noProof/>
          <w:sz w:val="18"/>
          <w:szCs w:val="20"/>
        </w:rPr>
        <w:drawing>
          <wp:inline distT="0" distB="0" distL="0" distR="0" wp14:anchorId="00BF4C94" wp14:editId="45E98A94">
            <wp:extent cx="5731510" cy="2892425"/>
            <wp:effectExtent l="0" t="0" r="254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2.ti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2892425"/>
                    </a:xfrm>
                    <a:prstGeom prst="rect">
                      <a:avLst/>
                    </a:prstGeom>
                  </pic:spPr>
                </pic:pic>
              </a:graphicData>
            </a:graphic>
          </wp:inline>
        </w:drawing>
      </w:r>
    </w:p>
    <w:p w14:paraId="095B0A93" w14:textId="420BDDD1" w:rsidR="00194244" w:rsidRPr="0014777F" w:rsidRDefault="00194244" w:rsidP="0047053D">
      <w:pPr>
        <w:tabs>
          <w:tab w:val="left" w:pos="8174"/>
        </w:tabs>
        <w:spacing w:line="360" w:lineRule="auto"/>
        <w:jc w:val="both"/>
        <w:rPr>
          <w:rFonts w:ascii="Times New Roman" w:eastAsia="Calibri" w:hAnsi="Times New Roman" w:cs="Times New Roman"/>
          <w:sz w:val="20"/>
          <w:szCs w:val="20"/>
        </w:rPr>
      </w:pPr>
      <w:bookmarkStart w:id="19" w:name="_Hlk489192961"/>
      <w:r w:rsidRPr="0014777F">
        <w:rPr>
          <w:rFonts w:ascii="Times New Roman" w:eastAsia="Calibri" w:hAnsi="Times New Roman" w:cs="Times New Roman"/>
          <w:b/>
          <w:sz w:val="20"/>
          <w:szCs w:val="20"/>
        </w:rPr>
        <w:t xml:space="preserve">Figure </w:t>
      </w:r>
      <w:r w:rsidR="00AC3E88" w:rsidRPr="0014777F">
        <w:rPr>
          <w:rFonts w:ascii="Times New Roman" w:eastAsia="Calibri" w:hAnsi="Times New Roman" w:cs="Times New Roman"/>
          <w:b/>
          <w:sz w:val="20"/>
          <w:szCs w:val="20"/>
        </w:rPr>
        <w:t>4.</w:t>
      </w:r>
      <w:r w:rsidRPr="0014777F">
        <w:rPr>
          <w:rFonts w:ascii="Times New Roman" w:eastAsia="Calibri" w:hAnsi="Times New Roman" w:cs="Times New Roman"/>
          <w:b/>
          <w:sz w:val="20"/>
          <w:szCs w:val="20"/>
        </w:rPr>
        <w:t>2</w:t>
      </w:r>
      <w:r w:rsidRPr="0014777F">
        <w:rPr>
          <w:rFonts w:ascii="Times New Roman" w:eastAsia="Calibri" w:hAnsi="Times New Roman" w:cs="Times New Roman"/>
          <w:sz w:val="20"/>
          <w:szCs w:val="20"/>
        </w:rPr>
        <w:t>. Images showing (a-c) the spatial chamber collar set up used within this study and (d-e) examples of the eddy covariance (EC) towers at Ivotuk and Atqasuk.</w:t>
      </w:r>
    </w:p>
    <w:bookmarkEnd w:id="19"/>
    <w:p w14:paraId="04B15B4F" w14:textId="77777777" w:rsidR="00194244" w:rsidRPr="0014777F" w:rsidRDefault="00194244" w:rsidP="007F4F36">
      <w:pPr>
        <w:spacing w:line="240" w:lineRule="auto"/>
        <w:jc w:val="both"/>
        <w:rPr>
          <w:rFonts w:ascii="Times New Roman" w:eastAsia="Calibri" w:hAnsi="Times New Roman" w:cs="Times New Roman"/>
          <w:i/>
          <w:sz w:val="20"/>
          <w:szCs w:val="20"/>
        </w:rPr>
      </w:pPr>
    </w:p>
    <w:p w14:paraId="23089821" w14:textId="01AEF89A" w:rsidR="00194244" w:rsidRPr="0014777F" w:rsidRDefault="00AC3E88" w:rsidP="007F4F36">
      <w:pPr>
        <w:spacing w:line="480" w:lineRule="auto"/>
        <w:jc w:val="both"/>
        <w:rPr>
          <w:rFonts w:ascii="Times New Roman" w:eastAsia="Calibri" w:hAnsi="Times New Roman" w:cs="Times New Roman"/>
          <w:i/>
          <w:sz w:val="24"/>
          <w:szCs w:val="20"/>
          <w:vertAlign w:val="subscript"/>
        </w:rPr>
      </w:pPr>
      <w:r w:rsidRPr="0014777F">
        <w:rPr>
          <w:rFonts w:ascii="Times New Roman" w:eastAsia="Calibri" w:hAnsi="Times New Roman" w:cs="Times New Roman"/>
          <w:i/>
          <w:sz w:val="24"/>
          <w:szCs w:val="20"/>
        </w:rPr>
        <w:t>4.3</w:t>
      </w:r>
      <w:r w:rsidR="00194244" w:rsidRPr="0014777F">
        <w:rPr>
          <w:rFonts w:ascii="Times New Roman" w:eastAsia="Calibri" w:hAnsi="Times New Roman" w:cs="Times New Roman"/>
          <w:i/>
          <w:sz w:val="24"/>
          <w:szCs w:val="20"/>
        </w:rPr>
        <w:t xml:space="preserve">.10 Eddy covariance measurements </w:t>
      </w:r>
    </w:p>
    <w:p w14:paraId="1BC0E6D5" w14:textId="60BCCE3B" w:rsidR="00194244" w:rsidRPr="0014777F" w:rsidRDefault="00194244" w:rsidP="007F4F36">
      <w:pPr>
        <w:spacing w:line="480" w:lineRule="auto"/>
        <w:jc w:val="both"/>
        <w:rPr>
          <w:rFonts w:ascii="Times New Roman" w:eastAsia="Calibri" w:hAnsi="Times New Roman" w:cs="Times New Roman"/>
          <w:sz w:val="24"/>
          <w:szCs w:val="20"/>
        </w:rPr>
      </w:pPr>
      <w:r w:rsidRPr="0014777F">
        <w:rPr>
          <w:rFonts w:ascii="Times New Roman" w:eastAsia="Calibri" w:hAnsi="Times New Roman" w:cs="Times New Roman"/>
          <w:sz w:val="24"/>
          <w:szCs w:val="20"/>
        </w:rPr>
        <w:t>All four field sites, had an EC tower measuring CO</w:t>
      </w:r>
      <w:r w:rsidRPr="0014777F">
        <w:rPr>
          <w:rFonts w:ascii="Times New Roman" w:eastAsia="Calibri" w:hAnsi="Times New Roman" w:cs="Times New Roman"/>
          <w:sz w:val="24"/>
          <w:szCs w:val="20"/>
          <w:vertAlign w:val="subscript"/>
        </w:rPr>
        <w:t>2</w:t>
      </w:r>
      <w:r w:rsidRPr="0014777F">
        <w:rPr>
          <w:rFonts w:ascii="Times New Roman" w:eastAsia="Calibri" w:hAnsi="Times New Roman" w:cs="Times New Roman"/>
          <w:sz w:val="24"/>
          <w:szCs w:val="20"/>
        </w:rPr>
        <w:t xml:space="preserve"> and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emissions (Zona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2009; Oechel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2014) (Figure </w:t>
      </w:r>
      <w:r w:rsidR="00241CD1" w:rsidRPr="0014777F">
        <w:rPr>
          <w:rFonts w:ascii="Times New Roman" w:eastAsia="Calibri" w:hAnsi="Times New Roman" w:cs="Times New Roman"/>
          <w:sz w:val="24"/>
          <w:szCs w:val="20"/>
        </w:rPr>
        <w:t>4.</w:t>
      </w:r>
      <w:r w:rsidRPr="0014777F">
        <w:rPr>
          <w:rFonts w:ascii="Times New Roman" w:eastAsia="Calibri" w:hAnsi="Times New Roman" w:cs="Times New Roman"/>
          <w:sz w:val="24"/>
          <w:szCs w:val="20"/>
        </w:rPr>
        <w:t>2). Each tower was equipped with a closed-path DLT-100 fast response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analyser (Los Gatos Research, Mountain View, California) for continuous measurements of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fluxes (Zona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2016). As plot fluxes were measured between 11am and 2pm, the mean flux from the EC tower was taken between these times for further comparisons with the upscaled plot fluxes. </w:t>
      </w:r>
    </w:p>
    <w:p w14:paraId="52643FBC" w14:textId="72097558" w:rsidR="00194244" w:rsidRPr="0014777F" w:rsidRDefault="00AC3E88" w:rsidP="007F4F36">
      <w:pPr>
        <w:spacing w:line="480" w:lineRule="auto"/>
        <w:jc w:val="both"/>
        <w:rPr>
          <w:rFonts w:ascii="Times New Roman" w:eastAsia="Calibri" w:hAnsi="Times New Roman" w:cs="Times New Roman"/>
          <w:i/>
          <w:sz w:val="24"/>
          <w:szCs w:val="20"/>
        </w:rPr>
      </w:pPr>
      <w:r w:rsidRPr="0014777F">
        <w:rPr>
          <w:rFonts w:ascii="Times New Roman" w:eastAsia="Calibri" w:hAnsi="Times New Roman" w:cs="Times New Roman"/>
          <w:i/>
          <w:sz w:val="24"/>
          <w:szCs w:val="20"/>
        </w:rPr>
        <w:t>4.3</w:t>
      </w:r>
      <w:r w:rsidR="00194244" w:rsidRPr="0014777F">
        <w:rPr>
          <w:rFonts w:ascii="Times New Roman" w:eastAsia="Calibri" w:hAnsi="Times New Roman" w:cs="Times New Roman"/>
          <w:i/>
          <w:sz w:val="24"/>
          <w:szCs w:val="20"/>
        </w:rPr>
        <w:t>.11 Upscaling CH</w:t>
      </w:r>
      <w:r w:rsidR="00194244" w:rsidRPr="0014777F">
        <w:rPr>
          <w:rFonts w:ascii="Times New Roman" w:eastAsia="Calibri" w:hAnsi="Times New Roman" w:cs="Times New Roman"/>
          <w:i/>
          <w:sz w:val="24"/>
          <w:szCs w:val="20"/>
          <w:vertAlign w:val="subscript"/>
        </w:rPr>
        <w:t>4</w:t>
      </w:r>
      <w:r w:rsidR="00194244" w:rsidRPr="0014777F">
        <w:rPr>
          <w:rFonts w:ascii="Times New Roman" w:eastAsia="Calibri" w:hAnsi="Times New Roman" w:cs="Times New Roman"/>
          <w:i/>
          <w:sz w:val="24"/>
          <w:szCs w:val="20"/>
        </w:rPr>
        <w:t xml:space="preserve"> emissions </w:t>
      </w:r>
    </w:p>
    <w:p w14:paraId="6AEDFEA3" w14:textId="671CD9C3" w:rsidR="00194244" w:rsidRPr="0014777F" w:rsidRDefault="00194244" w:rsidP="007F4F36">
      <w:pPr>
        <w:spacing w:line="480" w:lineRule="auto"/>
        <w:jc w:val="both"/>
        <w:rPr>
          <w:rFonts w:ascii="Times New Roman" w:eastAsia="Calibri" w:hAnsi="Times New Roman" w:cs="Times New Roman"/>
          <w:sz w:val="24"/>
          <w:szCs w:val="20"/>
        </w:rPr>
      </w:pPr>
      <w:r w:rsidRPr="0014777F">
        <w:rPr>
          <w:rFonts w:ascii="Times New Roman" w:eastAsia="Calibri" w:hAnsi="Times New Roman" w:cs="Times New Roman"/>
          <w:sz w:val="24"/>
          <w:szCs w:val="20"/>
        </w:rPr>
        <w:t>Several methods have been developed to upscale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fluxes, which often rely on areal fraction of vegetation community distribution around the EC tower (Budischev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2014). The area-weighted average method uses the areal fraction of a vegetation community within a given area and multiplies it by CH</w:t>
      </w:r>
      <w:r w:rsidRPr="0014777F">
        <w:rPr>
          <w:rFonts w:ascii="Times New Roman" w:eastAsia="Calibri" w:hAnsi="Times New Roman" w:cs="Times New Roman"/>
          <w:sz w:val="24"/>
          <w:szCs w:val="20"/>
          <w:vertAlign w:val="subscript"/>
        </w:rPr>
        <w:t xml:space="preserve">4 </w:t>
      </w:r>
      <w:r w:rsidRPr="0014777F">
        <w:rPr>
          <w:rFonts w:ascii="Times New Roman" w:eastAsia="Calibri" w:hAnsi="Times New Roman" w:cs="Times New Roman"/>
          <w:sz w:val="24"/>
          <w:szCs w:val="20"/>
        </w:rPr>
        <w:t xml:space="preserve">emissions derived from chamber measurements (Van der Molen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2007; Parmentier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2011;</w:t>
      </w:r>
      <w:r w:rsidRPr="0014777F">
        <w:rPr>
          <w:rFonts w:ascii="Times New Roman" w:eastAsia="Calibri" w:hAnsi="Times New Roman" w:cs="Times New Roman"/>
          <w:i/>
          <w:sz w:val="24"/>
          <w:szCs w:val="20"/>
        </w:rPr>
        <w:t xml:space="preserve"> </w:t>
      </w:r>
      <w:r w:rsidRPr="0014777F">
        <w:rPr>
          <w:rFonts w:ascii="Times New Roman" w:eastAsia="Calibri" w:hAnsi="Times New Roman" w:cs="Times New Roman"/>
          <w:sz w:val="24"/>
          <w:szCs w:val="20"/>
        </w:rPr>
        <w:t xml:space="preserve">Zhang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2012). Other methods such as the footprint-weighted average technique, upscale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fluxes by using a 2-D footprint model and weights the CH</w:t>
      </w:r>
      <w:r w:rsidRPr="0014777F">
        <w:rPr>
          <w:rFonts w:ascii="Times New Roman" w:eastAsia="Calibri" w:hAnsi="Times New Roman" w:cs="Times New Roman"/>
          <w:sz w:val="24"/>
          <w:szCs w:val="20"/>
          <w:vertAlign w:val="subscript"/>
        </w:rPr>
        <w:t xml:space="preserve">4 </w:t>
      </w:r>
      <w:r w:rsidRPr="0014777F">
        <w:rPr>
          <w:rFonts w:ascii="Times New Roman" w:eastAsia="Calibri" w:hAnsi="Times New Roman" w:cs="Times New Roman"/>
          <w:sz w:val="24"/>
          <w:szCs w:val="20"/>
        </w:rPr>
        <w:t xml:space="preserve">emission potential within a given fetch of EC tower footprint with the area of each vegetation community being defined the model rather than from previously produced maps (Budischev </w:t>
      </w:r>
      <w:r w:rsidRPr="0014777F">
        <w:rPr>
          <w:rFonts w:ascii="Times New Roman" w:eastAsia="Calibri" w:hAnsi="Times New Roman" w:cs="Times New Roman"/>
          <w:i/>
          <w:sz w:val="24"/>
          <w:szCs w:val="20"/>
        </w:rPr>
        <w:t>et al</w:t>
      </w:r>
      <w:r w:rsidR="00604A62" w:rsidRPr="0014777F">
        <w:rPr>
          <w:rFonts w:ascii="Times New Roman" w:eastAsia="Calibri" w:hAnsi="Times New Roman" w:cs="Times New Roman"/>
          <w:sz w:val="24"/>
          <w:szCs w:val="20"/>
        </w:rPr>
        <w:t>. 2014). For this</w:t>
      </w:r>
      <w:r w:rsidRPr="0014777F">
        <w:rPr>
          <w:rFonts w:ascii="Times New Roman" w:eastAsia="Calibri" w:hAnsi="Times New Roman" w:cs="Times New Roman"/>
          <w:sz w:val="24"/>
          <w:szCs w:val="20"/>
        </w:rPr>
        <w:t xml:space="preserve"> study, the area-weighted average method was chosen because this method had previously been used by several studies upscaling CH</w:t>
      </w:r>
      <w:r w:rsidRPr="0014777F">
        <w:rPr>
          <w:rFonts w:ascii="Times New Roman" w:eastAsia="Calibri" w:hAnsi="Times New Roman" w:cs="Times New Roman"/>
          <w:sz w:val="24"/>
          <w:szCs w:val="20"/>
          <w:vertAlign w:val="subscript"/>
        </w:rPr>
        <w:t>4</w:t>
      </w:r>
      <w:r w:rsidR="001A75F5">
        <w:rPr>
          <w:rFonts w:ascii="Times New Roman" w:eastAsia="Calibri" w:hAnsi="Times New Roman" w:cs="Times New Roman"/>
          <w:sz w:val="24"/>
          <w:szCs w:val="20"/>
        </w:rPr>
        <w:t xml:space="preserve"> emissions across a</w:t>
      </w:r>
      <w:r w:rsidRPr="0014777F">
        <w:rPr>
          <w:rFonts w:ascii="Times New Roman" w:eastAsia="Calibri" w:hAnsi="Times New Roman" w:cs="Times New Roman"/>
          <w:sz w:val="24"/>
          <w:szCs w:val="20"/>
        </w:rPr>
        <w:t xml:space="preserve">rctic tundra ecosystems (van der Molen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2007; Parmentier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2011;</w:t>
      </w:r>
      <w:r w:rsidRPr="0014777F">
        <w:rPr>
          <w:rFonts w:ascii="Times New Roman" w:eastAsia="Calibri" w:hAnsi="Times New Roman" w:cs="Times New Roman"/>
          <w:i/>
          <w:sz w:val="24"/>
          <w:szCs w:val="20"/>
        </w:rPr>
        <w:t xml:space="preserve"> </w:t>
      </w:r>
      <w:r w:rsidRPr="0014777F">
        <w:rPr>
          <w:rFonts w:ascii="Times New Roman" w:eastAsia="Calibri" w:hAnsi="Times New Roman" w:cs="Times New Roman"/>
          <w:sz w:val="24"/>
          <w:szCs w:val="20"/>
        </w:rPr>
        <w:t xml:space="preserve">Zhang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2012; Budischev </w:t>
      </w:r>
      <w:r w:rsidRPr="0014777F">
        <w:rPr>
          <w:rFonts w:ascii="Times New Roman" w:eastAsia="Calibri" w:hAnsi="Times New Roman" w:cs="Times New Roman"/>
          <w:i/>
          <w:sz w:val="24"/>
          <w:szCs w:val="20"/>
        </w:rPr>
        <w:t xml:space="preserve">et al. </w:t>
      </w:r>
      <w:r w:rsidRPr="0014777F">
        <w:rPr>
          <w:rFonts w:ascii="Times New Roman" w:eastAsia="Calibri" w:hAnsi="Times New Roman" w:cs="Times New Roman"/>
          <w:sz w:val="24"/>
          <w:szCs w:val="20"/>
        </w:rPr>
        <w:t>2014). It was chosen as it allowed for the inclusion of detailed community distribution information in the upscaling process and due to the limited temporal resolution of the plot-level flux measurements. The upscaled flux is calculated using the following equation;</w:t>
      </w:r>
    </w:p>
    <w:p w14:paraId="474EB045" w14:textId="217EFA7F" w:rsidR="00194244" w:rsidRPr="0014777F" w:rsidRDefault="00194244" w:rsidP="007F4F36">
      <w:pPr>
        <w:spacing w:line="480" w:lineRule="auto"/>
        <w:jc w:val="both"/>
        <w:rPr>
          <w:rFonts w:ascii="Times New Roman" w:eastAsia="Calibri" w:hAnsi="Times New Roman" w:cs="Times New Roman"/>
          <w:sz w:val="24"/>
          <w:szCs w:val="20"/>
        </w:rPr>
      </w:pPr>
      <w:r w:rsidRPr="0014777F">
        <w:rPr>
          <w:rFonts w:ascii="Times New Roman" w:eastAsia="Calibri" w:hAnsi="Times New Roman" w:cs="Times New Roman"/>
          <w:sz w:val="24"/>
          <w:szCs w:val="20"/>
        </w:rPr>
        <w:t xml:space="preserve"> </w:t>
      </w:r>
      <w:r w:rsidRPr="0014777F">
        <w:rPr>
          <w:rFonts w:ascii="Times New Roman" w:eastAsia="Calibri" w:hAnsi="Times New Roman" w:cs="Times New Roman"/>
          <w:sz w:val="24"/>
          <w:szCs w:val="20"/>
        </w:rPr>
        <w:tab/>
      </w:r>
      <w:r w:rsidRPr="0014777F">
        <w:rPr>
          <w:rFonts w:ascii="Times New Roman" w:eastAsia="Calibri" w:hAnsi="Times New Roman" w:cs="Times New Roman"/>
          <w:sz w:val="24"/>
          <w:szCs w:val="20"/>
        </w:rPr>
        <w:tab/>
        <w:t>Up_flux = p</w:t>
      </w:r>
      <w:r w:rsidR="00860070" w:rsidRPr="0014777F">
        <w:rPr>
          <w:rFonts w:ascii="Times New Roman" w:eastAsia="Calibri" w:hAnsi="Times New Roman" w:cs="Times New Roman"/>
          <w:sz w:val="24"/>
          <w:szCs w:val="20"/>
        </w:rPr>
        <w:t xml:space="preserve">lot flux * area / total area </w:t>
      </w:r>
      <w:r w:rsidR="00860070" w:rsidRPr="0014777F">
        <w:rPr>
          <w:rFonts w:ascii="Times New Roman" w:eastAsia="Calibri" w:hAnsi="Times New Roman" w:cs="Times New Roman"/>
          <w:sz w:val="24"/>
          <w:szCs w:val="20"/>
        </w:rPr>
        <w:tab/>
      </w:r>
      <w:r w:rsidR="00860070" w:rsidRPr="0014777F">
        <w:rPr>
          <w:rFonts w:ascii="Times New Roman" w:eastAsia="Calibri" w:hAnsi="Times New Roman" w:cs="Times New Roman"/>
          <w:sz w:val="24"/>
          <w:szCs w:val="20"/>
        </w:rPr>
        <w:tab/>
        <w:t>Equation 1</w:t>
      </w:r>
    </w:p>
    <w:p w14:paraId="30CD270D" w14:textId="77777777" w:rsidR="00194244" w:rsidRPr="0014777F" w:rsidRDefault="00194244" w:rsidP="007F4F36">
      <w:pPr>
        <w:spacing w:line="480" w:lineRule="auto"/>
        <w:jc w:val="both"/>
        <w:rPr>
          <w:rFonts w:ascii="Times New Roman" w:eastAsia="Calibri" w:hAnsi="Times New Roman" w:cs="Times New Roman"/>
          <w:sz w:val="24"/>
          <w:szCs w:val="20"/>
        </w:rPr>
      </w:pPr>
      <w:r w:rsidRPr="0014777F">
        <w:rPr>
          <w:rFonts w:ascii="Times New Roman" w:eastAsia="Calibri" w:hAnsi="Times New Roman" w:cs="Times New Roman"/>
          <w:sz w:val="24"/>
          <w:szCs w:val="20"/>
        </w:rPr>
        <w:t>where Up_flux is the upscaled plot flux, plot flux is the mean plot-derived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flux for a given community on a given date, area is the area of vegetation community in m</w:t>
      </w:r>
      <w:r w:rsidRPr="0014777F">
        <w:rPr>
          <w:rFonts w:ascii="Times New Roman" w:eastAsia="Calibri" w:hAnsi="Times New Roman" w:cs="Times New Roman"/>
          <w:sz w:val="24"/>
          <w:szCs w:val="20"/>
          <w:vertAlign w:val="subscript"/>
        </w:rPr>
        <w:softHyphen/>
      </w:r>
      <w:r w:rsidRPr="0014777F">
        <w:rPr>
          <w:rFonts w:ascii="Times New Roman" w:eastAsia="Calibri" w:hAnsi="Times New Roman" w:cs="Times New Roman"/>
          <w:sz w:val="24"/>
          <w:szCs w:val="20"/>
          <w:vertAlign w:val="superscript"/>
        </w:rPr>
        <w:t>2</w:t>
      </w:r>
      <w:r w:rsidRPr="0014777F">
        <w:rPr>
          <w:rFonts w:ascii="Times New Roman" w:eastAsia="Calibri" w:hAnsi="Times New Roman" w:cs="Times New Roman"/>
          <w:sz w:val="24"/>
          <w:szCs w:val="20"/>
        </w:rPr>
        <w:t xml:space="preserve"> in the EC tower footprint and total area is the EC tower footprint. </w:t>
      </w:r>
    </w:p>
    <w:p w14:paraId="7FD49610" w14:textId="1F62FF1C" w:rsidR="00194244" w:rsidRPr="0014777F" w:rsidRDefault="00194244" w:rsidP="0047053D">
      <w:pPr>
        <w:spacing w:line="480" w:lineRule="auto"/>
        <w:jc w:val="both"/>
        <w:rPr>
          <w:rFonts w:ascii="Times New Roman" w:eastAsia="Calibri" w:hAnsi="Times New Roman" w:cs="Times New Roman"/>
          <w:sz w:val="24"/>
          <w:szCs w:val="20"/>
        </w:rPr>
      </w:pPr>
      <w:r w:rsidRPr="0014777F">
        <w:rPr>
          <w:rFonts w:ascii="Times New Roman" w:eastAsia="Calibri" w:hAnsi="Times New Roman" w:cs="Times New Roman"/>
          <w:sz w:val="24"/>
          <w:szCs w:val="20"/>
        </w:rPr>
        <w:t>Fluxes were also upscaled using specific wind direction at each site on each date between 11am and 2pm in order to see if this improved the upscaling. This was done in a similar manner as before, but only using the areal fraction of vegetation communities within the specific wind direction (wind direction for each site ranged between 30-215° at Barrow-BEO/Barrow-BES, 60-180° at Atqasuk and 50-200° at Ivotuk dependent on measurement date.). Upscaled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fluxes were then compared to the measurements from the EC towers for each site using a Pearsons correlation coefficient. Any influential outliers within the data set were identified using Cook’s Distance (Cook, 1977) (</w:t>
      </w:r>
      <w:r w:rsidR="009377DC" w:rsidRPr="0014777F">
        <w:rPr>
          <w:rFonts w:ascii="Times New Roman" w:eastAsia="Calibri" w:hAnsi="Times New Roman" w:cs="Times New Roman"/>
          <w:sz w:val="24"/>
          <w:szCs w:val="20"/>
        </w:rPr>
        <w:t>Figure A</w:t>
      </w:r>
      <w:r w:rsidR="00872CF9" w:rsidRPr="0014777F">
        <w:rPr>
          <w:rFonts w:ascii="Times New Roman" w:eastAsia="Calibri" w:hAnsi="Times New Roman" w:cs="Times New Roman"/>
          <w:sz w:val="24"/>
          <w:szCs w:val="20"/>
        </w:rPr>
        <w:t>.</w:t>
      </w:r>
      <w:r w:rsidR="009377DC" w:rsidRPr="0014777F">
        <w:rPr>
          <w:rFonts w:ascii="Times New Roman" w:eastAsia="Calibri" w:hAnsi="Times New Roman" w:cs="Times New Roman"/>
          <w:sz w:val="24"/>
          <w:szCs w:val="20"/>
        </w:rPr>
        <w:t>4.</w:t>
      </w:r>
      <w:r w:rsidRPr="0014777F">
        <w:rPr>
          <w:rFonts w:ascii="Times New Roman" w:eastAsia="Calibri" w:hAnsi="Times New Roman" w:cs="Times New Roman"/>
          <w:sz w:val="24"/>
          <w:szCs w:val="20"/>
        </w:rPr>
        <w:t xml:space="preserve">3). All statistical analysis was undertaken using R version 3.3.2 (R Core Team 2016)). </w:t>
      </w:r>
    </w:p>
    <w:p w14:paraId="4ED23E4E" w14:textId="77777777" w:rsidR="00E22344" w:rsidRDefault="00E22344" w:rsidP="007F4F36">
      <w:pPr>
        <w:spacing w:line="480" w:lineRule="auto"/>
        <w:jc w:val="both"/>
        <w:rPr>
          <w:rFonts w:ascii="Times New Roman" w:eastAsia="Calibri" w:hAnsi="Times New Roman" w:cs="Times New Roman"/>
          <w:b/>
          <w:sz w:val="24"/>
          <w:szCs w:val="20"/>
        </w:rPr>
      </w:pPr>
    </w:p>
    <w:p w14:paraId="198DD0C3" w14:textId="0EB848EC" w:rsidR="00194244" w:rsidRPr="0014777F" w:rsidRDefault="00AC3E88" w:rsidP="007F4F36">
      <w:pPr>
        <w:spacing w:line="480" w:lineRule="auto"/>
        <w:jc w:val="both"/>
        <w:rPr>
          <w:rFonts w:ascii="Times New Roman" w:eastAsia="Calibri" w:hAnsi="Times New Roman" w:cs="Times New Roman"/>
          <w:b/>
          <w:sz w:val="24"/>
          <w:szCs w:val="20"/>
        </w:rPr>
      </w:pPr>
      <w:r w:rsidRPr="0014777F">
        <w:rPr>
          <w:rFonts w:ascii="Times New Roman" w:eastAsia="Calibri" w:hAnsi="Times New Roman" w:cs="Times New Roman"/>
          <w:b/>
          <w:sz w:val="24"/>
          <w:szCs w:val="20"/>
        </w:rPr>
        <w:t>4.4</w:t>
      </w:r>
      <w:r w:rsidR="00194244" w:rsidRPr="0014777F">
        <w:rPr>
          <w:rFonts w:ascii="Times New Roman" w:eastAsia="Calibri" w:hAnsi="Times New Roman" w:cs="Times New Roman"/>
          <w:b/>
          <w:sz w:val="24"/>
          <w:szCs w:val="20"/>
        </w:rPr>
        <w:t xml:space="preserve"> Results</w:t>
      </w:r>
    </w:p>
    <w:p w14:paraId="708E8082" w14:textId="1706CD03" w:rsidR="00194244" w:rsidRPr="0014777F" w:rsidRDefault="00AC3E88" w:rsidP="007F4F36">
      <w:pPr>
        <w:spacing w:line="480" w:lineRule="auto"/>
        <w:jc w:val="both"/>
        <w:rPr>
          <w:rFonts w:ascii="Times New Roman" w:eastAsia="Calibri" w:hAnsi="Times New Roman" w:cs="Times New Roman"/>
          <w:i/>
          <w:sz w:val="24"/>
          <w:szCs w:val="20"/>
        </w:rPr>
      </w:pPr>
      <w:r w:rsidRPr="0014777F">
        <w:rPr>
          <w:rFonts w:ascii="Times New Roman" w:eastAsia="Calibri" w:hAnsi="Times New Roman" w:cs="Times New Roman"/>
          <w:i/>
          <w:sz w:val="24"/>
          <w:szCs w:val="20"/>
        </w:rPr>
        <w:t>4.4</w:t>
      </w:r>
      <w:r w:rsidR="00194244" w:rsidRPr="0014777F">
        <w:rPr>
          <w:rFonts w:ascii="Times New Roman" w:eastAsia="Calibri" w:hAnsi="Times New Roman" w:cs="Times New Roman"/>
          <w:i/>
          <w:sz w:val="24"/>
          <w:szCs w:val="20"/>
        </w:rPr>
        <w:t>.1 Mapping tundra vegetation</w:t>
      </w:r>
    </w:p>
    <w:p w14:paraId="25E4F9DB" w14:textId="00F65504" w:rsidR="00194244" w:rsidRPr="0014777F" w:rsidRDefault="00194244" w:rsidP="007F4F36">
      <w:pPr>
        <w:spacing w:line="480" w:lineRule="auto"/>
        <w:jc w:val="both"/>
        <w:rPr>
          <w:rFonts w:ascii="Times New Roman" w:eastAsia="Calibri" w:hAnsi="Times New Roman" w:cs="Times New Roman"/>
          <w:sz w:val="24"/>
          <w:szCs w:val="20"/>
        </w:rPr>
      </w:pPr>
      <w:r w:rsidRPr="0014777F">
        <w:rPr>
          <w:rFonts w:ascii="Times New Roman" w:eastAsia="Calibri" w:hAnsi="Times New Roman" w:cs="Times New Roman"/>
          <w:sz w:val="24"/>
          <w:szCs w:val="20"/>
        </w:rPr>
        <w:t xml:space="preserve">The LDA mapping method produced better maps than the other methods, with higher classification accuracies between 60-80% (Table </w:t>
      </w:r>
      <w:r w:rsidR="002923AC" w:rsidRPr="0014777F">
        <w:rPr>
          <w:rFonts w:ascii="Times New Roman" w:eastAsia="Calibri" w:hAnsi="Times New Roman" w:cs="Times New Roman"/>
          <w:sz w:val="24"/>
          <w:szCs w:val="20"/>
        </w:rPr>
        <w:t>4.</w:t>
      </w:r>
      <w:r w:rsidRPr="0014777F">
        <w:rPr>
          <w:rFonts w:ascii="Times New Roman" w:eastAsia="Calibri" w:hAnsi="Times New Roman" w:cs="Times New Roman"/>
          <w:sz w:val="24"/>
          <w:szCs w:val="20"/>
        </w:rPr>
        <w:t xml:space="preserve">2). Including vegetation indices decreased the classification accuracy, except for Ivotuk (Table </w:t>
      </w:r>
      <w:r w:rsidR="002923AC" w:rsidRPr="0014777F">
        <w:rPr>
          <w:rFonts w:ascii="Times New Roman" w:eastAsia="Calibri" w:hAnsi="Times New Roman" w:cs="Times New Roman"/>
          <w:sz w:val="24"/>
          <w:szCs w:val="20"/>
        </w:rPr>
        <w:t>4.</w:t>
      </w:r>
      <w:r w:rsidRPr="0014777F">
        <w:rPr>
          <w:rFonts w:ascii="Times New Roman" w:eastAsia="Calibri" w:hAnsi="Times New Roman" w:cs="Times New Roman"/>
          <w:sz w:val="24"/>
          <w:szCs w:val="20"/>
        </w:rPr>
        <w:t>2). The K-means method produced accuracies within the same range as LDA but was slightly lower per site, again except for Ivotuk. The on-screen digitising performed the poorest.</w:t>
      </w:r>
    </w:p>
    <w:p w14:paraId="558F3C47" w14:textId="5B04BF23" w:rsidR="00194244" w:rsidRPr="0014777F" w:rsidRDefault="00194244" w:rsidP="007F4F36">
      <w:pPr>
        <w:spacing w:line="480" w:lineRule="auto"/>
        <w:jc w:val="both"/>
        <w:rPr>
          <w:rFonts w:ascii="Times New Roman" w:eastAsia="Calibri" w:hAnsi="Times New Roman" w:cs="Times New Roman"/>
          <w:sz w:val="24"/>
          <w:szCs w:val="20"/>
        </w:rPr>
      </w:pPr>
      <w:r w:rsidRPr="0014777F">
        <w:rPr>
          <w:rFonts w:ascii="Times New Roman" w:eastAsia="Calibri" w:hAnsi="Times New Roman" w:cs="Times New Roman"/>
          <w:sz w:val="24"/>
          <w:szCs w:val="20"/>
        </w:rPr>
        <w:t xml:space="preserve">Atqasuk was best mapped across all methods, with 97% and 70% of pixels correctly classified as tussock tundra and wet sedge meadow using LDA (Table </w:t>
      </w:r>
      <w:r w:rsidR="002923AC" w:rsidRPr="0014777F">
        <w:rPr>
          <w:rFonts w:ascii="Times New Roman" w:eastAsia="Calibri" w:hAnsi="Times New Roman" w:cs="Times New Roman"/>
          <w:sz w:val="24"/>
          <w:szCs w:val="20"/>
        </w:rPr>
        <w:t>4.</w:t>
      </w:r>
      <w:r w:rsidRPr="0014777F">
        <w:rPr>
          <w:rFonts w:ascii="Times New Roman" w:eastAsia="Calibri" w:hAnsi="Times New Roman" w:cs="Times New Roman"/>
          <w:sz w:val="24"/>
          <w:szCs w:val="20"/>
        </w:rPr>
        <w:t xml:space="preserve">3). Barrow-BEO/Barrow-BES sites were the most difficult to map, with class classification accuracies varying between 40-77% (Table </w:t>
      </w:r>
      <w:r w:rsidR="002923AC" w:rsidRPr="0014777F">
        <w:rPr>
          <w:rFonts w:ascii="Times New Roman" w:eastAsia="Calibri" w:hAnsi="Times New Roman" w:cs="Times New Roman"/>
          <w:sz w:val="24"/>
          <w:szCs w:val="20"/>
        </w:rPr>
        <w:t>4.</w:t>
      </w:r>
      <w:r w:rsidRPr="0014777F">
        <w:rPr>
          <w:rFonts w:ascii="Times New Roman" w:eastAsia="Calibri" w:hAnsi="Times New Roman" w:cs="Times New Roman"/>
          <w:sz w:val="24"/>
          <w:szCs w:val="20"/>
        </w:rPr>
        <w:t xml:space="preserve">3). At Ivotuk, classification accuracies for each vegetation type ranged from between 0.07 and 97% dependent on which method was chosen (Table </w:t>
      </w:r>
      <w:r w:rsidR="002923AC" w:rsidRPr="0014777F">
        <w:rPr>
          <w:rFonts w:ascii="Times New Roman" w:eastAsia="Calibri" w:hAnsi="Times New Roman" w:cs="Times New Roman"/>
          <w:sz w:val="24"/>
          <w:szCs w:val="20"/>
        </w:rPr>
        <w:t>4.</w:t>
      </w:r>
      <w:r w:rsidRPr="0014777F">
        <w:rPr>
          <w:rFonts w:ascii="Times New Roman" w:eastAsia="Calibri" w:hAnsi="Times New Roman" w:cs="Times New Roman"/>
          <w:sz w:val="24"/>
          <w:szCs w:val="20"/>
        </w:rPr>
        <w:t xml:space="preserve">3). The highest accuracies were reached for wet sedge meadow and tussock tundra communities (&gt;80%) while the dry lichen heath was very poorly classified (27-50%; Table </w:t>
      </w:r>
      <w:r w:rsidR="002923AC" w:rsidRPr="0014777F">
        <w:rPr>
          <w:rFonts w:ascii="Times New Roman" w:eastAsia="Calibri" w:hAnsi="Times New Roman" w:cs="Times New Roman"/>
          <w:sz w:val="24"/>
          <w:szCs w:val="20"/>
        </w:rPr>
        <w:t>4.</w:t>
      </w:r>
      <w:r w:rsidRPr="0014777F">
        <w:rPr>
          <w:rFonts w:ascii="Times New Roman" w:eastAsia="Calibri" w:hAnsi="Times New Roman" w:cs="Times New Roman"/>
          <w:sz w:val="24"/>
          <w:szCs w:val="20"/>
        </w:rPr>
        <w:t>3) overall.</w:t>
      </w:r>
    </w:p>
    <w:p w14:paraId="73085445" w14:textId="599F8640" w:rsidR="00194244" w:rsidRPr="0014777F" w:rsidRDefault="00194244" w:rsidP="007F4F36">
      <w:pPr>
        <w:jc w:val="both"/>
        <w:rPr>
          <w:rFonts w:ascii="Times New Roman" w:eastAsia="Calibri" w:hAnsi="Times New Roman" w:cs="Times New Roman"/>
          <w:b/>
          <w:sz w:val="20"/>
          <w:szCs w:val="20"/>
        </w:rPr>
      </w:pPr>
      <w:bookmarkStart w:id="20" w:name="_Hlk489193037"/>
      <w:r w:rsidRPr="0014777F">
        <w:rPr>
          <w:rFonts w:ascii="Times New Roman" w:eastAsia="Calibri" w:hAnsi="Times New Roman" w:cs="Times New Roman"/>
          <w:b/>
          <w:sz w:val="20"/>
          <w:szCs w:val="20"/>
        </w:rPr>
        <w:t xml:space="preserve">Table </w:t>
      </w:r>
      <w:r w:rsidR="00AC3E88" w:rsidRPr="0014777F">
        <w:rPr>
          <w:rFonts w:ascii="Times New Roman" w:eastAsia="Calibri" w:hAnsi="Times New Roman" w:cs="Times New Roman"/>
          <w:b/>
          <w:sz w:val="20"/>
          <w:szCs w:val="20"/>
        </w:rPr>
        <w:t>4.</w:t>
      </w:r>
      <w:r w:rsidRPr="0014777F">
        <w:rPr>
          <w:rFonts w:ascii="Times New Roman" w:eastAsia="Calibri" w:hAnsi="Times New Roman" w:cs="Times New Roman"/>
          <w:b/>
          <w:sz w:val="20"/>
          <w:szCs w:val="20"/>
        </w:rPr>
        <w:t>2</w:t>
      </w:r>
      <w:r w:rsidRPr="0014777F">
        <w:rPr>
          <w:rFonts w:ascii="Times New Roman" w:eastAsia="Calibri" w:hAnsi="Times New Roman" w:cs="Times New Roman"/>
          <w:sz w:val="20"/>
          <w:szCs w:val="20"/>
        </w:rPr>
        <w:t>. Classification accuracy and Kappa coefficient values for each mapping technique and each site.</w:t>
      </w:r>
    </w:p>
    <w:tbl>
      <w:tblPr>
        <w:tblpPr w:leftFromText="180" w:rightFromText="180" w:vertAnchor="text" w:horzAnchor="margin" w:tblpXSpec="center" w:tblpY="15"/>
        <w:tblW w:w="5000" w:type="pct"/>
        <w:tblLook w:val="04A0" w:firstRow="1" w:lastRow="0" w:firstColumn="1" w:lastColumn="0" w:noHBand="0" w:noVBand="1"/>
      </w:tblPr>
      <w:tblGrid>
        <w:gridCol w:w="2552"/>
        <w:gridCol w:w="1418"/>
        <w:gridCol w:w="1134"/>
        <w:gridCol w:w="1211"/>
        <w:gridCol w:w="1056"/>
        <w:gridCol w:w="1133"/>
      </w:tblGrid>
      <w:tr w:rsidR="00AC3E88" w:rsidRPr="0014777F" w14:paraId="119A481D" w14:textId="77777777" w:rsidTr="00012765">
        <w:tc>
          <w:tcPr>
            <w:tcW w:w="1500" w:type="pct"/>
            <w:tcBorders>
              <w:top w:val="single" w:sz="4" w:space="0" w:color="auto"/>
              <w:left w:val="nil"/>
              <w:bottom w:val="single" w:sz="4" w:space="0" w:color="auto"/>
              <w:right w:val="nil"/>
            </w:tcBorders>
          </w:tcPr>
          <w:bookmarkEnd w:id="20"/>
          <w:p w14:paraId="122DEA00" w14:textId="53EE208B" w:rsidR="00AC3E88" w:rsidRPr="0014777F" w:rsidRDefault="00AC3E88" w:rsidP="007F4F36">
            <w:pPr>
              <w:jc w:val="both"/>
              <w:rPr>
                <w:rFonts w:ascii="Times New Roman" w:hAnsi="Times New Roman" w:cs="Times New Roman"/>
                <w:b/>
                <w:sz w:val="20"/>
                <w:szCs w:val="20"/>
              </w:rPr>
            </w:pPr>
            <w:r w:rsidRPr="0014777F">
              <w:rPr>
                <w:rFonts w:ascii="Times New Roman" w:hAnsi="Times New Roman" w:cs="Times New Roman"/>
                <w:b/>
                <w:sz w:val="20"/>
                <w:szCs w:val="20"/>
              </w:rPr>
              <w:t>Site</w:t>
            </w:r>
          </w:p>
        </w:tc>
        <w:tc>
          <w:tcPr>
            <w:tcW w:w="834" w:type="pct"/>
            <w:tcBorders>
              <w:top w:val="single" w:sz="4" w:space="0" w:color="auto"/>
              <w:left w:val="nil"/>
              <w:bottom w:val="single" w:sz="4" w:space="0" w:color="auto"/>
              <w:right w:val="nil"/>
            </w:tcBorders>
            <w:vAlign w:val="center"/>
          </w:tcPr>
          <w:p w14:paraId="3E0920C7" w14:textId="32F593A5" w:rsidR="00AC3E88" w:rsidRPr="0014777F" w:rsidRDefault="00AC3E88" w:rsidP="007F4F36">
            <w:pPr>
              <w:jc w:val="both"/>
              <w:rPr>
                <w:rFonts w:ascii="Times New Roman" w:hAnsi="Times New Roman" w:cs="Times New Roman"/>
                <w:b/>
                <w:sz w:val="20"/>
                <w:szCs w:val="20"/>
              </w:rPr>
            </w:pPr>
            <w:r w:rsidRPr="0014777F">
              <w:rPr>
                <w:rFonts w:ascii="Times New Roman" w:hAnsi="Times New Roman" w:cs="Times New Roman"/>
                <w:b/>
                <w:sz w:val="20"/>
                <w:szCs w:val="20"/>
              </w:rPr>
              <w:t>Site</w:t>
            </w:r>
          </w:p>
        </w:tc>
        <w:tc>
          <w:tcPr>
            <w:tcW w:w="667" w:type="pct"/>
            <w:tcBorders>
              <w:top w:val="single" w:sz="4" w:space="0" w:color="auto"/>
              <w:left w:val="nil"/>
              <w:bottom w:val="single" w:sz="4" w:space="0" w:color="auto"/>
              <w:right w:val="nil"/>
            </w:tcBorders>
            <w:vAlign w:val="center"/>
          </w:tcPr>
          <w:p w14:paraId="7F3B3A98" w14:textId="77777777" w:rsidR="00AC3E88" w:rsidRPr="0014777F" w:rsidRDefault="00AC3E88" w:rsidP="007F4F36">
            <w:pPr>
              <w:jc w:val="both"/>
              <w:rPr>
                <w:rFonts w:ascii="Times New Roman" w:hAnsi="Times New Roman" w:cs="Times New Roman"/>
                <w:b/>
                <w:sz w:val="20"/>
                <w:szCs w:val="20"/>
              </w:rPr>
            </w:pPr>
            <w:r w:rsidRPr="0014777F">
              <w:rPr>
                <w:rFonts w:ascii="Times New Roman" w:hAnsi="Times New Roman" w:cs="Times New Roman"/>
                <w:b/>
                <w:sz w:val="20"/>
                <w:szCs w:val="20"/>
              </w:rPr>
              <w:t>LDA</w:t>
            </w:r>
          </w:p>
        </w:tc>
        <w:tc>
          <w:tcPr>
            <w:tcW w:w="712" w:type="pct"/>
            <w:tcBorders>
              <w:top w:val="single" w:sz="4" w:space="0" w:color="auto"/>
              <w:left w:val="nil"/>
              <w:bottom w:val="single" w:sz="4" w:space="0" w:color="auto"/>
              <w:right w:val="nil"/>
            </w:tcBorders>
            <w:vAlign w:val="center"/>
          </w:tcPr>
          <w:p w14:paraId="1E43E44A" w14:textId="77777777" w:rsidR="00AC3E88" w:rsidRPr="0014777F" w:rsidRDefault="00AC3E88" w:rsidP="007F4F36">
            <w:pPr>
              <w:jc w:val="both"/>
              <w:rPr>
                <w:rFonts w:ascii="Times New Roman" w:hAnsi="Times New Roman" w:cs="Times New Roman"/>
                <w:b/>
                <w:sz w:val="20"/>
                <w:szCs w:val="20"/>
              </w:rPr>
            </w:pPr>
            <w:r w:rsidRPr="0014777F">
              <w:rPr>
                <w:rFonts w:ascii="Times New Roman" w:hAnsi="Times New Roman" w:cs="Times New Roman"/>
                <w:b/>
                <w:sz w:val="20"/>
                <w:szCs w:val="20"/>
              </w:rPr>
              <w:t>LDA + VIs</w:t>
            </w:r>
          </w:p>
        </w:tc>
        <w:tc>
          <w:tcPr>
            <w:tcW w:w="621" w:type="pct"/>
            <w:tcBorders>
              <w:top w:val="single" w:sz="4" w:space="0" w:color="auto"/>
              <w:left w:val="nil"/>
              <w:bottom w:val="single" w:sz="4" w:space="0" w:color="auto"/>
              <w:right w:val="nil"/>
            </w:tcBorders>
            <w:vAlign w:val="center"/>
          </w:tcPr>
          <w:p w14:paraId="2D99A328" w14:textId="77777777" w:rsidR="00AC3E88" w:rsidRPr="0014777F" w:rsidRDefault="00AC3E88" w:rsidP="007F4F36">
            <w:pPr>
              <w:jc w:val="both"/>
              <w:rPr>
                <w:rFonts w:ascii="Times New Roman" w:hAnsi="Times New Roman" w:cs="Times New Roman"/>
                <w:b/>
                <w:sz w:val="20"/>
                <w:szCs w:val="20"/>
              </w:rPr>
            </w:pPr>
            <w:r w:rsidRPr="0014777F">
              <w:rPr>
                <w:rFonts w:ascii="Times New Roman" w:hAnsi="Times New Roman" w:cs="Times New Roman"/>
                <w:b/>
                <w:sz w:val="20"/>
                <w:szCs w:val="20"/>
              </w:rPr>
              <w:t>KM</w:t>
            </w:r>
          </w:p>
        </w:tc>
        <w:tc>
          <w:tcPr>
            <w:tcW w:w="666" w:type="pct"/>
            <w:tcBorders>
              <w:top w:val="single" w:sz="4" w:space="0" w:color="auto"/>
              <w:left w:val="nil"/>
              <w:bottom w:val="single" w:sz="4" w:space="0" w:color="auto"/>
              <w:right w:val="nil"/>
            </w:tcBorders>
            <w:vAlign w:val="center"/>
          </w:tcPr>
          <w:p w14:paraId="7A14F8D0" w14:textId="77777777" w:rsidR="00AC3E88" w:rsidRPr="0014777F" w:rsidRDefault="00AC3E88" w:rsidP="007F4F36">
            <w:pPr>
              <w:jc w:val="both"/>
              <w:rPr>
                <w:rFonts w:ascii="Times New Roman" w:hAnsi="Times New Roman" w:cs="Times New Roman"/>
                <w:b/>
                <w:sz w:val="20"/>
                <w:szCs w:val="20"/>
              </w:rPr>
            </w:pPr>
            <w:r w:rsidRPr="0014777F">
              <w:rPr>
                <w:rFonts w:ascii="Times New Roman" w:hAnsi="Times New Roman" w:cs="Times New Roman"/>
                <w:b/>
                <w:sz w:val="20"/>
                <w:szCs w:val="20"/>
              </w:rPr>
              <w:t>OS</w:t>
            </w:r>
          </w:p>
        </w:tc>
      </w:tr>
      <w:tr w:rsidR="00AC3E88" w:rsidRPr="0014777F" w14:paraId="39EE2E2C" w14:textId="77777777" w:rsidTr="00012765">
        <w:tc>
          <w:tcPr>
            <w:tcW w:w="1500" w:type="pct"/>
            <w:vMerge w:val="restart"/>
            <w:tcBorders>
              <w:top w:val="single" w:sz="4" w:space="0" w:color="auto"/>
              <w:left w:val="nil"/>
              <w:bottom w:val="single" w:sz="4" w:space="0" w:color="auto"/>
              <w:right w:val="nil"/>
            </w:tcBorders>
            <w:vAlign w:val="center"/>
          </w:tcPr>
          <w:p w14:paraId="28081153" w14:textId="74BA27CE" w:rsidR="00AC3E88" w:rsidRPr="0014777F" w:rsidRDefault="00AC3E88" w:rsidP="00AC3E88">
            <w:pPr>
              <w:jc w:val="center"/>
              <w:rPr>
                <w:rFonts w:ascii="Times New Roman" w:hAnsi="Times New Roman" w:cs="Times New Roman"/>
                <w:b/>
                <w:sz w:val="20"/>
                <w:szCs w:val="20"/>
              </w:rPr>
            </w:pPr>
            <w:r w:rsidRPr="0014777F">
              <w:rPr>
                <w:rFonts w:ascii="Times New Roman" w:hAnsi="Times New Roman" w:cs="Times New Roman"/>
                <w:b/>
                <w:sz w:val="20"/>
                <w:szCs w:val="20"/>
              </w:rPr>
              <w:t>Barrow-BEO/Barrow-BES</w:t>
            </w:r>
          </w:p>
        </w:tc>
        <w:tc>
          <w:tcPr>
            <w:tcW w:w="834" w:type="pct"/>
            <w:tcBorders>
              <w:top w:val="single" w:sz="4" w:space="0" w:color="auto"/>
              <w:left w:val="nil"/>
              <w:bottom w:val="nil"/>
              <w:right w:val="nil"/>
            </w:tcBorders>
            <w:vAlign w:val="center"/>
          </w:tcPr>
          <w:p w14:paraId="1AB5E046" w14:textId="4D113416"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Classification accuracy (%)</w:t>
            </w:r>
          </w:p>
        </w:tc>
        <w:tc>
          <w:tcPr>
            <w:tcW w:w="667" w:type="pct"/>
            <w:tcBorders>
              <w:top w:val="nil"/>
              <w:left w:val="nil"/>
              <w:bottom w:val="nil"/>
              <w:right w:val="nil"/>
            </w:tcBorders>
            <w:vAlign w:val="center"/>
          </w:tcPr>
          <w:p w14:paraId="4E69A775" w14:textId="77777777"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65</w:t>
            </w:r>
          </w:p>
        </w:tc>
        <w:tc>
          <w:tcPr>
            <w:tcW w:w="712" w:type="pct"/>
            <w:tcBorders>
              <w:top w:val="nil"/>
              <w:left w:val="nil"/>
              <w:bottom w:val="nil"/>
              <w:right w:val="nil"/>
            </w:tcBorders>
            <w:vAlign w:val="center"/>
          </w:tcPr>
          <w:p w14:paraId="464A1F07" w14:textId="77777777"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64</w:t>
            </w:r>
          </w:p>
        </w:tc>
        <w:tc>
          <w:tcPr>
            <w:tcW w:w="621" w:type="pct"/>
            <w:tcBorders>
              <w:top w:val="nil"/>
              <w:left w:val="nil"/>
              <w:bottom w:val="nil"/>
              <w:right w:val="nil"/>
            </w:tcBorders>
            <w:vAlign w:val="center"/>
          </w:tcPr>
          <w:p w14:paraId="24951C1F" w14:textId="77777777"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60</w:t>
            </w:r>
          </w:p>
        </w:tc>
        <w:tc>
          <w:tcPr>
            <w:tcW w:w="666" w:type="pct"/>
            <w:tcBorders>
              <w:top w:val="nil"/>
              <w:left w:val="nil"/>
              <w:bottom w:val="nil"/>
              <w:right w:val="nil"/>
            </w:tcBorders>
            <w:vAlign w:val="center"/>
          </w:tcPr>
          <w:p w14:paraId="07649D2B" w14:textId="77777777"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54</w:t>
            </w:r>
          </w:p>
        </w:tc>
      </w:tr>
      <w:tr w:rsidR="00AC3E88" w:rsidRPr="0014777F" w14:paraId="783DB60A" w14:textId="77777777" w:rsidTr="00012765">
        <w:tc>
          <w:tcPr>
            <w:tcW w:w="1500" w:type="pct"/>
            <w:vMerge/>
            <w:tcBorders>
              <w:left w:val="nil"/>
              <w:bottom w:val="single" w:sz="4" w:space="0" w:color="auto"/>
              <w:right w:val="nil"/>
            </w:tcBorders>
          </w:tcPr>
          <w:p w14:paraId="45D2E32E" w14:textId="77777777" w:rsidR="00AC3E88" w:rsidRPr="0014777F" w:rsidRDefault="00AC3E88" w:rsidP="007F4F36">
            <w:pPr>
              <w:jc w:val="both"/>
              <w:rPr>
                <w:rFonts w:ascii="Times New Roman" w:hAnsi="Times New Roman" w:cs="Times New Roman"/>
                <w:sz w:val="20"/>
                <w:szCs w:val="20"/>
              </w:rPr>
            </w:pPr>
          </w:p>
        </w:tc>
        <w:tc>
          <w:tcPr>
            <w:tcW w:w="834" w:type="pct"/>
            <w:tcBorders>
              <w:top w:val="nil"/>
              <w:left w:val="nil"/>
              <w:bottom w:val="nil"/>
              <w:right w:val="nil"/>
            </w:tcBorders>
            <w:vAlign w:val="center"/>
          </w:tcPr>
          <w:p w14:paraId="016E26A1" w14:textId="588D751E"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Kappa</w:t>
            </w:r>
          </w:p>
        </w:tc>
        <w:tc>
          <w:tcPr>
            <w:tcW w:w="667" w:type="pct"/>
            <w:tcBorders>
              <w:top w:val="nil"/>
              <w:left w:val="nil"/>
              <w:bottom w:val="nil"/>
              <w:right w:val="nil"/>
            </w:tcBorders>
            <w:vAlign w:val="center"/>
          </w:tcPr>
          <w:p w14:paraId="79CC9D64" w14:textId="77777777"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0.43</w:t>
            </w:r>
          </w:p>
        </w:tc>
        <w:tc>
          <w:tcPr>
            <w:tcW w:w="712" w:type="pct"/>
            <w:tcBorders>
              <w:top w:val="nil"/>
              <w:left w:val="nil"/>
              <w:bottom w:val="nil"/>
              <w:right w:val="nil"/>
            </w:tcBorders>
            <w:vAlign w:val="center"/>
          </w:tcPr>
          <w:p w14:paraId="39BEFA4B" w14:textId="77777777"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0.43</w:t>
            </w:r>
          </w:p>
        </w:tc>
        <w:tc>
          <w:tcPr>
            <w:tcW w:w="621" w:type="pct"/>
            <w:tcBorders>
              <w:top w:val="nil"/>
              <w:left w:val="nil"/>
              <w:bottom w:val="nil"/>
              <w:right w:val="nil"/>
            </w:tcBorders>
            <w:vAlign w:val="center"/>
          </w:tcPr>
          <w:p w14:paraId="6E94E317" w14:textId="77777777"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0.35</w:t>
            </w:r>
          </w:p>
        </w:tc>
        <w:tc>
          <w:tcPr>
            <w:tcW w:w="666" w:type="pct"/>
            <w:tcBorders>
              <w:top w:val="nil"/>
              <w:left w:val="nil"/>
              <w:bottom w:val="nil"/>
              <w:right w:val="nil"/>
            </w:tcBorders>
            <w:vAlign w:val="center"/>
          </w:tcPr>
          <w:p w14:paraId="60D8CD02" w14:textId="77777777"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0.26</w:t>
            </w:r>
          </w:p>
        </w:tc>
      </w:tr>
      <w:tr w:rsidR="00AC3E88" w:rsidRPr="0014777F" w14:paraId="778508BC" w14:textId="77777777" w:rsidTr="00012765">
        <w:tc>
          <w:tcPr>
            <w:tcW w:w="1500" w:type="pct"/>
            <w:vMerge w:val="restart"/>
            <w:tcBorders>
              <w:top w:val="single" w:sz="4" w:space="0" w:color="auto"/>
              <w:left w:val="nil"/>
              <w:bottom w:val="single" w:sz="4" w:space="0" w:color="auto"/>
              <w:right w:val="nil"/>
            </w:tcBorders>
            <w:vAlign w:val="center"/>
          </w:tcPr>
          <w:p w14:paraId="085D1D7F" w14:textId="3EEB571B" w:rsidR="00AC3E88" w:rsidRPr="0014777F" w:rsidRDefault="00AC3E88" w:rsidP="00AC3E88">
            <w:pPr>
              <w:jc w:val="center"/>
              <w:rPr>
                <w:rFonts w:ascii="Times New Roman" w:hAnsi="Times New Roman" w:cs="Times New Roman"/>
                <w:sz w:val="20"/>
                <w:szCs w:val="20"/>
              </w:rPr>
            </w:pPr>
            <w:r w:rsidRPr="0014777F">
              <w:rPr>
                <w:rFonts w:ascii="Times New Roman" w:hAnsi="Times New Roman" w:cs="Times New Roman"/>
                <w:b/>
                <w:sz w:val="20"/>
                <w:szCs w:val="20"/>
              </w:rPr>
              <w:t>Atqasuk</w:t>
            </w:r>
          </w:p>
        </w:tc>
        <w:tc>
          <w:tcPr>
            <w:tcW w:w="834" w:type="pct"/>
            <w:tcBorders>
              <w:top w:val="single" w:sz="4" w:space="0" w:color="auto"/>
              <w:left w:val="nil"/>
              <w:bottom w:val="nil"/>
              <w:right w:val="nil"/>
            </w:tcBorders>
            <w:vAlign w:val="center"/>
          </w:tcPr>
          <w:p w14:paraId="4DFA21BA" w14:textId="5FBD9DD7"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Classification accuracy (%)</w:t>
            </w:r>
          </w:p>
        </w:tc>
        <w:tc>
          <w:tcPr>
            <w:tcW w:w="667" w:type="pct"/>
            <w:tcBorders>
              <w:top w:val="single" w:sz="4" w:space="0" w:color="auto"/>
              <w:left w:val="nil"/>
              <w:bottom w:val="nil"/>
              <w:right w:val="nil"/>
            </w:tcBorders>
            <w:vAlign w:val="center"/>
          </w:tcPr>
          <w:p w14:paraId="0FECCB64" w14:textId="77777777"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88</w:t>
            </w:r>
          </w:p>
        </w:tc>
        <w:tc>
          <w:tcPr>
            <w:tcW w:w="712" w:type="pct"/>
            <w:tcBorders>
              <w:top w:val="single" w:sz="4" w:space="0" w:color="auto"/>
              <w:left w:val="nil"/>
              <w:bottom w:val="nil"/>
              <w:right w:val="nil"/>
            </w:tcBorders>
            <w:vAlign w:val="center"/>
          </w:tcPr>
          <w:p w14:paraId="0A43879C" w14:textId="77777777"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80</w:t>
            </w:r>
          </w:p>
        </w:tc>
        <w:tc>
          <w:tcPr>
            <w:tcW w:w="621" w:type="pct"/>
            <w:tcBorders>
              <w:top w:val="single" w:sz="4" w:space="0" w:color="auto"/>
              <w:left w:val="nil"/>
              <w:bottom w:val="nil"/>
              <w:right w:val="nil"/>
            </w:tcBorders>
            <w:vAlign w:val="center"/>
          </w:tcPr>
          <w:p w14:paraId="5BB61BB3" w14:textId="77777777"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86</w:t>
            </w:r>
          </w:p>
        </w:tc>
        <w:tc>
          <w:tcPr>
            <w:tcW w:w="666" w:type="pct"/>
            <w:tcBorders>
              <w:top w:val="single" w:sz="4" w:space="0" w:color="auto"/>
              <w:left w:val="nil"/>
              <w:bottom w:val="nil"/>
              <w:right w:val="nil"/>
            </w:tcBorders>
            <w:vAlign w:val="center"/>
          </w:tcPr>
          <w:p w14:paraId="74518C6C" w14:textId="77777777"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77</w:t>
            </w:r>
          </w:p>
        </w:tc>
      </w:tr>
      <w:tr w:rsidR="00AC3E88" w:rsidRPr="0014777F" w14:paraId="22683AE6" w14:textId="77777777" w:rsidTr="00012765">
        <w:tc>
          <w:tcPr>
            <w:tcW w:w="1500" w:type="pct"/>
            <w:vMerge/>
            <w:tcBorders>
              <w:left w:val="nil"/>
              <w:bottom w:val="single" w:sz="4" w:space="0" w:color="auto"/>
              <w:right w:val="nil"/>
            </w:tcBorders>
          </w:tcPr>
          <w:p w14:paraId="1DBB6F2B" w14:textId="77777777" w:rsidR="00AC3E88" w:rsidRPr="0014777F" w:rsidRDefault="00AC3E88" w:rsidP="007F4F36">
            <w:pPr>
              <w:jc w:val="both"/>
              <w:rPr>
                <w:rFonts w:ascii="Times New Roman" w:hAnsi="Times New Roman" w:cs="Times New Roman"/>
                <w:sz w:val="20"/>
                <w:szCs w:val="20"/>
              </w:rPr>
            </w:pPr>
          </w:p>
        </w:tc>
        <w:tc>
          <w:tcPr>
            <w:tcW w:w="834" w:type="pct"/>
            <w:tcBorders>
              <w:top w:val="nil"/>
              <w:left w:val="nil"/>
              <w:bottom w:val="nil"/>
              <w:right w:val="nil"/>
            </w:tcBorders>
            <w:vAlign w:val="center"/>
          </w:tcPr>
          <w:p w14:paraId="45AD1E17" w14:textId="77414330"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Kappa</w:t>
            </w:r>
          </w:p>
        </w:tc>
        <w:tc>
          <w:tcPr>
            <w:tcW w:w="667" w:type="pct"/>
            <w:tcBorders>
              <w:top w:val="nil"/>
              <w:left w:val="nil"/>
              <w:bottom w:val="nil"/>
              <w:right w:val="nil"/>
            </w:tcBorders>
            <w:vAlign w:val="center"/>
          </w:tcPr>
          <w:p w14:paraId="1D6833B2" w14:textId="77777777"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0.71</w:t>
            </w:r>
          </w:p>
        </w:tc>
        <w:tc>
          <w:tcPr>
            <w:tcW w:w="712" w:type="pct"/>
            <w:tcBorders>
              <w:top w:val="nil"/>
              <w:left w:val="nil"/>
              <w:bottom w:val="nil"/>
              <w:right w:val="nil"/>
            </w:tcBorders>
            <w:vAlign w:val="center"/>
          </w:tcPr>
          <w:p w14:paraId="4193F740" w14:textId="77777777"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0.56</w:t>
            </w:r>
          </w:p>
        </w:tc>
        <w:tc>
          <w:tcPr>
            <w:tcW w:w="621" w:type="pct"/>
            <w:tcBorders>
              <w:top w:val="nil"/>
              <w:left w:val="nil"/>
              <w:bottom w:val="nil"/>
              <w:right w:val="nil"/>
            </w:tcBorders>
            <w:vAlign w:val="center"/>
          </w:tcPr>
          <w:p w14:paraId="648125F1" w14:textId="77777777"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0.67</w:t>
            </w:r>
          </w:p>
        </w:tc>
        <w:tc>
          <w:tcPr>
            <w:tcW w:w="666" w:type="pct"/>
            <w:tcBorders>
              <w:top w:val="nil"/>
              <w:left w:val="nil"/>
              <w:bottom w:val="nil"/>
              <w:right w:val="nil"/>
            </w:tcBorders>
            <w:vAlign w:val="center"/>
          </w:tcPr>
          <w:p w14:paraId="49998AA2" w14:textId="77777777"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0.45</w:t>
            </w:r>
          </w:p>
        </w:tc>
      </w:tr>
      <w:tr w:rsidR="00AC3E88" w:rsidRPr="0014777F" w14:paraId="70564A21" w14:textId="77777777" w:rsidTr="00012765">
        <w:tc>
          <w:tcPr>
            <w:tcW w:w="1500" w:type="pct"/>
            <w:vMerge w:val="restart"/>
            <w:tcBorders>
              <w:top w:val="single" w:sz="4" w:space="0" w:color="auto"/>
              <w:left w:val="nil"/>
              <w:right w:val="nil"/>
            </w:tcBorders>
            <w:vAlign w:val="center"/>
          </w:tcPr>
          <w:p w14:paraId="56971F55" w14:textId="117CD235" w:rsidR="00AC3E88" w:rsidRPr="0014777F" w:rsidRDefault="00AC3E88" w:rsidP="00AC3E88">
            <w:pPr>
              <w:jc w:val="center"/>
              <w:rPr>
                <w:rFonts w:ascii="Times New Roman" w:hAnsi="Times New Roman" w:cs="Times New Roman"/>
                <w:sz w:val="20"/>
                <w:szCs w:val="20"/>
              </w:rPr>
            </w:pPr>
            <w:r w:rsidRPr="0014777F">
              <w:rPr>
                <w:rFonts w:ascii="Times New Roman" w:hAnsi="Times New Roman" w:cs="Times New Roman"/>
                <w:b/>
                <w:sz w:val="20"/>
                <w:szCs w:val="20"/>
              </w:rPr>
              <w:t>Ivotuk</w:t>
            </w:r>
          </w:p>
        </w:tc>
        <w:tc>
          <w:tcPr>
            <w:tcW w:w="834" w:type="pct"/>
            <w:tcBorders>
              <w:top w:val="single" w:sz="4" w:space="0" w:color="auto"/>
              <w:left w:val="nil"/>
              <w:bottom w:val="nil"/>
              <w:right w:val="nil"/>
            </w:tcBorders>
            <w:vAlign w:val="center"/>
          </w:tcPr>
          <w:p w14:paraId="0C3404ED" w14:textId="49AEEBC1"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Classification accuracy (%)</w:t>
            </w:r>
          </w:p>
        </w:tc>
        <w:tc>
          <w:tcPr>
            <w:tcW w:w="667" w:type="pct"/>
            <w:tcBorders>
              <w:top w:val="single" w:sz="4" w:space="0" w:color="auto"/>
              <w:left w:val="nil"/>
              <w:bottom w:val="nil"/>
              <w:right w:val="nil"/>
            </w:tcBorders>
            <w:vAlign w:val="center"/>
          </w:tcPr>
          <w:p w14:paraId="42ADB2C4" w14:textId="77777777"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67</w:t>
            </w:r>
          </w:p>
        </w:tc>
        <w:tc>
          <w:tcPr>
            <w:tcW w:w="712" w:type="pct"/>
            <w:tcBorders>
              <w:top w:val="single" w:sz="4" w:space="0" w:color="auto"/>
              <w:left w:val="nil"/>
              <w:bottom w:val="nil"/>
              <w:right w:val="nil"/>
            </w:tcBorders>
            <w:vAlign w:val="center"/>
          </w:tcPr>
          <w:p w14:paraId="1CAFEBA9" w14:textId="77777777"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73</w:t>
            </w:r>
          </w:p>
        </w:tc>
        <w:tc>
          <w:tcPr>
            <w:tcW w:w="621" w:type="pct"/>
            <w:tcBorders>
              <w:top w:val="single" w:sz="4" w:space="0" w:color="auto"/>
              <w:left w:val="nil"/>
              <w:bottom w:val="nil"/>
              <w:right w:val="nil"/>
            </w:tcBorders>
            <w:vAlign w:val="center"/>
          </w:tcPr>
          <w:p w14:paraId="23F07FCC" w14:textId="77777777"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82</w:t>
            </w:r>
          </w:p>
        </w:tc>
        <w:tc>
          <w:tcPr>
            <w:tcW w:w="666" w:type="pct"/>
            <w:tcBorders>
              <w:top w:val="single" w:sz="4" w:space="0" w:color="auto"/>
              <w:left w:val="nil"/>
              <w:bottom w:val="nil"/>
              <w:right w:val="nil"/>
            </w:tcBorders>
            <w:vAlign w:val="center"/>
          </w:tcPr>
          <w:p w14:paraId="5C6380EF" w14:textId="77777777"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91</w:t>
            </w:r>
          </w:p>
        </w:tc>
      </w:tr>
      <w:tr w:rsidR="00AC3E88" w:rsidRPr="0014777F" w14:paraId="44864275" w14:textId="77777777" w:rsidTr="00012765">
        <w:tc>
          <w:tcPr>
            <w:tcW w:w="1500" w:type="pct"/>
            <w:vMerge/>
            <w:tcBorders>
              <w:left w:val="nil"/>
              <w:bottom w:val="single" w:sz="4" w:space="0" w:color="auto"/>
              <w:right w:val="nil"/>
            </w:tcBorders>
          </w:tcPr>
          <w:p w14:paraId="7033AEA6" w14:textId="77777777" w:rsidR="00AC3E88" w:rsidRPr="0014777F" w:rsidRDefault="00AC3E88" w:rsidP="007F4F36">
            <w:pPr>
              <w:jc w:val="both"/>
              <w:rPr>
                <w:rFonts w:ascii="Times New Roman" w:hAnsi="Times New Roman" w:cs="Times New Roman"/>
                <w:sz w:val="20"/>
                <w:szCs w:val="20"/>
              </w:rPr>
            </w:pPr>
          </w:p>
        </w:tc>
        <w:tc>
          <w:tcPr>
            <w:tcW w:w="834" w:type="pct"/>
            <w:tcBorders>
              <w:top w:val="nil"/>
              <w:left w:val="nil"/>
              <w:bottom w:val="single" w:sz="4" w:space="0" w:color="auto"/>
              <w:right w:val="nil"/>
            </w:tcBorders>
            <w:vAlign w:val="center"/>
          </w:tcPr>
          <w:p w14:paraId="3966D71D" w14:textId="7E99E002"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Kappa</w:t>
            </w:r>
          </w:p>
        </w:tc>
        <w:tc>
          <w:tcPr>
            <w:tcW w:w="667" w:type="pct"/>
            <w:tcBorders>
              <w:top w:val="nil"/>
              <w:left w:val="nil"/>
              <w:bottom w:val="single" w:sz="4" w:space="0" w:color="auto"/>
              <w:right w:val="nil"/>
            </w:tcBorders>
            <w:vAlign w:val="center"/>
          </w:tcPr>
          <w:p w14:paraId="39574894" w14:textId="77777777"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0.39</w:t>
            </w:r>
          </w:p>
        </w:tc>
        <w:tc>
          <w:tcPr>
            <w:tcW w:w="712" w:type="pct"/>
            <w:tcBorders>
              <w:top w:val="nil"/>
              <w:left w:val="nil"/>
              <w:bottom w:val="single" w:sz="4" w:space="0" w:color="auto"/>
              <w:right w:val="nil"/>
            </w:tcBorders>
            <w:vAlign w:val="center"/>
          </w:tcPr>
          <w:p w14:paraId="648835D2" w14:textId="77777777"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0.52</w:t>
            </w:r>
          </w:p>
        </w:tc>
        <w:tc>
          <w:tcPr>
            <w:tcW w:w="621" w:type="pct"/>
            <w:tcBorders>
              <w:top w:val="nil"/>
              <w:left w:val="nil"/>
              <w:bottom w:val="single" w:sz="4" w:space="0" w:color="auto"/>
              <w:right w:val="nil"/>
            </w:tcBorders>
            <w:vAlign w:val="center"/>
          </w:tcPr>
          <w:p w14:paraId="5885B43F" w14:textId="77777777"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0.73</w:t>
            </w:r>
          </w:p>
        </w:tc>
        <w:tc>
          <w:tcPr>
            <w:tcW w:w="666" w:type="pct"/>
            <w:tcBorders>
              <w:top w:val="nil"/>
              <w:left w:val="nil"/>
              <w:bottom w:val="single" w:sz="4" w:space="0" w:color="auto"/>
              <w:right w:val="nil"/>
            </w:tcBorders>
            <w:vAlign w:val="center"/>
          </w:tcPr>
          <w:p w14:paraId="1C60B180" w14:textId="77777777" w:rsidR="00AC3E88" w:rsidRPr="0014777F" w:rsidRDefault="00AC3E88" w:rsidP="007F4F36">
            <w:pPr>
              <w:jc w:val="both"/>
              <w:rPr>
                <w:rFonts w:ascii="Times New Roman" w:hAnsi="Times New Roman" w:cs="Times New Roman"/>
                <w:sz w:val="20"/>
                <w:szCs w:val="20"/>
              </w:rPr>
            </w:pPr>
            <w:r w:rsidRPr="0014777F">
              <w:rPr>
                <w:rFonts w:ascii="Times New Roman" w:hAnsi="Times New Roman" w:cs="Times New Roman"/>
                <w:sz w:val="20"/>
                <w:szCs w:val="20"/>
              </w:rPr>
              <w:t>0.85</w:t>
            </w:r>
          </w:p>
        </w:tc>
      </w:tr>
    </w:tbl>
    <w:p w14:paraId="6DB05CDD" w14:textId="77777777" w:rsidR="00194244" w:rsidRPr="0014777F" w:rsidRDefault="00194244" w:rsidP="007F4F36">
      <w:pPr>
        <w:spacing w:line="240" w:lineRule="auto"/>
        <w:jc w:val="both"/>
        <w:rPr>
          <w:rFonts w:ascii="Times New Roman" w:eastAsia="Calibri" w:hAnsi="Times New Roman" w:cs="Times New Roman"/>
          <w:b/>
          <w:sz w:val="18"/>
          <w:szCs w:val="20"/>
        </w:rPr>
      </w:pPr>
    </w:p>
    <w:p w14:paraId="21E78CBD" w14:textId="4A5180DC" w:rsidR="00194244" w:rsidRPr="0014777F" w:rsidRDefault="00194244" w:rsidP="007F4F36">
      <w:pPr>
        <w:spacing w:line="240" w:lineRule="auto"/>
        <w:jc w:val="both"/>
        <w:rPr>
          <w:rFonts w:ascii="Times New Roman" w:eastAsia="Calibri" w:hAnsi="Times New Roman" w:cs="Times New Roman"/>
          <w:b/>
          <w:sz w:val="18"/>
          <w:szCs w:val="20"/>
        </w:rPr>
      </w:pPr>
    </w:p>
    <w:p w14:paraId="33C94B65" w14:textId="77777777" w:rsidR="00AC3E88" w:rsidRPr="0014777F" w:rsidRDefault="00AC3E88" w:rsidP="007F4F36">
      <w:pPr>
        <w:spacing w:line="240" w:lineRule="auto"/>
        <w:jc w:val="both"/>
        <w:rPr>
          <w:rFonts w:ascii="Times New Roman" w:eastAsia="Calibri" w:hAnsi="Times New Roman" w:cs="Times New Roman"/>
          <w:b/>
          <w:sz w:val="18"/>
          <w:szCs w:val="20"/>
        </w:rPr>
      </w:pPr>
    </w:p>
    <w:p w14:paraId="4B0EEB47" w14:textId="7F19B31E" w:rsidR="00194244" w:rsidRPr="0014777F" w:rsidRDefault="00194244" w:rsidP="00012765">
      <w:pPr>
        <w:spacing w:line="360" w:lineRule="auto"/>
        <w:jc w:val="both"/>
        <w:rPr>
          <w:rFonts w:ascii="Times New Roman" w:eastAsia="Calibri" w:hAnsi="Times New Roman" w:cs="Times New Roman"/>
          <w:szCs w:val="20"/>
        </w:rPr>
      </w:pPr>
      <w:bookmarkStart w:id="21" w:name="_Hlk489193052"/>
      <w:r w:rsidRPr="0014777F">
        <w:rPr>
          <w:rFonts w:ascii="Times New Roman" w:eastAsia="Calibri" w:hAnsi="Times New Roman" w:cs="Times New Roman"/>
          <w:b/>
          <w:sz w:val="20"/>
          <w:szCs w:val="20"/>
        </w:rPr>
        <w:t xml:space="preserve">Table </w:t>
      </w:r>
      <w:r w:rsidR="00AC3E88" w:rsidRPr="0014777F">
        <w:rPr>
          <w:rFonts w:ascii="Times New Roman" w:eastAsia="Calibri" w:hAnsi="Times New Roman" w:cs="Times New Roman"/>
          <w:b/>
          <w:sz w:val="20"/>
          <w:szCs w:val="20"/>
        </w:rPr>
        <w:t>4.</w:t>
      </w:r>
      <w:r w:rsidRPr="0014777F">
        <w:rPr>
          <w:rFonts w:ascii="Times New Roman" w:eastAsia="Calibri" w:hAnsi="Times New Roman" w:cs="Times New Roman"/>
          <w:b/>
          <w:sz w:val="20"/>
          <w:szCs w:val="20"/>
        </w:rPr>
        <w:t>3</w:t>
      </w:r>
      <w:r w:rsidRPr="0014777F">
        <w:rPr>
          <w:rFonts w:ascii="Times New Roman" w:eastAsia="Calibri" w:hAnsi="Times New Roman" w:cs="Times New Roman"/>
          <w:sz w:val="20"/>
          <w:szCs w:val="20"/>
        </w:rPr>
        <w:t>. Producer accuracy and user accuracy for each vegetation community and each mapping technique and each site</w:t>
      </w:r>
      <w:bookmarkEnd w:id="21"/>
      <w:r w:rsidRPr="0014777F">
        <w:rPr>
          <w:rFonts w:ascii="Times New Roman" w:eastAsia="Calibri" w:hAnsi="Times New Roman" w:cs="Times New Roman"/>
          <w:sz w:val="20"/>
          <w:szCs w:val="20"/>
        </w:rPr>
        <w:t>.</w:t>
      </w:r>
    </w:p>
    <w:tbl>
      <w:tblPr>
        <w:tblW w:w="5000" w:type="pct"/>
        <w:jc w:val="center"/>
        <w:tblLook w:val="04A0" w:firstRow="1" w:lastRow="0" w:firstColumn="1" w:lastColumn="0" w:noHBand="0" w:noVBand="1"/>
      </w:tblPr>
      <w:tblGrid>
        <w:gridCol w:w="1228"/>
        <w:gridCol w:w="1721"/>
        <w:gridCol w:w="238"/>
        <w:gridCol w:w="639"/>
        <w:gridCol w:w="735"/>
        <w:gridCol w:w="735"/>
        <w:gridCol w:w="611"/>
        <w:gridCol w:w="639"/>
        <w:gridCol w:w="735"/>
        <w:gridCol w:w="611"/>
        <w:gridCol w:w="612"/>
      </w:tblGrid>
      <w:tr w:rsidR="00194244" w:rsidRPr="0014777F" w14:paraId="20162082" w14:textId="77777777" w:rsidTr="00C66610">
        <w:trPr>
          <w:trHeight w:val="426"/>
          <w:jc w:val="center"/>
        </w:trPr>
        <w:tc>
          <w:tcPr>
            <w:tcW w:w="725" w:type="pct"/>
            <w:tcBorders>
              <w:top w:val="single" w:sz="4" w:space="0" w:color="auto"/>
              <w:bottom w:val="single" w:sz="4" w:space="0" w:color="auto"/>
            </w:tcBorders>
            <w:vAlign w:val="center"/>
          </w:tcPr>
          <w:p w14:paraId="1664DA9D" w14:textId="77777777" w:rsidR="00194244" w:rsidRPr="0014777F" w:rsidRDefault="00194244" w:rsidP="007F4F36">
            <w:pPr>
              <w:jc w:val="both"/>
              <w:rPr>
                <w:rFonts w:ascii="Times New Roman" w:hAnsi="Times New Roman" w:cs="Times New Roman"/>
                <w:b/>
                <w:sz w:val="20"/>
                <w:szCs w:val="18"/>
              </w:rPr>
            </w:pPr>
          </w:p>
        </w:tc>
        <w:tc>
          <w:tcPr>
            <w:tcW w:w="1015" w:type="pct"/>
            <w:tcBorders>
              <w:top w:val="single" w:sz="4" w:space="0" w:color="auto"/>
              <w:bottom w:val="single" w:sz="4" w:space="0" w:color="auto"/>
            </w:tcBorders>
            <w:vAlign w:val="center"/>
          </w:tcPr>
          <w:p w14:paraId="36236804" w14:textId="77777777" w:rsidR="00194244" w:rsidRPr="0014777F" w:rsidRDefault="00194244" w:rsidP="007F4F36">
            <w:pPr>
              <w:jc w:val="both"/>
              <w:rPr>
                <w:rFonts w:ascii="Times New Roman" w:hAnsi="Times New Roman" w:cs="Times New Roman"/>
                <w:b/>
                <w:sz w:val="20"/>
                <w:szCs w:val="18"/>
              </w:rPr>
            </w:pPr>
          </w:p>
        </w:tc>
        <w:tc>
          <w:tcPr>
            <w:tcW w:w="143" w:type="pct"/>
            <w:tcBorders>
              <w:top w:val="single" w:sz="4" w:space="0" w:color="auto"/>
              <w:bottom w:val="single" w:sz="4" w:space="0" w:color="auto"/>
            </w:tcBorders>
            <w:vAlign w:val="center"/>
          </w:tcPr>
          <w:p w14:paraId="075A3706" w14:textId="77777777" w:rsidR="00194244" w:rsidRPr="0014777F" w:rsidRDefault="00194244" w:rsidP="007F4F36">
            <w:pPr>
              <w:jc w:val="both"/>
              <w:rPr>
                <w:rFonts w:ascii="Times New Roman" w:hAnsi="Times New Roman" w:cs="Times New Roman"/>
                <w:sz w:val="20"/>
                <w:szCs w:val="18"/>
              </w:rPr>
            </w:pPr>
          </w:p>
        </w:tc>
        <w:tc>
          <w:tcPr>
            <w:tcW w:w="1595" w:type="pct"/>
            <w:gridSpan w:val="4"/>
            <w:tcBorders>
              <w:top w:val="single" w:sz="4" w:space="0" w:color="auto"/>
              <w:bottom w:val="single" w:sz="4" w:space="0" w:color="auto"/>
              <w:right w:val="single" w:sz="4" w:space="0" w:color="auto"/>
            </w:tcBorders>
            <w:vAlign w:val="center"/>
          </w:tcPr>
          <w:p w14:paraId="2AFDA54B" w14:textId="77777777" w:rsidR="00194244" w:rsidRPr="0014777F" w:rsidRDefault="00194244" w:rsidP="007F4F36">
            <w:pPr>
              <w:jc w:val="both"/>
              <w:rPr>
                <w:rFonts w:ascii="Times New Roman" w:hAnsi="Times New Roman" w:cs="Times New Roman"/>
                <w:b/>
                <w:sz w:val="20"/>
                <w:szCs w:val="18"/>
              </w:rPr>
            </w:pPr>
            <w:r w:rsidRPr="0014777F">
              <w:rPr>
                <w:rFonts w:ascii="Times New Roman" w:hAnsi="Times New Roman" w:cs="Times New Roman"/>
                <w:b/>
                <w:sz w:val="20"/>
                <w:szCs w:val="18"/>
              </w:rPr>
              <w:t>Producer Accuracy (%)</w:t>
            </w:r>
          </w:p>
        </w:tc>
        <w:tc>
          <w:tcPr>
            <w:tcW w:w="1522" w:type="pct"/>
            <w:gridSpan w:val="4"/>
            <w:tcBorders>
              <w:top w:val="single" w:sz="4" w:space="0" w:color="auto"/>
              <w:left w:val="single" w:sz="4" w:space="0" w:color="auto"/>
              <w:bottom w:val="single" w:sz="4" w:space="0" w:color="auto"/>
            </w:tcBorders>
            <w:vAlign w:val="center"/>
          </w:tcPr>
          <w:p w14:paraId="5FBAE5FE" w14:textId="77777777" w:rsidR="00194244" w:rsidRPr="0014777F" w:rsidRDefault="00194244" w:rsidP="007F4F36">
            <w:pPr>
              <w:jc w:val="both"/>
              <w:rPr>
                <w:rFonts w:ascii="Times New Roman" w:hAnsi="Times New Roman" w:cs="Times New Roman"/>
                <w:b/>
                <w:sz w:val="20"/>
                <w:szCs w:val="18"/>
              </w:rPr>
            </w:pPr>
            <w:r w:rsidRPr="0014777F">
              <w:rPr>
                <w:rFonts w:ascii="Times New Roman" w:hAnsi="Times New Roman" w:cs="Times New Roman"/>
                <w:b/>
                <w:sz w:val="20"/>
                <w:szCs w:val="18"/>
              </w:rPr>
              <w:t>User Accuracy (%)</w:t>
            </w:r>
          </w:p>
        </w:tc>
      </w:tr>
      <w:tr w:rsidR="00194244" w:rsidRPr="0014777F" w14:paraId="62B04990" w14:textId="77777777" w:rsidTr="00C66610">
        <w:trPr>
          <w:trHeight w:val="560"/>
          <w:jc w:val="center"/>
        </w:trPr>
        <w:tc>
          <w:tcPr>
            <w:tcW w:w="725" w:type="pct"/>
            <w:tcBorders>
              <w:top w:val="single" w:sz="4" w:space="0" w:color="auto"/>
              <w:bottom w:val="single" w:sz="4" w:space="0" w:color="auto"/>
            </w:tcBorders>
            <w:vAlign w:val="center"/>
          </w:tcPr>
          <w:p w14:paraId="0BE9EFE6" w14:textId="77777777" w:rsidR="00194244" w:rsidRPr="0014777F" w:rsidRDefault="00194244" w:rsidP="00AC3E88">
            <w:pPr>
              <w:jc w:val="center"/>
              <w:rPr>
                <w:rFonts w:ascii="Times New Roman" w:hAnsi="Times New Roman" w:cs="Times New Roman"/>
                <w:b/>
                <w:sz w:val="20"/>
                <w:szCs w:val="18"/>
              </w:rPr>
            </w:pPr>
            <w:r w:rsidRPr="0014777F">
              <w:rPr>
                <w:rFonts w:ascii="Times New Roman" w:hAnsi="Times New Roman" w:cs="Times New Roman"/>
                <w:b/>
                <w:sz w:val="20"/>
                <w:szCs w:val="18"/>
              </w:rPr>
              <w:t>Site</w:t>
            </w:r>
          </w:p>
        </w:tc>
        <w:tc>
          <w:tcPr>
            <w:tcW w:w="1015" w:type="pct"/>
            <w:tcBorders>
              <w:top w:val="single" w:sz="4" w:space="0" w:color="auto"/>
              <w:bottom w:val="single" w:sz="4" w:space="0" w:color="auto"/>
            </w:tcBorders>
            <w:vAlign w:val="center"/>
          </w:tcPr>
          <w:p w14:paraId="28A507C6" w14:textId="77777777" w:rsidR="00194244" w:rsidRPr="0014777F" w:rsidRDefault="00194244" w:rsidP="00AC3E88">
            <w:pPr>
              <w:jc w:val="center"/>
              <w:rPr>
                <w:rFonts w:ascii="Times New Roman" w:hAnsi="Times New Roman" w:cs="Times New Roman"/>
                <w:b/>
                <w:sz w:val="20"/>
                <w:szCs w:val="18"/>
              </w:rPr>
            </w:pPr>
            <w:r w:rsidRPr="0014777F">
              <w:rPr>
                <w:rFonts w:ascii="Times New Roman" w:hAnsi="Times New Roman" w:cs="Times New Roman"/>
                <w:b/>
                <w:sz w:val="20"/>
                <w:szCs w:val="18"/>
              </w:rPr>
              <w:t>Vegetation community</w:t>
            </w:r>
          </w:p>
        </w:tc>
        <w:tc>
          <w:tcPr>
            <w:tcW w:w="143" w:type="pct"/>
            <w:tcBorders>
              <w:top w:val="single" w:sz="4" w:space="0" w:color="auto"/>
              <w:bottom w:val="single" w:sz="4" w:space="0" w:color="auto"/>
            </w:tcBorders>
            <w:vAlign w:val="center"/>
          </w:tcPr>
          <w:p w14:paraId="5E27F9C4" w14:textId="77777777" w:rsidR="00194244" w:rsidRPr="0014777F" w:rsidRDefault="00194244" w:rsidP="00AC3E88">
            <w:pPr>
              <w:jc w:val="center"/>
              <w:rPr>
                <w:rFonts w:ascii="Times New Roman" w:hAnsi="Times New Roman" w:cs="Times New Roman"/>
                <w:sz w:val="20"/>
                <w:szCs w:val="18"/>
              </w:rPr>
            </w:pPr>
          </w:p>
        </w:tc>
        <w:tc>
          <w:tcPr>
            <w:tcW w:w="363" w:type="pct"/>
            <w:tcBorders>
              <w:top w:val="single" w:sz="4" w:space="0" w:color="auto"/>
              <w:bottom w:val="single" w:sz="4" w:space="0" w:color="auto"/>
            </w:tcBorders>
            <w:vAlign w:val="center"/>
          </w:tcPr>
          <w:p w14:paraId="3EA5AEF1" w14:textId="77777777" w:rsidR="00194244" w:rsidRPr="0014777F" w:rsidRDefault="00194244" w:rsidP="00AC3E88">
            <w:pPr>
              <w:jc w:val="center"/>
              <w:rPr>
                <w:rFonts w:ascii="Times New Roman" w:hAnsi="Times New Roman" w:cs="Times New Roman"/>
                <w:b/>
                <w:sz w:val="20"/>
                <w:szCs w:val="18"/>
              </w:rPr>
            </w:pPr>
            <w:r w:rsidRPr="0014777F">
              <w:rPr>
                <w:rFonts w:ascii="Times New Roman" w:hAnsi="Times New Roman" w:cs="Times New Roman"/>
                <w:b/>
                <w:sz w:val="20"/>
                <w:szCs w:val="18"/>
              </w:rPr>
              <w:t>LDA</w:t>
            </w:r>
          </w:p>
        </w:tc>
        <w:tc>
          <w:tcPr>
            <w:tcW w:w="435" w:type="pct"/>
            <w:tcBorders>
              <w:top w:val="single" w:sz="4" w:space="0" w:color="auto"/>
              <w:bottom w:val="single" w:sz="4" w:space="0" w:color="auto"/>
            </w:tcBorders>
            <w:vAlign w:val="center"/>
          </w:tcPr>
          <w:p w14:paraId="75352C1D" w14:textId="77777777" w:rsidR="00194244" w:rsidRPr="0014777F" w:rsidRDefault="00194244" w:rsidP="00AC3E88">
            <w:pPr>
              <w:jc w:val="center"/>
              <w:rPr>
                <w:rFonts w:ascii="Times New Roman" w:hAnsi="Times New Roman" w:cs="Times New Roman"/>
                <w:b/>
                <w:sz w:val="20"/>
                <w:szCs w:val="18"/>
              </w:rPr>
            </w:pPr>
            <w:r w:rsidRPr="0014777F">
              <w:rPr>
                <w:rFonts w:ascii="Times New Roman" w:hAnsi="Times New Roman" w:cs="Times New Roman"/>
                <w:b/>
                <w:sz w:val="20"/>
                <w:szCs w:val="18"/>
              </w:rPr>
              <w:t>LDA + VIs</w:t>
            </w:r>
          </w:p>
        </w:tc>
        <w:tc>
          <w:tcPr>
            <w:tcW w:w="435" w:type="pct"/>
            <w:tcBorders>
              <w:top w:val="single" w:sz="4" w:space="0" w:color="auto"/>
              <w:bottom w:val="single" w:sz="4" w:space="0" w:color="auto"/>
            </w:tcBorders>
            <w:vAlign w:val="center"/>
          </w:tcPr>
          <w:p w14:paraId="13EA4934" w14:textId="77777777" w:rsidR="00194244" w:rsidRPr="0014777F" w:rsidRDefault="00194244" w:rsidP="00AC3E88">
            <w:pPr>
              <w:jc w:val="center"/>
              <w:rPr>
                <w:rFonts w:ascii="Times New Roman" w:hAnsi="Times New Roman" w:cs="Times New Roman"/>
                <w:b/>
                <w:sz w:val="20"/>
                <w:szCs w:val="18"/>
              </w:rPr>
            </w:pPr>
            <w:r w:rsidRPr="0014777F">
              <w:rPr>
                <w:rFonts w:ascii="Times New Roman" w:hAnsi="Times New Roman" w:cs="Times New Roman"/>
                <w:b/>
                <w:sz w:val="20"/>
                <w:szCs w:val="18"/>
              </w:rPr>
              <w:t>KM</w:t>
            </w:r>
          </w:p>
        </w:tc>
        <w:tc>
          <w:tcPr>
            <w:tcW w:w="362" w:type="pct"/>
            <w:tcBorders>
              <w:top w:val="single" w:sz="4" w:space="0" w:color="auto"/>
              <w:bottom w:val="single" w:sz="4" w:space="0" w:color="auto"/>
              <w:right w:val="single" w:sz="4" w:space="0" w:color="auto"/>
            </w:tcBorders>
            <w:vAlign w:val="center"/>
          </w:tcPr>
          <w:p w14:paraId="1E06FC53" w14:textId="77777777" w:rsidR="00194244" w:rsidRPr="0014777F" w:rsidRDefault="00194244" w:rsidP="00AC3E88">
            <w:pPr>
              <w:jc w:val="center"/>
              <w:rPr>
                <w:rFonts w:ascii="Times New Roman" w:hAnsi="Times New Roman" w:cs="Times New Roman"/>
                <w:b/>
                <w:sz w:val="20"/>
                <w:szCs w:val="18"/>
              </w:rPr>
            </w:pPr>
            <w:r w:rsidRPr="0014777F">
              <w:rPr>
                <w:rFonts w:ascii="Times New Roman" w:hAnsi="Times New Roman" w:cs="Times New Roman"/>
                <w:b/>
                <w:sz w:val="20"/>
                <w:szCs w:val="18"/>
              </w:rPr>
              <w:t>OS</w:t>
            </w:r>
          </w:p>
        </w:tc>
        <w:tc>
          <w:tcPr>
            <w:tcW w:w="363" w:type="pct"/>
            <w:tcBorders>
              <w:top w:val="single" w:sz="4" w:space="0" w:color="auto"/>
              <w:left w:val="single" w:sz="4" w:space="0" w:color="auto"/>
              <w:bottom w:val="single" w:sz="4" w:space="0" w:color="auto"/>
            </w:tcBorders>
            <w:vAlign w:val="center"/>
          </w:tcPr>
          <w:p w14:paraId="0D0ACAFB" w14:textId="77777777" w:rsidR="00194244" w:rsidRPr="0014777F" w:rsidRDefault="00194244" w:rsidP="00AC3E88">
            <w:pPr>
              <w:jc w:val="center"/>
              <w:rPr>
                <w:rFonts w:ascii="Times New Roman" w:hAnsi="Times New Roman" w:cs="Times New Roman"/>
                <w:b/>
                <w:sz w:val="20"/>
                <w:szCs w:val="18"/>
              </w:rPr>
            </w:pPr>
            <w:r w:rsidRPr="0014777F">
              <w:rPr>
                <w:rFonts w:ascii="Times New Roman" w:hAnsi="Times New Roman" w:cs="Times New Roman"/>
                <w:b/>
                <w:sz w:val="20"/>
                <w:szCs w:val="18"/>
              </w:rPr>
              <w:t>LDA</w:t>
            </w:r>
          </w:p>
        </w:tc>
        <w:tc>
          <w:tcPr>
            <w:tcW w:w="435" w:type="pct"/>
            <w:tcBorders>
              <w:top w:val="single" w:sz="4" w:space="0" w:color="auto"/>
              <w:bottom w:val="single" w:sz="4" w:space="0" w:color="auto"/>
            </w:tcBorders>
            <w:vAlign w:val="center"/>
          </w:tcPr>
          <w:p w14:paraId="7219B5F4" w14:textId="77777777" w:rsidR="00194244" w:rsidRPr="0014777F" w:rsidRDefault="00194244" w:rsidP="00AC3E88">
            <w:pPr>
              <w:jc w:val="center"/>
              <w:rPr>
                <w:rFonts w:ascii="Times New Roman" w:hAnsi="Times New Roman" w:cs="Times New Roman"/>
                <w:b/>
                <w:sz w:val="20"/>
                <w:szCs w:val="18"/>
              </w:rPr>
            </w:pPr>
            <w:r w:rsidRPr="0014777F">
              <w:rPr>
                <w:rFonts w:ascii="Times New Roman" w:hAnsi="Times New Roman" w:cs="Times New Roman"/>
                <w:b/>
                <w:sz w:val="20"/>
                <w:szCs w:val="18"/>
              </w:rPr>
              <w:t>LDA + VIs</w:t>
            </w:r>
          </w:p>
        </w:tc>
        <w:tc>
          <w:tcPr>
            <w:tcW w:w="362" w:type="pct"/>
            <w:tcBorders>
              <w:top w:val="single" w:sz="4" w:space="0" w:color="auto"/>
              <w:bottom w:val="single" w:sz="4" w:space="0" w:color="auto"/>
            </w:tcBorders>
            <w:vAlign w:val="center"/>
          </w:tcPr>
          <w:p w14:paraId="5F664960" w14:textId="77777777" w:rsidR="00194244" w:rsidRPr="0014777F" w:rsidRDefault="00194244" w:rsidP="00AC3E88">
            <w:pPr>
              <w:jc w:val="center"/>
              <w:rPr>
                <w:rFonts w:ascii="Times New Roman" w:hAnsi="Times New Roman" w:cs="Times New Roman"/>
                <w:b/>
                <w:sz w:val="20"/>
                <w:szCs w:val="18"/>
              </w:rPr>
            </w:pPr>
            <w:r w:rsidRPr="0014777F">
              <w:rPr>
                <w:rFonts w:ascii="Times New Roman" w:hAnsi="Times New Roman" w:cs="Times New Roman"/>
                <w:b/>
                <w:sz w:val="20"/>
                <w:szCs w:val="18"/>
              </w:rPr>
              <w:t>KM</w:t>
            </w:r>
          </w:p>
        </w:tc>
        <w:tc>
          <w:tcPr>
            <w:tcW w:w="362" w:type="pct"/>
            <w:tcBorders>
              <w:top w:val="single" w:sz="4" w:space="0" w:color="auto"/>
              <w:bottom w:val="single" w:sz="4" w:space="0" w:color="auto"/>
            </w:tcBorders>
            <w:vAlign w:val="center"/>
          </w:tcPr>
          <w:p w14:paraId="7219CBE7" w14:textId="77777777" w:rsidR="00194244" w:rsidRPr="0014777F" w:rsidRDefault="00194244" w:rsidP="00AC3E88">
            <w:pPr>
              <w:jc w:val="center"/>
              <w:rPr>
                <w:rFonts w:ascii="Times New Roman" w:hAnsi="Times New Roman" w:cs="Times New Roman"/>
                <w:b/>
                <w:sz w:val="20"/>
                <w:szCs w:val="18"/>
              </w:rPr>
            </w:pPr>
            <w:r w:rsidRPr="0014777F">
              <w:rPr>
                <w:rFonts w:ascii="Times New Roman" w:hAnsi="Times New Roman" w:cs="Times New Roman"/>
                <w:b/>
                <w:sz w:val="20"/>
                <w:szCs w:val="18"/>
              </w:rPr>
              <w:t>OS</w:t>
            </w:r>
          </w:p>
        </w:tc>
      </w:tr>
      <w:tr w:rsidR="00194244" w:rsidRPr="0014777F" w14:paraId="5D886EEA" w14:textId="77777777" w:rsidTr="00C66610">
        <w:trPr>
          <w:jc w:val="center"/>
        </w:trPr>
        <w:tc>
          <w:tcPr>
            <w:tcW w:w="725" w:type="pct"/>
            <w:vMerge w:val="restart"/>
            <w:tcBorders>
              <w:top w:val="single" w:sz="4" w:space="0" w:color="auto"/>
            </w:tcBorders>
            <w:vAlign w:val="center"/>
          </w:tcPr>
          <w:p w14:paraId="200301D7" w14:textId="77777777" w:rsidR="00194244" w:rsidRPr="0014777F" w:rsidRDefault="00194244" w:rsidP="00AC3E88">
            <w:pPr>
              <w:jc w:val="center"/>
              <w:rPr>
                <w:rFonts w:ascii="Times New Roman" w:hAnsi="Times New Roman" w:cs="Times New Roman"/>
                <w:b/>
                <w:sz w:val="20"/>
                <w:szCs w:val="18"/>
              </w:rPr>
            </w:pPr>
            <w:r w:rsidRPr="0014777F">
              <w:rPr>
                <w:rFonts w:ascii="Times New Roman" w:hAnsi="Times New Roman" w:cs="Times New Roman"/>
                <w:b/>
                <w:sz w:val="20"/>
                <w:szCs w:val="18"/>
              </w:rPr>
              <w:t>Barrow-BEO/BES</w:t>
            </w:r>
          </w:p>
        </w:tc>
        <w:tc>
          <w:tcPr>
            <w:tcW w:w="1015" w:type="pct"/>
            <w:tcBorders>
              <w:top w:val="single" w:sz="4" w:space="0" w:color="auto"/>
            </w:tcBorders>
            <w:vAlign w:val="center"/>
          </w:tcPr>
          <w:p w14:paraId="2E6A577E"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Mesic sedge-grass-herb meadow</w:t>
            </w:r>
          </w:p>
        </w:tc>
        <w:tc>
          <w:tcPr>
            <w:tcW w:w="143" w:type="pct"/>
            <w:tcBorders>
              <w:top w:val="single" w:sz="4" w:space="0" w:color="auto"/>
            </w:tcBorders>
            <w:vAlign w:val="center"/>
          </w:tcPr>
          <w:p w14:paraId="40AB5411" w14:textId="77777777" w:rsidR="00194244" w:rsidRPr="0014777F" w:rsidRDefault="00194244" w:rsidP="00AC3E88">
            <w:pPr>
              <w:jc w:val="center"/>
              <w:rPr>
                <w:rFonts w:ascii="Times New Roman" w:hAnsi="Times New Roman" w:cs="Times New Roman"/>
                <w:sz w:val="20"/>
                <w:szCs w:val="18"/>
              </w:rPr>
            </w:pPr>
          </w:p>
        </w:tc>
        <w:tc>
          <w:tcPr>
            <w:tcW w:w="363" w:type="pct"/>
            <w:tcBorders>
              <w:top w:val="single" w:sz="4" w:space="0" w:color="auto"/>
            </w:tcBorders>
            <w:vAlign w:val="center"/>
          </w:tcPr>
          <w:p w14:paraId="07C4DB1C"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50</w:t>
            </w:r>
          </w:p>
        </w:tc>
        <w:tc>
          <w:tcPr>
            <w:tcW w:w="435" w:type="pct"/>
            <w:tcBorders>
              <w:top w:val="single" w:sz="4" w:space="0" w:color="auto"/>
            </w:tcBorders>
            <w:vAlign w:val="center"/>
          </w:tcPr>
          <w:p w14:paraId="261666DD"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54</w:t>
            </w:r>
          </w:p>
        </w:tc>
        <w:tc>
          <w:tcPr>
            <w:tcW w:w="435" w:type="pct"/>
            <w:tcBorders>
              <w:top w:val="single" w:sz="4" w:space="0" w:color="auto"/>
            </w:tcBorders>
            <w:vAlign w:val="center"/>
          </w:tcPr>
          <w:p w14:paraId="4474EDC6"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49</w:t>
            </w:r>
          </w:p>
        </w:tc>
        <w:tc>
          <w:tcPr>
            <w:tcW w:w="362" w:type="pct"/>
            <w:tcBorders>
              <w:top w:val="single" w:sz="4" w:space="0" w:color="auto"/>
              <w:right w:val="single" w:sz="4" w:space="0" w:color="auto"/>
            </w:tcBorders>
            <w:vAlign w:val="center"/>
          </w:tcPr>
          <w:p w14:paraId="54D29554"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41</w:t>
            </w:r>
          </w:p>
        </w:tc>
        <w:tc>
          <w:tcPr>
            <w:tcW w:w="363" w:type="pct"/>
            <w:tcBorders>
              <w:top w:val="single" w:sz="4" w:space="0" w:color="auto"/>
              <w:left w:val="single" w:sz="4" w:space="0" w:color="auto"/>
            </w:tcBorders>
            <w:vAlign w:val="center"/>
          </w:tcPr>
          <w:p w14:paraId="2DB78D89"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77</w:t>
            </w:r>
          </w:p>
        </w:tc>
        <w:tc>
          <w:tcPr>
            <w:tcW w:w="435" w:type="pct"/>
            <w:tcBorders>
              <w:top w:val="single" w:sz="4" w:space="0" w:color="auto"/>
            </w:tcBorders>
            <w:vAlign w:val="center"/>
          </w:tcPr>
          <w:p w14:paraId="75BD8853"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83</w:t>
            </w:r>
          </w:p>
        </w:tc>
        <w:tc>
          <w:tcPr>
            <w:tcW w:w="362" w:type="pct"/>
            <w:tcBorders>
              <w:top w:val="single" w:sz="4" w:space="0" w:color="auto"/>
            </w:tcBorders>
            <w:vAlign w:val="center"/>
          </w:tcPr>
          <w:p w14:paraId="0323C3E7"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68</w:t>
            </w:r>
          </w:p>
        </w:tc>
        <w:tc>
          <w:tcPr>
            <w:tcW w:w="362" w:type="pct"/>
            <w:tcBorders>
              <w:top w:val="single" w:sz="4" w:space="0" w:color="auto"/>
            </w:tcBorders>
            <w:vAlign w:val="center"/>
          </w:tcPr>
          <w:p w14:paraId="0E1F3031"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57</w:t>
            </w:r>
          </w:p>
        </w:tc>
      </w:tr>
      <w:tr w:rsidR="00194244" w:rsidRPr="0014777F" w14:paraId="3D38C671" w14:textId="77777777" w:rsidTr="00C66610">
        <w:trPr>
          <w:trHeight w:val="395"/>
          <w:jc w:val="center"/>
        </w:trPr>
        <w:tc>
          <w:tcPr>
            <w:tcW w:w="725" w:type="pct"/>
            <w:vMerge/>
            <w:vAlign w:val="center"/>
          </w:tcPr>
          <w:p w14:paraId="5613F0CE" w14:textId="77777777" w:rsidR="00194244" w:rsidRPr="0014777F" w:rsidRDefault="00194244" w:rsidP="00AC3E88">
            <w:pPr>
              <w:jc w:val="center"/>
              <w:rPr>
                <w:rFonts w:ascii="Times New Roman" w:hAnsi="Times New Roman" w:cs="Times New Roman"/>
                <w:b/>
                <w:sz w:val="20"/>
                <w:szCs w:val="18"/>
              </w:rPr>
            </w:pPr>
          </w:p>
        </w:tc>
        <w:tc>
          <w:tcPr>
            <w:tcW w:w="1015" w:type="pct"/>
            <w:vAlign w:val="center"/>
          </w:tcPr>
          <w:p w14:paraId="5609FAF5"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Dry lichen heath</w:t>
            </w:r>
          </w:p>
        </w:tc>
        <w:tc>
          <w:tcPr>
            <w:tcW w:w="143" w:type="pct"/>
            <w:vAlign w:val="center"/>
          </w:tcPr>
          <w:p w14:paraId="57ED66F6" w14:textId="77777777" w:rsidR="00194244" w:rsidRPr="0014777F" w:rsidRDefault="00194244" w:rsidP="00AC3E88">
            <w:pPr>
              <w:jc w:val="center"/>
              <w:rPr>
                <w:rFonts w:ascii="Times New Roman" w:hAnsi="Times New Roman" w:cs="Times New Roman"/>
                <w:sz w:val="20"/>
                <w:szCs w:val="18"/>
              </w:rPr>
            </w:pPr>
          </w:p>
        </w:tc>
        <w:tc>
          <w:tcPr>
            <w:tcW w:w="363" w:type="pct"/>
            <w:vAlign w:val="center"/>
          </w:tcPr>
          <w:p w14:paraId="4993E307"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67</w:t>
            </w:r>
          </w:p>
        </w:tc>
        <w:tc>
          <w:tcPr>
            <w:tcW w:w="435" w:type="pct"/>
            <w:vAlign w:val="center"/>
          </w:tcPr>
          <w:p w14:paraId="49796074"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61</w:t>
            </w:r>
          </w:p>
        </w:tc>
        <w:tc>
          <w:tcPr>
            <w:tcW w:w="435" w:type="pct"/>
            <w:vAlign w:val="center"/>
          </w:tcPr>
          <w:p w14:paraId="507624F8"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38</w:t>
            </w:r>
          </w:p>
        </w:tc>
        <w:tc>
          <w:tcPr>
            <w:tcW w:w="362" w:type="pct"/>
            <w:tcBorders>
              <w:right w:val="single" w:sz="4" w:space="0" w:color="auto"/>
            </w:tcBorders>
            <w:vAlign w:val="center"/>
          </w:tcPr>
          <w:p w14:paraId="5F752E56"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48</w:t>
            </w:r>
          </w:p>
        </w:tc>
        <w:tc>
          <w:tcPr>
            <w:tcW w:w="363" w:type="pct"/>
            <w:tcBorders>
              <w:left w:val="single" w:sz="4" w:space="0" w:color="auto"/>
            </w:tcBorders>
            <w:vAlign w:val="center"/>
          </w:tcPr>
          <w:p w14:paraId="2D7F76D4"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40</w:t>
            </w:r>
          </w:p>
        </w:tc>
        <w:tc>
          <w:tcPr>
            <w:tcW w:w="435" w:type="pct"/>
            <w:vAlign w:val="center"/>
          </w:tcPr>
          <w:p w14:paraId="0DFE77D6"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57</w:t>
            </w:r>
          </w:p>
        </w:tc>
        <w:tc>
          <w:tcPr>
            <w:tcW w:w="362" w:type="pct"/>
            <w:vAlign w:val="center"/>
          </w:tcPr>
          <w:p w14:paraId="764817E4"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27</w:t>
            </w:r>
          </w:p>
        </w:tc>
        <w:tc>
          <w:tcPr>
            <w:tcW w:w="362" w:type="pct"/>
            <w:vAlign w:val="center"/>
          </w:tcPr>
          <w:p w14:paraId="46C98D26"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37</w:t>
            </w:r>
          </w:p>
        </w:tc>
      </w:tr>
      <w:tr w:rsidR="00194244" w:rsidRPr="0014777F" w14:paraId="56ADC79F" w14:textId="77777777" w:rsidTr="00C66610">
        <w:trPr>
          <w:jc w:val="center"/>
        </w:trPr>
        <w:tc>
          <w:tcPr>
            <w:tcW w:w="725" w:type="pct"/>
            <w:vMerge/>
            <w:tcBorders>
              <w:bottom w:val="single" w:sz="4" w:space="0" w:color="auto"/>
            </w:tcBorders>
            <w:vAlign w:val="center"/>
          </w:tcPr>
          <w:p w14:paraId="4621BC82" w14:textId="77777777" w:rsidR="00194244" w:rsidRPr="0014777F" w:rsidRDefault="00194244" w:rsidP="00AC3E88">
            <w:pPr>
              <w:jc w:val="center"/>
              <w:rPr>
                <w:rFonts w:ascii="Times New Roman" w:hAnsi="Times New Roman" w:cs="Times New Roman"/>
                <w:b/>
                <w:sz w:val="20"/>
                <w:szCs w:val="18"/>
              </w:rPr>
            </w:pPr>
          </w:p>
        </w:tc>
        <w:tc>
          <w:tcPr>
            <w:tcW w:w="1015" w:type="pct"/>
            <w:tcBorders>
              <w:bottom w:val="single" w:sz="4" w:space="0" w:color="auto"/>
            </w:tcBorders>
            <w:vAlign w:val="center"/>
          </w:tcPr>
          <w:p w14:paraId="1749B0CE"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Wet sedge meadow</w:t>
            </w:r>
          </w:p>
        </w:tc>
        <w:tc>
          <w:tcPr>
            <w:tcW w:w="143" w:type="pct"/>
            <w:tcBorders>
              <w:bottom w:val="single" w:sz="4" w:space="0" w:color="auto"/>
            </w:tcBorders>
            <w:vAlign w:val="center"/>
          </w:tcPr>
          <w:p w14:paraId="01107FB1" w14:textId="77777777" w:rsidR="00194244" w:rsidRPr="0014777F" w:rsidRDefault="00194244" w:rsidP="00AC3E88">
            <w:pPr>
              <w:jc w:val="center"/>
              <w:rPr>
                <w:rFonts w:ascii="Times New Roman" w:hAnsi="Times New Roman" w:cs="Times New Roman"/>
                <w:sz w:val="20"/>
                <w:szCs w:val="18"/>
              </w:rPr>
            </w:pPr>
          </w:p>
        </w:tc>
        <w:tc>
          <w:tcPr>
            <w:tcW w:w="363" w:type="pct"/>
            <w:tcBorders>
              <w:bottom w:val="single" w:sz="4" w:space="0" w:color="auto"/>
            </w:tcBorders>
            <w:vAlign w:val="center"/>
          </w:tcPr>
          <w:p w14:paraId="70FF6D42"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84</w:t>
            </w:r>
          </w:p>
        </w:tc>
        <w:tc>
          <w:tcPr>
            <w:tcW w:w="435" w:type="pct"/>
            <w:tcBorders>
              <w:bottom w:val="single" w:sz="4" w:space="0" w:color="auto"/>
            </w:tcBorders>
            <w:vAlign w:val="center"/>
          </w:tcPr>
          <w:p w14:paraId="120F7384"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82</w:t>
            </w:r>
          </w:p>
        </w:tc>
        <w:tc>
          <w:tcPr>
            <w:tcW w:w="435" w:type="pct"/>
            <w:tcBorders>
              <w:bottom w:val="single" w:sz="4" w:space="0" w:color="auto"/>
            </w:tcBorders>
            <w:vAlign w:val="center"/>
          </w:tcPr>
          <w:p w14:paraId="75CF5B9A"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79</w:t>
            </w:r>
          </w:p>
        </w:tc>
        <w:tc>
          <w:tcPr>
            <w:tcW w:w="362" w:type="pct"/>
            <w:tcBorders>
              <w:bottom w:val="single" w:sz="4" w:space="0" w:color="auto"/>
              <w:right w:val="single" w:sz="4" w:space="0" w:color="auto"/>
            </w:tcBorders>
            <w:vAlign w:val="center"/>
          </w:tcPr>
          <w:p w14:paraId="2EFA1C2E"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70</w:t>
            </w:r>
          </w:p>
        </w:tc>
        <w:tc>
          <w:tcPr>
            <w:tcW w:w="363" w:type="pct"/>
            <w:tcBorders>
              <w:left w:val="single" w:sz="4" w:space="0" w:color="auto"/>
              <w:bottom w:val="single" w:sz="4" w:space="0" w:color="auto"/>
            </w:tcBorders>
            <w:vAlign w:val="center"/>
          </w:tcPr>
          <w:p w14:paraId="4C17E6A7"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66</w:t>
            </w:r>
          </w:p>
        </w:tc>
        <w:tc>
          <w:tcPr>
            <w:tcW w:w="435" w:type="pct"/>
            <w:tcBorders>
              <w:bottom w:val="single" w:sz="4" w:space="0" w:color="auto"/>
            </w:tcBorders>
            <w:vAlign w:val="center"/>
          </w:tcPr>
          <w:p w14:paraId="4BF87B9E"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54</w:t>
            </w:r>
          </w:p>
        </w:tc>
        <w:tc>
          <w:tcPr>
            <w:tcW w:w="362" w:type="pct"/>
            <w:tcBorders>
              <w:bottom w:val="single" w:sz="4" w:space="0" w:color="auto"/>
            </w:tcBorders>
            <w:vAlign w:val="center"/>
          </w:tcPr>
          <w:p w14:paraId="16AB4C45"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66</w:t>
            </w:r>
          </w:p>
        </w:tc>
        <w:tc>
          <w:tcPr>
            <w:tcW w:w="362" w:type="pct"/>
            <w:tcBorders>
              <w:bottom w:val="single" w:sz="4" w:space="0" w:color="auto"/>
            </w:tcBorders>
            <w:vAlign w:val="center"/>
          </w:tcPr>
          <w:p w14:paraId="4499ADCF"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58</w:t>
            </w:r>
          </w:p>
        </w:tc>
      </w:tr>
      <w:tr w:rsidR="00194244" w:rsidRPr="0014777F" w14:paraId="0C7C78EE" w14:textId="77777777" w:rsidTr="00C66610">
        <w:trPr>
          <w:jc w:val="center"/>
        </w:trPr>
        <w:tc>
          <w:tcPr>
            <w:tcW w:w="725" w:type="pct"/>
            <w:vMerge w:val="restart"/>
            <w:tcBorders>
              <w:top w:val="single" w:sz="4" w:space="0" w:color="auto"/>
            </w:tcBorders>
            <w:vAlign w:val="center"/>
          </w:tcPr>
          <w:p w14:paraId="0942CDCB" w14:textId="77777777" w:rsidR="00194244" w:rsidRPr="0014777F" w:rsidRDefault="00194244" w:rsidP="00AC3E88">
            <w:pPr>
              <w:jc w:val="center"/>
              <w:rPr>
                <w:rFonts w:ascii="Times New Roman" w:hAnsi="Times New Roman" w:cs="Times New Roman"/>
                <w:b/>
                <w:sz w:val="20"/>
                <w:szCs w:val="18"/>
              </w:rPr>
            </w:pPr>
          </w:p>
          <w:p w14:paraId="62DDAABA" w14:textId="77777777" w:rsidR="00194244" w:rsidRPr="0014777F" w:rsidRDefault="00194244" w:rsidP="00AC3E88">
            <w:pPr>
              <w:jc w:val="center"/>
              <w:rPr>
                <w:rFonts w:ascii="Times New Roman" w:hAnsi="Times New Roman" w:cs="Times New Roman"/>
                <w:b/>
                <w:sz w:val="20"/>
                <w:szCs w:val="18"/>
              </w:rPr>
            </w:pPr>
            <w:r w:rsidRPr="0014777F">
              <w:rPr>
                <w:rFonts w:ascii="Times New Roman" w:hAnsi="Times New Roman" w:cs="Times New Roman"/>
                <w:b/>
                <w:sz w:val="20"/>
                <w:szCs w:val="18"/>
              </w:rPr>
              <w:t>Atqasuk</w:t>
            </w:r>
          </w:p>
          <w:p w14:paraId="6CEB946F" w14:textId="77777777" w:rsidR="00194244" w:rsidRPr="0014777F" w:rsidRDefault="00194244" w:rsidP="00AC3E88">
            <w:pPr>
              <w:jc w:val="center"/>
              <w:rPr>
                <w:rFonts w:ascii="Times New Roman" w:hAnsi="Times New Roman" w:cs="Times New Roman"/>
                <w:b/>
                <w:sz w:val="20"/>
                <w:szCs w:val="18"/>
              </w:rPr>
            </w:pPr>
          </w:p>
        </w:tc>
        <w:tc>
          <w:tcPr>
            <w:tcW w:w="1015" w:type="pct"/>
            <w:tcBorders>
              <w:top w:val="single" w:sz="4" w:space="0" w:color="auto"/>
            </w:tcBorders>
            <w:vAlign w:val="center"/>
          </w:tcPr>
          <w:p w14:paraId="24AA51A0"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Tussock tundra (sandy substrates)</w:t>
            </w:r>
          </w:p>
        </w:tc>
        <w:tc>
          <w:tcPr>
            <w:tcW w:w="143" w:type="pct"/>
            <w:tcBorders>
              <w:top w:val="single" w:sz="4" w:space="0" w:color="auto"/>
            </w:tcBorders>
            <w:vAlign w:val="center"/>
          </w:tcPr>
          <w:p w14:paraId="350A1ECC" w14:textId="77777777" w:rsidR="00194244" w:rsidRPr="0014777F" w:rsidRDefault="00194244" w:rsidP="00AC3E88">
            <w:pPr>
              <w:jc w:val="center"/>
              <w:rPr>
                <w:rFonts w:ascii="Times New Roman" w:hAnsi="Times New Roman" w:cs="Times New Roman"/>
                <w:sz w:val="20"/>
                <w:szCs w:val="18"/>
              </w:rPr>
            </w:pPr>
          </w:p>
        </w:tc>
        <w:tc>
          <w:tcPr>
            <w:tcW w:w="363" w:type="pct"/>
            <w:tcBorders>
              <w:top w:val="single" w:sz="4" w:space="0" w:color="auto"/>
            </w:tcBorders>
            <w:vAlign w:val="center"/>
          </w:tcPr>
          <w:p w14:paraId="604C5060"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87</w:t>
            </w:r>
          </w:p>
        </w:tc>
        <w:tc>
          <w:tcPr>
            <w:tcW w:w="435" w:type="pct"/>
            <w:tcBorders>
              <w:top w:val="single" w:sz="4" w:space="0" w:color="auto"/>
            </w:tcBorders>
            <w:vAlign w:val="center"/>
          </w:tcPr>
          <w:p w14:paraId="6AB44BAA"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88</w:t>
            </w:r>
          </w:p>
        </w:tc>
        <w:tc>
          <w:tcPr>
            <w:tcW w:w="435" w:type="pct"/>
            <w:tcBorders>
              <w:top w:val="single" w:sz="4" w:space="0" w:color="auto"/>
            </w:tcBorders>
            <w:vAlign w:val="center"/>
          </w:tcPr>
          <w:p w14:paraId="21C79BF7"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85</w:t>
            </w:r>
          </w:p>
        </w:tc>
        <w:tc>
          <w:tcPr>
            <w:tcW w:w="362" w:type="pct"/>
            <w:tcBorders>
              <w:top w:val="single" w:sz="4" w:space="0" w:color="auto"/>
              <w:right w:val="single" w:sz="4" w:space="0" w:color="auto"/>
            </w:tcBorders>
            <w:vAlign w:val="center"/>
          </w:tcPr>
          <w:p w14:paraId="01B71918"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79</w:t>
            </w:r>
          </w:p>
        </w:tc>
        <w:tc>
          <w:tcPr>
            <w:tcW w:w="363" w:type="pct"/>
            <w:tcBorders>
              <w:top w:val="single" w:sz="4" w:space="0" w:color="auto"/>
              <w:left w:val="single" w:sz="4" w:space="0" w:color="auto"/>
            </w:tcBorders>
            <w:vAlign w:val="center"/>
          </w:tcPr>
          <w:p w14:paraId="684A5055"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97</w:t>
            </w:r>
          </w:p>
        </w:tc>
        <w:tc>
          <w:tcPr>
            <w:tcW w:w="435" w:type="pct"/>
            <w:tcBorders>
              <w:top w:val="single" w:sz="4" w:space="0" w:color="auto"/>
            </w:tcBorders>
            <w:vAlign w:val="center"/>
          </w:tcPr>
          <w:p w14:paraId="05F8C9F1"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82</w:t>
            </w:r>
          </w:p>
        </w:tc>
        <w:tc>
          <w:tcPr>
            <w:tcW w:w="362" w:type="pct"/>
            <w:tcBorders>
              <w:top w:val="single" w:sz="4" w:space="0" w:color="auto"/>
            </w:tcBorders>
            <w:vAlign w:val="center"/>
          </w:tcPr>
          <w:p w14:paraId="3467CCBD"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95</w:t>
            </w:r>
          </w:p>
        </w:tc>
        <w:tc>
          <w:tcPr>
            <w:tcW w:w="362" w:type="pct"/>
            <w:tcBorders>
              <w:top w:val="single" w:sz="4" w:space="0" w:color="auto"/>
            </w:tcBorders>
            <w:vAlign w:val="center"/>
          </w:tcPr>
          <w:p w14:paraId="0D262C41"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88</w:t>
            </w:r>
          </w:p>
        </w:tc>
      </w:tr>
      <w:tr w:rsidR="00194244" w:rsidRPr="0014777F" w14:paraId="48DCA150" w14:textId="77777777" w:rsidTr="00C66610">
        <w:trPr>
          <w:jc w:val="center"/>
        </w:trPr>
        <w:tc>
          <w:tcPr>
            <w:tcW w:w="725" w:type="pct"/>
            <w:vMerge/>
            <w:tcBorders>
              <w:bottom w:val="single" w:sz="4" w:space="0" w:color="auto"/>
            </w:tcBorders>
            <w:vAlign w:val="center"/>
          </w:tcPr>
          <w:p w14:paraId="1E380899" w14:textId="77777777" w:rsidR="00194244" w:rsidRPr="0014777F" w:rsidRDefault="00194244" w:rsidP="00AC3E88">
            <w:pPr>
              <w:jc w:val="center"/>
              <w:rPr>
                <w:rFonts w:ascii="Times New Roman" w:hAnsi="Times New Roman" w:cs="Times New Roman"/>
                <w:b/>
                <w:sz w:val="20"/>
                <w:szCs w:val="18"/>
              </w:rPr>
            </w:pPr>
          </w:p>
        </w:tc>
        <w:tc>
          <w:tcPr>
            <w:tcW w:w="1015" w:type="pct"/>
            <w:tcBorders>
              <w:bottom w:val="single" w:sz="4" w:space="0" w:color="auto"/>
            </w:tcBorders>
            <w:vAlign w:val="center"/>
          </w:tcPr>
          <w:p w14:paraId="66AE89A8"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Wet sedge meadow</w:t>
            </w:r>
          </w:p>
        </w:tc>
        <w:tc>
          <w:tcPr>
            <w:tcW w:w="143" w:type="pct"/>
            <w:tcBorders>
              <w:bottom w:val="single" w:sz="4" w:space="0" w:color="auto"/>
            </w:tcBorders>
            <w:vAlign w:val="center"/>
          </w:tcPr>
          <w:p w14:paraId="50E3D516" w14:textId="77777777" w:rsidR="00194244" w:rsidRPr="0014777F" w:rsidRDefault="00194244" w:rsidP="00AC3E88">
            <w:pPr>
              <w:jc w:val="center"/>
              <w:rPr>
                <w:rFonts w:ascii="Times New Roman" w:hAnsi="Times New Roman" w:cs="Times New Roman"/>
                <w:sz w:val="20"/>
                <w:szCs w:val="18"/>
              </w:rPr>
            </w:pPr>
          </w:p>
        </w:tc>
        <w:tc>
          <w:tcPr>
            <w:tcW w:w="363" w:type="pct"/>
            <w:tcBorders>
              <w:bottom w:val="single" w:sz="4" w:space="0" w:color="auto"/>
            </w:tcBorders>
            <w:vAlign w:val="center"/>
          </w:tcPr>
          <w:p w14:paraId="4F728BC7"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91</w:t>
            </w:r>
          </w:p>
        </w:tc>
        <w:tc>
          <w:tcPr>
            <w:tcW w:w="435" w:type="pct"/>
            <w:tcBorders>
              <w:bottom w:val="single" w:sz="4" w:space="0" w:color="auto"/>
            </w:tcBorders>
            <w:vAlign w:val="center"/>
          </w:tcPr>
          <w:p w14:paraId="78692283"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68</w:t>
            </w:r>
          </w:p>
        </w:tc>
        <w:tc>
          <w:tcPr>
            <w:tcW w:w="435" w:type="pct"/>
            <w:tcBorders>
              <w:bottom w:val="single" w:sz="4" w:space="0" w:color="auto"/>
            </w:tcBorders>
            <w:vAlign w:val="center"/>
          </w:tcPr>
          <w:p w14:paraId="745DF7E5"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87</w:t>
            </w:r>
          </w:p>
        </w:tc>
        <w:tc>
          <w:tcPr>
            <w:tcW w:w="362" w:type="pct"/>
            <w:tcBorders>
              <w:bottom w:val="single" w:sz="4" w:space="0" w:color="auto"/>
              <w:right w:val="single" w:sz="4" w:space="0" w:color="auto"/>
            </w:tcBorders>
            <w:vAlign w:val="center"/>
          </w:tcPr>
          <w:p w14:paraId="53FBF338"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70</w:t>
            </w:r>
          </w:p>
        </w:tc>
        <w:tc>
          <w:tcPr>
            <w:tcW w:w="363" w:type="pct"/>
            <w:tcBorders>
              <w:left w:val="single" w:sz="4" w:space="0" w:color="auto"/>
              <w:bottom w:val="single" w:sz="4" w:space="0" w:color="auto"/>
            </w:tcBorders>
            <w:vAlign w:val="center"/>
          </w:tcPr>
          <w:p w14:paraId="03AE7BE5"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70</w:t>
            </w:r>
          </w:p>
        </w:tc>
        <w:tc>
          <w:tcPr>
            <w:tcW w:w="435" w:type="pct"/>
            <w:tcBorders>
              <w:bottom w:val="single" w:sz="4" w:space="0" w:color="auto"/>
            </w:tcBorders>
            <w:vAlign w:val="center"/>
          </w:tcPr>
          <w:p w14:paraId="57D3BDC8"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77</w:t>
            </w:r>
          </w:p>
        </w:tc>
        <w:tc>
          <w:tcPr>
            <w:tcW w:w="362" w:type="pct"/>
            <w:tcBorders>
              <w:bottom w:val="single" w:sz="4" w:space="0" w:color="auto"/>
            </w:tcBorders>
            <w:vAlign w:val="center"/>
          </w:tcPr>
          <w:p w14:paraId="71248755"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67</w:t>
            </w:r>
          </w:p>
        </w:tc>
        <w:tc>
          <w:tcPr>
            <w:tcW w:w="362" w:type="pct"/>
            <w:tcBorders>
              <w:bottom w:val="single" w:sz="4" w:space="0" w:color="auto"/>
            </w:tcBorders>
            <w:vAlign w:val="center"/>
          </w:tcPr>
          <w:p w14:paraId="2168B461"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53</w:t>
            </w:r>
          </w:p>
        </w:tc>
      </w:tr>
      <w:tr w:rsidR="00194244" w:rsidRPr="0014777F" w14:paraId="0C0650DA" w14:textId="77777777" w:rsidTr="00C66610">
        <w:trPr>
          <w:jc w:val="center"/>
        </w:trPr>
        <w:tc>
          <w:tcPr>
            <w:tcW w:w="725" w:type="pct"/>
            <w:vMerge w:val="restart"/>
            <w:tcBorders>
              <w:top w:val="single" w:sz="4" w:space="0" w:color="auto"/>
            </w:tcBorders>
            <w:vAlign w:val="center"/>
          </w:tcPr>
          <w:p w14:paraId="488938FA" w14:textId="77777777" w:rsidR="00194244" w:rsidRPr="0014777F" w:rsidRDefault="00194244" w:rsidP="00AC3E88">
            <w:pPr>
              <w:jc w:val="center"/>
              <w:rPr>
                <w:rFonts w:ascii="Times New Roman" w:hAnsi="Times New Roman" w:cs="Times New Roman"/>
                <w:b/>
                <w:sz w:val="20"/>
                <w:szCs w:val="18"/>
              </w:rPr>
            </w:pPr>
            <w:r w:rsidRPr="0014777F">
              <w:rPr>
                <w:rFonts w:ascii="Times New Roman" w:hAnsi="Times New Roman" w:cs="Times New Roman"/>
                <w:b/>
                <w:sz w:val="20"/>
                <w:szCs w:val="18"/>
              </w:rPr>
              <w:t>Ivotuk</w:t>
            </w:r>
          </w:p>
        </w:tc>
        <w:tc>
          <w:tcPr>
            <w:tcW w:w="1015" w:type="pct"/>
            <w:tcBorders>
              <w:top w:val="single" w:sz="4" w:space="0" w:color="auto"/>
            </w:tcBorders>
            <w:vAlign w:val="center"/>
          </w:tcPr>
          <w:p w14:paraId="535BA12A"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Tussock tundra</w:t>
            </w:r>
          </w:p>
          <w:p w14:paraId="7D42B9FF" w14:textId="49A493C0"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(non-sandy substrates</w:t>
            </w:r>
            <w:r w:rsidR="00335BE6" w:rsidRPr="0014777F">
              <w:rPr>
                <w:rFonts w:ascii="Times New Roman" w:hAnsi="Times New Roman" w:cs="Times New Roman"/>
                <w:sz w:val="20"/>
                <w:szCs w:val="18"/>
              </w:rPr>
              <w:t>)</w:t>
            </w:r>
          </w:p>
        </w:tc>
        <w:tc>
          <w:tcPr>
            <w:tcW w:w="143" w:type="pct"/>
            <w:tcBorders>
              <w:top w:val="single" w:sz="4" w:space="0" w:color="auto"/>
            </w:tcBorders>
            <w:vAlign w:val="center"/>
          </w:tcPr>
          <w:p w14:paraId="03E66181" w14:textId="77777777" w:rsidR="00194244" w:rsidRPr="0014777F" w:rsidRDefault="00194244" w:rsidP="00AC3E88">
            <w:pPr>
              <w:jc w:val="center"/>
              <w:rPr>
                <w:rFonts w:ascii="Times New Roman" w:hAnsi="Times New Roman" w:cs="Times New Roman"/>
                <w:sz w:val="20"/>
                <w:szCs w:val="18"/>
              </w:rPr>
            </w:pPr>
          </w:p>
        </w:tc>
        <w:tc>
          <w:tcPr>
            <w:tcW w:w="363" w:type="pct"/>
            <w:tcBorders>
              <w:top w:val="single" w:sz="4" w:space="0" w:color="auto"/>
            </w:tcBorders>
            <w:vAlign w:val="center"/>
          </w:tcPr>
          <w:p w14:paraId="38373AB3"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100</w:t>
            </w:r>
          </w:p>
        </w:tc>
        <w:tc>
          <w:tcPr>
            <w:tcW w:w="435" w:type="pct"/>
            <w:tcBorders>
              <w:top w:val="single" w:sz="4" w:space="0" w:color="auto"/>
            </w:tcBorders>
            <w:vAlign w:val="center"/>
          </w:tcPr>
          <w:p w14:paraId="39D3BEA4"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93</w:t>
            </w:r>
          </w:p>
        </w:tc>
        <w:tc>
          <w:tcPr>
            <w:tcW w:w="435" w:type="pct"/>
            <w:tcBorders>
              <w:top w:val="single" w:sz="4" w:space="0" w:color="auto"/>
            </w:tcBorders>
            <w:vAlign w:val="center"/>
          </w:tcPr>
          <w:p w14:paraId="0B457CB6"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100</w:t>
            </w:r>
          </w:p>
        </w:tc>
        <w:tc>
          <w:tcPr>
            <w:tcW w:w="362" w:type="pct"/>
            <w:tcBorders>
              <w:top w:val="single" w:sz="4" w:space="0" w:color="auto"/>
              <w:right w:val="single" w:sz="4" w:space="0" w:color="auto"/>
            </w:tcBorders>
            <w:vAlign w:val="center"/>
          </w:tcPr>
          <w:p w14:paraId="03CE1183"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96</w:t>
            </w:r>
          </w:p>
        </w:tc>
        <w:tc>
          <w:tcPr>
            <w:tcW w:w="363" w:type="pct"/>
            <w:tcBorders>
              <w:top w:val="single" w:sz="4" w:space="0" w:color="auto"/>
              <w:left w:val="single" w:sz="4" w:space="0" w:color="auto"/>
            </w:tcBorders>
            <w:vAlign w:val="center"/>
          </w:tcPr>
          <w:p w14:paraId="13827555"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0.07</w:t>
            </w:r>
          </w:p>
        </w:tc>
        <w:tc>
          <w:tcPr>
            <w:tcW w:w="435" w:type="pct"/>
            <w:tcBorders>
              <w:top w:val="single" w:sz="4" w:space="0" w:color="auto"/>
            </w:tcBorders>
            <w:vAlign w:val="center"/>
          </w:tcPr>
          <w:p w14:paraId="0EDBEDD6"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22</w:t>
            </w:r>
          </w:p>
        </w:tc>
        <w:tc>
          <w:tcPr>
            <w:tcW w:w="362" w:type="pct"/>
            <w:tcBorders>
              <w:top w:val="single" w:sz="4" w:space="0" w:color="auto"/>
            </w:tcBorders>
            <w:vAlign w:val="center"/>
          </w:tcPr>
          <w:p w14:paraId="263FE7D0"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72</w:t>
            </w:r>
          </w:p>
        </w:tc>
        <w:tc>
          <w:tcPr>
            <w:tcW w:w="362" w:type="pct"/>
            <w:tcBorders>
              <w:top w:val="single" w:sz="4" w:space="0" w:color="auto"/>
            </w:tcBorders>
            <w:vAlign w:val="center"/>
          </w:tcPr>
          <w:p w14:paraId="7CACCB75"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79</w:t>
            </w:r>
          </w:p>
        </w:tc>
      </w:tr>
      <w:tr w:rsidR="00194244" w:rsidRPr="0014777F" w14:paraId="38FEA3F8" w14:textId="77777777" w:rsidTr="00C66610">
        <w:trPr>
          <w:jc w:val="center"/>
        </w:trPr>
        <w:tc>
          <w:tcPr>
            <w:tcW w:w="725" w:type="pct"/>
            <w:vMerge/>
            <w:vAlign w:val="center"/>
          </w:tcPr>
          <w:p w14:paraId="69586CB9" w14:textId="77777777" w:rsidR="00194244" w:rsidRPr="0014777F" w:rsidRDefault="00194244" w:rsidP="00AC3E88">
            <w:pPr>
              <w:jc w:val="center"/>
              <w:rPr>
                <w:rFonts w:ascii="Times New Roman" w:hAnsi="Times New Roman" w:cs="Times New Roman"/>
                <w:sz w:val="20"/>
                <w:szCs w:val="18"/>
              </w:rPr>
            </w:pPr>
          </w:p>
        </w:tc>
        <w:tc>
          <w:tcPr>
            <w:tcW w:w="1015" w:type="pct"/>
            <w:vAlign w:val="center"/>
          </w:tcPr>
          <w:p w14:paraId="004FD186"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Mixed shrub-sedge tussock</w:t>
            </w:r>
          </w:p>
        </w:tc>
        <w:tc>
          <w:tcPr>
            <w:tcW w:w="143" w:type="pct"/>
            <w:vAlign w:val="center"/>
          </w:tcPr>
          <w:p w14:paraId="1125ACC4" w14:textId="77777777" w:rsidR="00194244" w:rsidRPr="0014777F" w:rsidRDefault="00194244" w:rsidP="00AC3E88">
            <w:pPr>
              <w:jc w:val="center"/>
              <w:rPr>
                <w:rFonts w:ascii="Times New Roman" w:hAnsi="Times New Roman" w:cs="Times New Roman"/>
                <w:sz w:val="20"/>
                <w:szCs w:val="18"/>
              </w:rPr>
            </w:pPr>
          </w:p>
        </w:tc>
        <w:tc>
          <w:tcPr>
            <w:tcW w:w="363" w:type="pct"/>
            <w:vAlign w:val="center"/>
          </w:tcPr>
          <w:p w14:paraId="6D619FB0"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66</w:t>
            </w:r>
          </w:p>
        </w:tc>
        <w:tc>
          <w:tcPr>
            <w:tcW w:w="435" w:type="pct"/>
            <w:vAlign w:val="center"/>
          </w:tcPr>
          <w:p w14:paraId="55380BE4"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73</w:t>
            </w:r>
          </w:p>
        </w:tc>
        <w:tc>
          <w:tcPr>
            <w:tcW w:w="435" w:type="pct"/>
            <w:vAlign w:val="center"/>
          </w:tcPr>
          <w:p w14:paraId="622D1DE4"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56</w:t>
            </w:r>
          </w:p>
        </w:tc>
        <w:tc>
          <w:tcPr>
            <w:tcW w:w="362" w:type="pct"/>
            <w:tcBorders>
              <w:right w:val="single" w:sz="4" w:space="0" w:color="auto"/>
            </w:tcBorders>
            <w:vAlign w:val="center"/>
          </w:tcPr>
          <w:p w14:paraId="77E09B87"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75</w:t>
            </w:r>
          </w:p>
        </w:tc>
        <w:tc>
          <w:tcPr>
            <w:tcW w:w="363" w:type="pct"/>
            <w:tcBorders>
              <w:left w:val="single" w:sz="4" w:space="0" w:color="auto"/>
            </w:tcBorders>
            <w:vAlign w:val="center"/>
          </w:tcPr>
          <w:p w14:paraId="7EBB72DD"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62</w:t>
            </w:r>
          </w:p>
        </w:tc>
        <w:tc>
          <w:tcPr>
            <w:tcW w:w="435" w:type="pct"/>
            <w:vAlign w:val="center"/>
          </w:tcPr>
          <w:p w14:paraId="78328CFB"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88</w:t>
            </w:r>
          </w:p>
        </w:tc>
        <w:tc>
          <w:tcPr>
            <w:tcW w:w="362" w:type="pct"/>
            <w:vAlign w:val="center"/>
          </w:tcPr>
          <w:p w14:paraId="46576D66"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98</w:t>
            </w:r>
          </w:p>
        </w:tc>
        <w:tc>
          <w:tcPr>
            <w:tcW w:w="362" w:type="pct"/>
            <w:vAlign w:val="center"/>
          </w:tcPr>
          <w:p w14:paraId="230CB168"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92</w:t>
            </w:r>
          </w:p>
        </w:tc>
      </w:tr>
      <w:tr w:rsidR="00194244" w:rsidRPr="0014777F" w14:paraId="7DFA27B0" w14:textId="77777777" w:rsidTr="00C66610">
        <w:trPr>
          <w:jc w:val="center"/>
        </w:trPr>
        <w:tc>
          <w:tcPr>
            <w:tcW w:w="725" w:type="pct"/>
            <w:vMerge/>
            <w:tcBorders>
              <w:bottom w:val="single" w:sz="4" w:space="0" w:color="auto"/>
            </w:tcBorders>
            <w:vAlign w:val="center"/>
          </w:tcPr>
          <w:p w14:paraId="1BE53BFC" w14:textId="77777777" w:rsidR="00194244" w:rsidRPr="0014777F" w:rsidRDefault="00194244" w:rsidP="00AC3E88">
            <w:pPr>
              <w:jc w:val="center"/>
              <w:rPr>
                <w:rFonts w:ascii="Times New Roman" w:hAnsi="Times New Roman" w:cs="Times New Roman"/>
                <w:sz w:val="20"/>
                <w:szCs w:val="18"/>
              </w:rPr>
            </w:pPr>
          </w:p>
        </w:tc>
        <w:tc>
          <w:tcPr>
            <w:tcW w:w="1015" w:type="pct"/>
            <w:tcBorders>
              <w:bottom w:val="single" w:sz="4" w:space="0" w:color="auto"/>
            </w:tcBorders>
            <w:vAlign w:val="center"/>
          </w:tcPr>
          <w:p w14:paraId="443AF2B0"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Wet sedge meadow</w:t>
            </w:r>
          </w:p>
        </w:tc>
        <w:tc>
          <w:tcPr>
            <w:tcW w:w="143" w:type="pct"/>
            <w:tcBorders>
              <w:bottom w:val="single" w:sz="4" w:space="0" w:color="auto"/>
            </w:tcBorders>
            <w:vAlign w:val="center"/>
          </w:tcPr>
          <w:p w14:paraId="247D0FFF" w14:textId="77777777" w:rsidR="00194244" w:rsidRPr="0014777F" w:rsidRDefault="00194244" w:rsidP="00AC3E88">
            <w:pPr>
              <w:jc w:val="center"/>
              <w:rPr>
                <w:rFonts w:ascii="Times New Roman" w:hAnsi="Times New Roman" w:cs="Times New Roman"/>
                <w:sz w:val="20"/>
                <w:szCs w:val="18"/>
              </w:rPr>
            </w:pPr>
          </w:p>
        </w:tc>
        <w:tc>
          <w:tcPr>
            <w:tcW w:w="363" w:type="pct"/>
            <w:tcBorders>
              <w:bottom w:val="single" w:sz="4" w:space="0" w:color="auto"/>
            </w:tcBorders>
            <w:vAlign w:val="center"/>
          </w:tcPr>
          <w:p w14:paraId="6CDB7D1B"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67</w:t>
            </w:r>
          </w:p>
        </w:tc>
        <w:tc>
          <w:tcPr>
            <w:tcW w:w="435" w:type="pct"/>
            <w:tcBorders>
              <w:bottom w:val="single" w:sz="4" w:space="0" w:color="auto"/>
            </w:tcBorders>
            <w:vAlign w:val="center"/>
          </w:tcPr>
          <w:p w14:paraId="3B5B5BFC"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71</w:t>
            </w:r>
          </w:p>
        </w:tc>
        <w:tc>
          <w:tcPr>
            <w:tcW w:w="435" w:type="pct"/>
            <w:tcBorders>
              <w:bottom w:val="single" w:sz="4" w:space="0" w:color="auto"/>
            </w:tcBorders>
            <w:vAlign w:val="center"/>
          </w:tcPr>
          <w:p w14:paraId="3AE4B108"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96</w:t>
            </w:r>
          </w:p>
        </w:tc>
        <w:tc>
          <w:tcPr>
            <w:tcW w:w="362" w:type="pct"/>
            <w:tcBorders>
              <w:bottom w:val="single" w:sz="4" w:space="0" w:color="auto"/>
              <w:right w:val="single" w:sz="4" w:space="0" w:color="auto"/>
            </w:tcBorders>
            <w:vAlign w:val="center"/>
          </w:tcPr>
          <w:p w14:paraId="72685B9E"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98</w:t>
            </w:r>
          </w:p>
        </w:tc>
        <w:tc>
          <w:tcPr>
            <w:tcW w:w="363" w:type="pct"/>
            <w:tcBorders>
              <w:left w:val="single" w:sz="4" w:space="0" w:color="auto"/>
              <w:bottom w:val="single" w:sz="4" w:space="0" w:color="auto"/>
            </w:tcBorders>
            <w:vAlign w:val="center"/>
          </w:tcPr>
          <w:p w14:paraId="288FA2D4"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98</w:t>
            </w:r>
          </w:p>
        </w:tc>
        <w:tc>
          <w:tcPr>
            <w:tcW w:w="435" w:type="pct"/>
            <w:tcBorders>
              <w:bottom w:val="single" w:sz="4" w:space="0" w:color="auto"/>
            </w:tcBorders>
            <w:vAlign w:val="center"/>
          </w:tcPr>
          <w:p w14:paraId="29665E2F"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90</w:t>
            </w:r>
          </w:p>
        </w:tc>
        <w:tc>
          <w:tcPr>
            <w:tcW w:w="362" w:type="pct"/>
            <w:tcBorders>
              <w:bottom w:val="single" w:sz="4" w:space="0" w:color="auto"/>
            </w:tcBorders>
            <w:vAlign w:val="center"/>
          </w:tcPr>
          <w:p w14:paraId="5737E945"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80</w:t>
            </w:r>
          </w:p>
        </w:tc>
        <w:tc>
          <w:tcPr>
            <w:tcW w:w="362" w:type="pct"/>
            <w:tcBorders>
              <w:bottom w:val="single" w:sz="4" w:space="0" w:color="auto"/>
            </w:tcBorders>
            <w:vAlign w:val="center"/>
          </w:tcPr>
          <w:p w14:paraId="16FCDEC0" w14:textId="77777777" w:rsidR="00194244" w:rsidRPr="0014777F" w:rsidRDefault="00194244" w:rsidP="00AC3E88">
            <w:pPr>
              <w:jc w:val="center"/>
              <w:rPr>
                <w:rFonts w:ascii="Times New Roman" w:hAnsi="Times New Roman" w:cs="Times New Roman"/>
                <w:sz w:val="20"/>
                <w:szCs w:val="18"/>
              </w:rPr>
            </w:pPr>
            <w:r w:rsidRPr="0014777F">
              <w:rPr>
                <w:rFonts w:ascii="Times New Roman" w:hAnsi="Times New Roman" w:cs="Times New Roman"/>
                <w:sz w:val="20"/>
                <w:szCs w:val="18"/>
              </w:rPr>
              <w:t>97</w:t>
            </w:r>
          </w:p>
        </w:tc>
      </w:tr>
    </w:tbl>
    <w:p w14:paraId="00D19722" w14:textId="77777777" w:rsidR="00194244" w:rsidRPr="0014777F" w:rsidRDefault="00194244" w:rsidP="007F4F36">
      <w:pPr>
        <w:spacing w:line="240" w:lineRule="auto"/>
        <w:jc w:val="both"/>
        <w:rPr>
          <w:rFonts w:ascii="Times New Roman" w:eastAsia="Calibri" w:hAnsi="Times New Roman" w:cs="Times New Roman"/>
          <w:sz w:val="20"/>
          <w:szCs w:val="20"/>
        </w:rPr>
      </w:pPr>
    </w:p>
    <w:p w14:paraId="039FA123" w14:textId="6CF06B3D" w:rsidR="00194244" w:rsidRPr="0014777F" w:rsidRDefault="00194244" w:rsidP="007F4F36">
      <w:pPr>
        <w:spacing w:line="480" w:lineRule="auto"/>
        <w:jc w:val="both"/>
        <w:rPr>
          <w:rFonts w:ascii="Times New Roman" w:eastAsia="Calibri" w:hAnsi="Times New Roman" w:cs="Times New Roman"/>
          <w:sz w:val="24"/>
          <w:szCs w:val="20"/>
        </w:rPr>
      </w:pPr>
      <w:r w:rsidRPr="0014777F">
        <w:rPr>
          <w:rFonts w:ascii="Times New Roman" w:eastAsia="Calibri" w:hAnsi="Times New Roman" w:cs="Times New Roman"/>
          <w:sz w:val="24"/>
          <w:szCs w:val="20"/>
        </w:rPr>
        <w:t xml:space="preserve">The greatest agreement between maps occurred between the LDA and LDA with VIs at Barrow-BEO/Barrow-BES and Ivotuk, whereas at Atqasuk, the greatest agreement occurred between the LDA and K-means (94.8%). The largest disagreement in mapped vegetation was between K-means and on-screen digitised maps at both Barrow sites (56.9 and 43.1% respectively). At Atqasuk and Ivotuk the largest disagreements occurred between LDA with VIs and on-screen digitised and LDA and K-means, respectively (Table </w:t>
      </w:r>
      <w:r w:rsidR="002923AC" w:rsidRPr="0014777F">
        <w:rPr>
          <w:rFonts w:ascii="Times New Roman" w:eastAsia="Calibri" w:hAnsi="Times New Roman" w:cs="Times New Roman"/>
          <w:sz w:val="24"/>
          <w:szCs w:val="20"/>
        </w:rPr>
        <w:t>4.</w:t>
      </w:r>
      <w:r w:rsidRPr="0014777F">
        <w:rPr>
          <w:rFonts w:ascii="Times New Roman" w:eastAsia="Calibri" w:hAnsi="Times New Roman" w:cs="Times New Roman"/>
          <w:sz w:val="24"/>
          <w:szCs w:val="20"/>
        </w:rPr>
        <w:t xml:space="preserve">4). </w:t>
      </w:r>
    </w:p>
    <w:p w14:paraId="1DF56E85" w14:textId="77777777" w:rsidR="00194244" w:rsidRPr="0014777F" w:rsidRDefault="00194244" w:rsidP="007F4F36">
      <w:pPr>
        <w:jc w:val="both"/>
        <w:rPr>
          <w:rFonts w:ascii="Times New Roman" w:eastAsia="Calibri" w:hAnsi="Times New Roman" w:cs="Times New Roman"/>
          <w:b/>
          <w:sz w:val="18"/>
          <w:szCs w:val="20"/>
        </w:rPr>
      </w:pPr>
      <w:r w:rsidRPr="0014777F">
        <w:rPr>
          <w:rFonts w:ascii="Times New Roman" w:eastAsia="Calibri" w:hAnsi="Times New Roman" w:cs="Times New Roman"/>
          <w:b/>
          <w:sz w:val="18"/>
          <w:szCs w:val="20"/>
        </w:rPr>
        <w:br w:type="page"/>
      </w:r>
    </w:p>
    <w:p w14:paraId="6B9DA922" w14:textId="6DB43C72" w:rsidR="00194244" w:rsidRPr="0014777F" w:rsidRDefault="00194244" w:rsidP="00F13982">
      <w:pPr>
        <w:spacing w:after="0" w:line="360" w:lineRule="auto"/>
        <w:jc w:val="both"/>
        <w:rPr>
          <w:rFonts w:ascii="Times New Roman" w:eastAsia="Calibri" w:hAnsi="Times New Roman" w:cs="Times New Roman"/>
          <w:b/>
          <w:sz w:val="20"/>
          <w:szCs w:val="20"/>
        </w:rPr>
      </w:pPr>
      <w:bookmarkStart w:id="22" w:name="_Hlk489193066"/>
      <w:r w:rsidRPr="0014777F">
        <w:rPr>
          <w:rFonts w:ascii="Times New Roman" w:eastAsia="Calibri" w:hAnsi="Times New Roman" w:cs="Times New Roman"/>
          <w:b/>
          <w:sz w:val="20"/>
          <w:szCs w:val="20"/>
        </w:rPr>
        <w:t>Table</w:t>
      </w:r>
      <w:r w:rsidR="00AC3E88" w:rsidRPr="0014777F">
        <w:rPr>
          <w:rFonts w:ascii="Times New Roman" w:eastAsia="Calibri" w:hAnsi="Times New Roman" w:cs="Times New Roman"/>
          <w:b/>
          <w:sz w:val="20"/>
          <w:szCs w:val="20"/>
        </w:rPr>
        <w:t xml:space="preserve"> 4.</w:t>
      </w:r>
      <w:r w:rsidRPr="0014777F">
        <w:rPr>
          <w:rFonts w:ascii="Times New Roman" w:eastAsia="Calibri" w:hAnsi="Times New Roman" w:cs="Times New Roman"/>
          <w:b/>
          <w:sz w:val="20"/>
          <w:szCs w:val="20"/>
        </w:rPr>
        <w:t>4</w:t>
      </w:r>
      <w:r w:rsidRPr="0014777F">
        <w:rPr>
          <w:rFonts w:ascii="Times New Roman" w:eastAsia="Calibri" w:hAnsi="Times New Roman" w:cs="Times New Roman"/>
          <w:sz w:val="20"/>
          <w:szCs w:val="20"/>
        </w:rPr>
        <w:t>. Agreement (A) and disagreement (D) of vegetation community distribution between mapping techniques.</w:t>
      </w:r>
    </w:p>
    <w:bookmarkEnd w:id="22"/>
    <w:p w14:paraId="1A6E5C7A" w14:textId="77777777" w:rsidR="00194244" w:rsidRPr="0014777F" w:rsidRDefault="00194244" w:rsidP="007F4F36">
      <w:pPr>
        <w:spacing w:line="240" w:lineRule="auto"/>
        <w:jc w:val="both"/>
        <w:rPr>
          <w:rFonts w:ascii="Times New Roman" w:eastAsia="Calibri" w:hAnsi="Times New Roman" w:cs="Times New Roman"/>
          <w:b/>
          <w:sz w:val="18"/>
          <w:szCs w:val="20"/>
        </w:rPr>
      </w:pPr>
    </w:p>
    <w:tbl>
      <w:tblPr>
        <w:tblpPr w:leftFromText="180" w:rightFromText="180" w:vertAnchor="page" w:horzAnchor="margin" w:tblpY="2243"/>
        <w:tblW w:w="5000" w:type="pct"/>
        <w:tblLook w:val="04A0" w:firstRow="1" w:lastRow="0" w:firstColumn="1" w:lastColumn="0" w:noHBand="0" w:noVBand="1"/>
      </w:tblPr>
      <w:tblGrid>
        <w:gridCol w:w="2239"/>
        <w:gridCol w:w="889"/>
        <w:gridCol w:w="747"/>
        <w:gridCol w:w="747"/>
        <w:gridCol w:w="745"/>
        <w:gridCol w:w="747"/>
        <w:gridCol w:w="747"/>
        <w:gridCol w:w="747"/>
        <w:gridCol w:w="896"/>
      </w:tblGrid>
      <w:tr w:rsidR="00194244" w:rsidRPr="0014777F" w14:paraId="3796D244" w14:textId="77777777" w:rsidTr="00E44F33">
        <w:tc>
          <w:tcPr>
            <w:tcW w:w="1317" w:type="pct"/>
            <w:vMerge w:val="restart"/>
            <w:tcBorders>
              <w:top w:val="single" w:sz="4" w:space="0" w:color="auto"/>
            </w:tcBorders>
            <w:vAlign w:val="center"/>
          </w:tcPr>
          <w:p w14:paraId="16DE6B65"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b/>
                <w:sz w:val="20"/>
                <w:szCs w:val="18"/>
              </w:rPr>
              <w:t>Mapping technique</w:t>
            </w:r>
          </w:p>
        </w:tc>
        <w:tc>
          <w:tcPr>
            <w:tcW w:w="962" w:type="pct"/>
            <w:gridSpan w:val="2"/>
            <w:tcBorders>
              <w:top w:val="single" w:sz="4" w:space="0" w:color="auto"/>
            </w:tcBorders>
            <w:vAlign w:val="center"/>
            <w:hideMark/>
          </w:tcPr>
          <w:p w14:paraId="6DCAC892" w14:textId="77777777" w:rsidR="00194244" w:rsidRPr="0014777F" w:rsidRDefault="00194244" w:rsidP="007F4F36">
            <w:pPr>
              <w:jc w:val="both"/>
              <w:rPr>
                <w:rFonts w:ascii="Times New Roman" w:hAnsi="Times New Roman" w:cs="Times New Roman"/>
                <w:b/>
                <w:sz w:val="20"/>
                <w:szCs w:val="18"/>
              </w:rPr>
            </w:pPr>
            <w:r w:rsidRPr="0014777F">
              <w:rPr>
                <w:rFonts w:ascii="Times New Roman" w:hAnsi="Times New Roman" w:cs="Times New Roman"/>
                <w:b/>
                <w:sz w:val="20"/>
                <w:szCs w:val="18"/>
              </w:rPr>
              <w:t>Barrow-BEO</w:t>
            </w:r>
          </w:p>
        </w:tc>
        <w:tc>
          <w:tcPr>
            <w:tcW w:w="877" w:type="pct"/>
            <w:gridSpan w:val="2"/>
            <w:tcBorders>
              <w:top w:val="single" w:sz="4" w:space="0" w:color="auto"/>
            </w:tcBorders>
            <w:vAlign w:val="center"/>
            <w:hideMark/>
          </w:tcPr>
          <w:p w14:paraId="177D82CD" w14:textId="77777777" w:rsidR="00194244" w:rsidRPr="0014777F" w:rsidRDefault="00194244" w:rsidP="007F4F36">
            <w:pPr>
              <w:jc w:val="both"/>
              <w:rPr>
                <w:rFonts w:ascii="Times New Roman" w:hAnsi="Times New Roman" w:cs="Times New Roman"/>
                <w:b/>
                <w:sz w:val="20"/>
                <w:szCs w:val="18"/>
              </w:rPr>
            </w:pPr>
            <w:r w:rsidRPr="0014777F">
              <w:rPr>
                <w:rFonts w:ascii="Times New Roman" w:hAnsi="Times New Roman" w:cs="Times New Roman"/>
                <w:b/>
                <w:sz w:val="20"/>
                <w:szCs w:val="18"/>
              </w:rPr>
              <w:t>Barrow-BES</w:t>
            </w:r>
          </w:p>
        </w:tc>
        <w:tc>
          <w:tcPr>
            <w:tcW w:w="878" w:type="pct"/>
            <w:gridSpan w:val="2"/>
            <w:tcBorders>
              <w:top w:val="single" w:sz="4" w:space="0" w:color="auto"/>
            </w:tcBorders>
            <w:vAlign w:val="center"/>
            <w:hideMark/>
          </w:tcPr>
          <w:p w14:paraId="450FAC64" w14:textId="77777777" w:rsidR="00194244" w:rsidRPr="0014777F" w:rsidRDefault="00194244" w:rsidP="007F4F36">
            <w:pPr>
              <w:jc w:val="both"/>
              <w:rPr>
                <w:rFonts w:ascii="Times New Roman" w:hAnsi="Times New Roman" w:cs="Times New Roman"/>
                <w:b/>
                <w:sz w:val="20"/>
                <w:szCs w:val="18"/>
              </w:rPr>
            </w:pPr>
            <w:r w:rsidRPr="0014777F">
              <w:rPr>
                <w:rFonts w:ascii="Times New Roman" w:hAnsi="Times New Roman" w:cs="Times New Roman"/>
                <w:b/>
                <w:sz w:val="20"/>
                <w:szCs w:val="18"/>
              </w:rPr>
              <w:t>Atqasuk</w:t>
            </w:r>
          </w:p>
        </w:tc>
        <w:tc>
          <w:tcPr>
            <w:tcW w:w="965" w:type="pct"/>
            <w:gridSpan w:val="2"/>
            <w:tcBorders>
              <w:top w:val="single" w:sz="4" w:space="0" w:color="auto"/>
            </w:tcBorders>
            <w:vAlign w:val="center"/>
            <w:hideMark/>
          </w:tcPr>
          <w:p w14:paraId="055561D5" w14:textId="77777777" w:rsidR="00194244" w:rsidRPr="0014777F" w:rsidRDefault="00194244" w:rsidP="007F4F36">
            <w:pPr>
              <w:jc w:val="both"/>
              <w:rPr>
                <w:rFonts w:ascii="Times New Roman" w:hAnsi="Times New Roman" w:cs="Times New Roman"/>
                <w:b/>
                <w:sz w:val="20"/>
                <w:szCs w:val="18"/>
              </w:rPr>
            </w:pPr>
            <w:r w:rsidRPr="0014777F">
              <w:rPr>
                <w:rFonts w:ascii="Times New Roman" w:hAnsi="Times New Roman" w:cs="Times New Roman"/>
                <w:b/>
                <w:sz w:val="20"/>
                <w:szCs w:val="18"/>
              </w:rPr>
              <w:t>Ivotuk</w:t>
            </w:r>
          </w:p>
        </w:tc>
      </w:tr>
      <w:tr w:rsidR="00194244" w:rsidRPr="0014777F" w14:paraId="5CDC2827" w14:textId="77777777" w:rsidTr="00E44F33">
        <w:tc>
          <w:tcPr>
            <w:tcW w:w="1317" w:type="pct"/>
            <w:vMerge/>
            <w:tcBorders>
              <w:bottom w:val="single" w:sz="4" w:space="0" w:color="auto"/>
            </w:tcBorders>
            <w:vAlign w:val="center"/>
          </w:tcPr>
          <w:p w14:paraId="300D42C9" w14:textId="77777777" w:rsidR="00194244" w:rsidRPr="0014777F" w:rsidRDefault="00194244" w:rsidP="007F4F36">
            <w:pPr>
              <w:jc w:val="both"/>
              <w:rPr>
                <w:rFonts w:ascii="Times New Roman" w:hAnsi="Times New Roman" w:cs="Times New Roman"/>
                <w:b/>
                <w:sz w:val="20"/>
                <w:szCs w:val="18"/>
              </w:rPr>
            </w:pPr>
          </w:p>
        </w:tc>
        <w:tc>
          <w:tcPr>
            <w:tcW w:w="523" w:type="pct"/>
            <w:tcBorders>
              <w:bottom w:val="single" w:sz="4" w:space="0" w:color="auto"/>
            </w:tcBorders>
            <w:vAlign w:val="center"/>
            <w:hideMark/>
          </w:tcPr>
          <w:p w14:paraId="07C7E8D2"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A (%)</w:t>
            </w:r>
          </w:p>
        </w:tc>
        <w:tc>
          <w:tcPr>
            <w:tcW w:w="439" w:type="pct"/>
            <w:tcBorders>
              <w:bottom w:val="single" w:sz="4" w:space="0" w:color="auto"/>
            </w:tcBorders>
            <w:vAlign w:val="center"/>
            <w:hideMark/>
          </w:tcPr>
          <w:p w14:paraId="1B3B84ED"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D (%)</w:t>
            </w:r>
          </w:p>
        </w:tc>
        <w:tc>
          <w:tcPr>
            <w:tcW w:w="439" w:type="pct"/>
            <w:tcBorders>
              <w:bottom w:val="single" w:sz="4" w:space="0" w:color="auto"/>
            </w:tcBorders>
            <w:vAlign w:val="center"/>
            <w:hideMark/>
          </w:tcPr>
          <w:p w14:paraId="55673A42"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A (%)</w:t>
            </w:r>
          </w:p>
        </w:tc>
        <w:tc>
          <w:tcPr>
            <w:tcW w:w="438" w:type="pct"/>
            <w:tcBorders>
              <w:bottom w:val="single" w:sz="4" w:space="0" w:color="auto"/>
            </w:tcBorders>
            <w:vAlign w:val="center"/>
            <w:hideMark/>
          </w:tcPr>
          <w:p w14:paraId="7432DEB9"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D (%)</w:t>
            </w:r>
          </w:p>
        </w:tc>
        <w:tc>
          <w:tcPr>
            <w:tcW w:w="439" w:type="pct"/>
            <w:tcBorders>
              <w:bottom w:val="single" w:sz="4" w:space="0" w:color="auto"/>
            </w:tcBorders>
            <w:vAlign w:val="center"/>
            <w:hideMark/>
          </w:tcPr>
          <w:p w14:paraId="5E975CDC"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A (%)</w:t>
            </w:r>
          </w:p>
        </w:tc>
        <w:tc>
          <w:tcPr>
            <w:tcW w:w="439" w:type="pct"/>
            <w:tcBorders>
              <w:bottom w:val="single" w:sz="4" w:space="0" w:color="auto"/>
            </w:tcBorders>
            <w:vAlign w:val="center"/>
            <w:hideMark/>
          </w:tcPr>
          <w:p w14:paraId="6FD25549"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D (%)</w:t>
            </w:r>
          </w:p>
        </w:tc>
        <w:tc>
          <w:tcPr>
            <w:tcW w:w="439" w:type="pct"/>
            <w:tcBorders>
              <w:bottom w:val="single" w:sz="4" w:space="0" w:color="auto"/>
            </w:tcBorders>
            <w:vAlign w:val="center"/>
            <w:hideMark/>
          </w:tcPr>
          <w:p w14:paraId="731ECAE7"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A (%)</w:t>
            </w:r>
          </w:p>
        </w:tc>
        <w:tc>
          <w:tcPr>
            <w:tcW w:w="526" w:type="pct"/>
            <w:tcBorders>
              <w:bottom w:val="single" w:sz="4" w:space="0" w:color="auto"/>
            </w:tcBorders>
            <w:vAlign w:val="center"/>
            <w:hideMark/>
          </w:tcPr>
          <w:p w14:paraId="7F5AE3A5"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D (%)</w:t>
            </w:r>
          </w:p>
        </w:tc>
      </w:tr>
      <w:tr w:rsidR="00194244" w:rsidRPr="0014777F" w14:paraId="4CDEEAE2" w14:textId="77777777" w:rsidTr="00E44F33">
        <w:tc>
          <w:tcPr>
            <w:tcW w:w="1317" w:type="pct"/>
            <w:tcBorders>
              <w:top w:val="single" w:sz="4" w:space="0" w:color="auto"/>
            </w:tcBorders>
            <w:vAlign w:val="center"/>
          </w:tcPr>
          <w:p w14:paraId="04FD39B6" w14:textId="77777777" w:rsidR="00194244" w:rsidRPr="0014777F" w:rsidRDefault="00194244" w:rsidP="007F4F36">
            <w:pPr>
              <w:jc w:val="both"/>
              <w:rPr>
                <w:rFonts w:ascii="Times New Roman" w:hAnsi="Times New Roman" w:cs="Times New Roman"/>
                <w:sz w:val="20"/>
                <w:szCs w:val="18"/>
              </w:rPr>
            </w:pPr>
          </w:p>
        </w:tc>
        <w:tc>
          <w:tcPr>
            <w:tcW w:w="3683" w:type="pct"/>
            <w:gridSpan w:val="8"/>
            <w:tcBorders>
              <w:top w:val="single" w:sz="4" w:space="0" w:color="auto"/>
            </w:tcBorders>
            <w:vAlign w:val="center"/>
          </w:tcPr>
          <w:p w14:paraId="019BB0EB" w14:textId="77777777" w:rsidR="00194244" w:rsidRPr="0014777F" w:rsidRDefault="00194244" w:rsidP="007F4F36">
            <w:pPr>
              <w:jc w:val="both"/>
              <w:rPr>
                <w:rFonts w:ascii="Times New Roman" w:hAnsi="Times New Roman" w:cs="Times New Roman"/>
                <w:sz w:val="20"/>
                <w:szCs w:val="18"/>
              </w:rPr>
            </w:pPr>
          </w:p>
        </w:tc>
      </w:tr>
      <w:tr w:rsidR="00194244" w:rsidRPr="0014777F" w14:paraId="4D258760" w14:textId="77777777" w:rsidTr="00E44F33">
        <w:tc>
          <w:tcPr>
            <w:tcW w:w="1317" w:type="pct"/>
            <w:vAlign w:val="center"/>
            <w:hideMark/>
          </w:tcPr>
          <w:p w14:paraId="1EE5ACD5" w14:textId="77777777" w:rsidR="00194244" w:rsidRPr="0014777F" w:rsidRDefault="00194244" w:rsidP="007F4F36">
            <w:pPr>
              <w:jc w:val="both"/>
              <w:rPr>
                <w:rFonts w:ascii="Times New Roman" w:hAnsi="Times New Roman" w:cs="Times New Roman"/>
                <w:b/>
                <w:color w:val="000000"/>
                <w:sz w:val="20"/>
                <w:szCs w:val="18"/>
              </w:rPr>
            </w:pPr>
            <w:r w:rsidRPr="0014777F">
              <w:rPr>
                <w:rFonts w:ascii="Times New Roman" w:hAnsi="Times New Roman" w:cs="Times New Roman"/>
                <w:b/>
                <w:color w:val="000000"/>
                <w:sz w:val="20"/>
                <w:szCs w:val="18"/>
              </w:rPr>
              <w:t>LDA vs. OS</w:t>
            </w:r>
          </w:p>
        </w:tc>
        <w:tc>
          <w:tcPr>
            <w:tcW w:w="523" w:type="pct"/>
            <w:vAlign w:val="center"/>
            <w:hideMark/>
          </w:tcPr>
          <w:p w14:paraId="6C242651"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68.4</w:t>
            </w:r>
          </w:p>
        </w:tc>
        <w:tc>
          <w:tcPr>
            <w:tcW w:w="439" w:type="pct"/>
            <w:vAlign w:val="center"/>
            <w:hideMark/>
          </w:tcPr>
          <w:p w14:paraId="41DEE172"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31.6</w:t>
            </w:r>
          </w:p>
        </w:tc>
        <w:tc>
          <w:tcPr>
            <w:tcW w:w="439" w:type="pct"/>
            <w:vAlign w:val="center"/>
            <w:hideMark/>
          </w:tcPr>
          <w:p w14:paraId="1E7B9B2C"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77.8</w:t>
            </w:r>
          </w:p>
        </w:tc>
        <w:tc>
          <w:tcPr>
            <w:tcW w:w="438" w:type="pct"/>
            <w:vAlign w:val="center"/>
            <w:hideMark/>
          </w:tcPr>
          <w:p w14:paraId="06FCA8C6"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22.2</w:t>
            </w:r>
          </w:p>
        </w:tc>
        <w:tc>
          <w:tcPr>
            <w:tcW w:w="439" w:type="pct"/>
            <w:vAlign w:val="center"/>
            <w:hideMark/>
          </w:tcPr>
          <w:p w14:paraId="25E379D7"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87.4</w:t>
            </w:r>
          </w:p>
        </w:tc>
        <w:tc>
          <w:tcPr>
            <w:tcW w:w="439" w:type="pct"/>
            <w:vAlign w:val="center"/>
            <w:hideMark/>
          </w:tcPr>
          <w:p w14:paraId="22C5F2A4"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12.6</w:t>
            </w:r>
          </w:p>
        </w:tc>
        <w:tc>
          <w:tcPr>
            <w:tcW w:w="439" w:type="pct"/>
            <w:vAlign w:val="center"/>
            <w:hideMark/>
          </w:tcPr>
          <w:p w14:paraId="1EFA46A3"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69.5</w:t>
            </w:r>
          </w:p>
        </w:tc>
        <w:tc>
          <w:tcPr>
            <w:tcW w:w="526" w:type="pct"/>
            <w:vAlign w:val="center"/>
            <w:hideMark/>
          </w:tcPr>
          <w:p w14:paraId="02749284"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30.5</w:t>
            </w:r>
          </w:p>
        </w:tc>
      </w:tr>
      <w:tr w:rsidR="00194244" w:rsidRPr="0014777F" w14:paraId="7F3F4952" w14:textId="77777777" w:rsidTr="00E44F33">
        <w:tc>
          <w:tcPr>
            <w:tcW w:w="1317" w:type="pct"/>
            <w:vAlign w:val="center"/>
            <w:hideMark/>
          </w:tcPr>
          <w:p w14:paraId="33C75B46" w14:textId="77777777" w:rsidR="00194244" w:rsidRPr="0014777F" w:rsidRDefault="00194244" w:rsidP="007F4F36">
            <w:pPr>
              <w:jc w:val="both"/>
              <w:rPr>
                <w:rFonts w:ascii="Times New Roman" w:hAnsi="Times New Roman" w:cs="Times New Roman"/>
                <w:b/>
                <w:color w:val="000000"/>
                <w:sz w:val="20"/>
                <w:szCs w:val="18"/>
              </w:rPr>
            </w:pPr>
            <w:r w:rsidRPr="0014777F">
              <w:rPr>
                <w:rFonts w:ascii="Times New Roman" w:hAnsi="Times New Roman" w:cs="Times New Roman"/>
                <w:b/>
                <w:color w:val="000000"/>
                <w:sz w:val="20"/>
                <w:szCs w:val="18"/>
              </w:rPr>
              <w:t>LDA + VIs vs. OS</w:t>
            </w:r>
          </w:p>
        </w:tc>
        <w:tc>
          <w:tcPr>
            <w:tcW w:w="523" w:type="pct"/>
            <w:vAlign w:val="center"/>
            <w:hideMark/>
          </w:tcPr>
          <w:p w14:paraId="02055E68"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68.2</w:t>
            </w:r>
          </w:p>
        </w:tc>
        <w:tc>
          <w:tcPr>
            <w:tcW w:w="439" w:type="pct"/>
            <w:vAlign w:val="center"/>
            <w:hideMark/>
          </w:tcPr>
          <w:p w14:paraId="23036452"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31.8</w:t>
            </w:r>
          </w:p>
        </w:tc>
        <w:tc>
          <w:tcPr>
            <w:tcW w:w="439" w:type="pct"/>
            <w:vAlign w:val="center"/>
            <w:hideMark/>
          </w:tcPr>
          <w:p w14:paraId="542C5B88"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77.1</w:t>
            </w:r>
          </w:p>
        </w:tc>
        <w:tc>
          <w:tcPr>
            <w:tcW w:w="438" w:type="pct"/>
            <w:vAlign w:val="center"/>
            <w:hideMark/>
          </w:tcPr>
          <w:p w14:paraId="44C054A9"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22.9</w:t>
            </w:r>
          </w:p>
        </w:tc>
        <w:tc>
          <w:tcPr>
            <w:tcW w:w="439" w:type="pct"/>
            <w:vAlign w:val="center"/>
            <w:hideMark/>
          </w:tcPr>
          <w:p w14:paraId="217CB296"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73.0</w:t>
            </w:r>
          </w:p>
        </w:tc>
        <w:tc>
          <w:tcPr>
            <w:tcW w:w="439" w:type="pct"/>
            <w:vAlign w:val="center"/>
            <w:hideMark/>
          </w:tcPr>
          <w:p w14:paraId="47DBDA24"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27.0</w:t>
            </w:r>
          </w:p>
        </w:tc>
        <w:tc>
          <w:tcPr>
            <w:tcW w:w="439" w:type="pct"/>
            <w:vAlign w:val="center"/>
            <w:hideMark/>
          </w:tcPr>
          <w:p w14:paraId="584C7304"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71.2</w:t>
            </w:r>
          </w:p>
        </w:tc>
        <w:tc>
          <w:tcPr>
            <w:tcW w:w="526" w:type="pct"/>
            <w:vAlign w:val="center"/>
            <w:hideMark/>
          </w:tcPr>
          <w:p w14:paraId="07E5356D"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28.8</w:t>
            </w:r>
          </w:p>
        </w:tc>
      </w:tr>
      <w:tr w:rsidR="00194244" w:rsidRPr="0014777F" w14:paraId="2C814B97" w14:textId="77777777" w:rsidTr="00E44F33">
        <w:tc>
          <w:tcPr>
            <w:tcW w:w="1317" w:type="pct"/>
            <w:vAlign w:val="center"/>
            <w:hideMark/>
          </w:tcPr>
          <w:p w14:paraId="39ECCDDE" w14:textId="77777777" w:rsidR="00194244" w:rsidRPr="0014777F" w:rsidRDefault="00194244" w:rsidP="007F4F36">
            <w:pPr>
              <w:jc w:val="both"/>
              <w:rPr>
                <w:rFonts w:ascii="Times New Roman" w:hAnsi="Times New Roman" w:cs="Times New Roman"/>
                <w:b/>
                <w:color w:val="000000"/>
                <w:sz w:val="20"/>
                <w:szCs w:val="18"/>
              </w:rPr>
            </w:pPr>
            <w:r w:rsidRPr="0014777F">
              <w:rPr>
                <w:rFonts w:ascii="Times New Roman" w:hAnsi="Times New Roman" w:cs="Times New Roman"/>
                <w:b/>
                <w:color w:val="000000"/>
                <w:sz w:val="20"/>
                <w:szCs w:val="18"/>
              </w:rPr>
              <w:t>KM vs. OS</w:t>
            </w:r>
          </w:p>
        </w:tc>
        <w:tc>
          <w:tcPr>
            <w:tcW w:w="523" w:type="pct"/>
            <w:vAlign w:val="center"/>
            <w:hideMark/>
          </w:tcPr>
          <w:p w14:paraId="4CA299E2"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56.9</w:t>
            </w:r>
          </w:p>
        </w:tc>
        <w:tc>
          <w:tcPr>
            <w:tcW w:w="439" w:type="pct"/>
            <w:vAlign w:val="center"/>
            <w:hideMark/>
          </w:tcPr>
          <w:p w14:paraId="14F663F2"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43.1</w:t>
            </w:r>
          </w:p>
        </w:tc>
        <w:tc>
          <w:tcPr>
            <w:tcW w:w="439" w:type="pct"/>
            <w:vAlign w:val="center"/>
            <w:hideMark/>
          </w:tcPr>
          <w:p w14:paraId="4B650385"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73.4</w:t>
            </w:r>
          </w:p>
        </w:tc>
        <w:tc>
          <w:tcPr>
            <w:tcW w:w="438" w:type="pct"/>
            <w:vAlign w:val="center"/>
            <w:hideMark/>
          </w:tcPr>
          <w:p w14:paraId="7D44DF87"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26.6</w:t>
            </w:r>
          </w:p>
        </w:tc>
        <w:tc>
          <w:tcPr>
            <w:tcW w:w="439" w:type="pct"/>
            <w:vAlign w:val="center"/>
            <w:hideMark/>
          </w:tcPr>
          <w:p w14:paraId="5640328E"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86.1</w:t>
            </w:r>
          </w:p>
        </w:tc>
        <w:tc>
          <w:tcPr>
            <w:tcW w:w="439" w:type="pct"/>
            <w:vAlign w:val="center"/>
            <w:hideMark/>
          </w:tcPr>
          <w:p w14:paraId="77E05CCE"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13.9</w:t>
            </w:r>
          </w:p>
        </w:tc>
        <w:tc>
          <w:tcPr>
            <w:tcW w:w="439" w:type="pct"/>
            <w:vAlign w:val="center"/>
            <w:hideMark/>
          </w:tcPr>
          <w:p w14:paraId="75554843"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71.4</w:t>
            </w:r>
          </w:p>
        </w:tc>
        <w:tc>
          <w:tcPr>
            <w:tcW w:w="526" w:type="pct"/>
            <w:vAlign w:val="center"/>
            <w:hideMark/>
          </w:tcPr>
          <w:p w14:paraId="63C2353D"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28.6</w:t>
            </w:r>
          </w:p>
        </w:tc>
      </w:tr>
      <w:tr w:rsidR="00194244" w:rsidRPr="0014777F" w14:paraId="393537CB" w14:textId="77777777" w:rsidTr="00E44F33">
        <w:tc>
          <w:tcPr>
            <w:tcW w:w="1317" w:type="pct"/>
            <w:vAlign w:val="center"/>
            <w:hideMark/>
          </w:tcPr>
          <w:p w14:paraId="773D9EF1" w14:textId="77777777" w:rsidR="00194244" w:rsidRPr="0014777F" w:rsidRDefault="00194244" w:rsidP="007F4F36">
            <w:pPr>
              <w:jc w:val="both"/>
              <w:rPr>
                <w:rFonts w:ascii="Times New Roman" w:hAnsi="Times New Roman" w:cs="Times New Roman"/>
                <w:b/>
                <w:color w:val="000000"/>
                <w:sz w:val="20"/>
                <w:szCs w:val="18"/>
              </w:rPr>
            </w:pPr>
            <w:r w:rsidRPr="0014777F">
              <w:rPr>
                <w:rFonts w:ascii="Times New Roman" w:hAnsi="Times New Roman" w:cs="Times New Roman"/>
                <w:b/>
                <w:color w:val="000000"/>
                <w:sz w:val="20"/>
                <w:szCs w:val="18"/>
              </w:rPr>
              <w:t>LDA vs. KM</w:t>
            </w:r>
          </w:p>
        </w:tc>
        <w:tc>
          <w:tcPr>
            <w:tcW w:w="523" w:type="pct"/>
            <w:vAlign w:val="center"/>
            <w:hideMark/>
          </w:tcPr>
          <w:p w14:paraId="12078182"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66.2</w:t>
            </w:r>
          </w:p>
        </w:tc>
        <w:tc>
          <w:tcPr>
            <w:tcW w:w="439" w:type="pct"/>
            <w:vAlign w:val="center"/>
            <w:hideMark/>
          </w:tcPr>
          <w:p w14:paraId="450018BD"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33.8</w:t>
            </w:r>
          </w:p>
        </w:tc>
        <w:tc>
          <w:tcPr>
            <w:tcW w:w="439" w:type="pct"/>
            <w:vAlign w:val="center"/>
            <w:hideMark/>
          </w:tcPr>
          <w:p w14:paraId="2FC1F390"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82.2</w:t>
            </w:r>
          </w:p>
        </w:tc>
        <w:tc>
          <w:tcPr>
            <w:tcW w:w="438" w:type="pct"/>
            <w:vAlign w:val="center"/>
            <w:hideMark/>
          </w:tcPr>
          <w:p w14:paraId="3EA99A2E"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17.8</w:t>
            </w:r>
          </w:p>
        </w:tc>
        <w:tc>
          <w:tcPr>
            <w:tcW w:w="439" w:type="pct"/>
            <w:vAlign w:val="center"/>
            <w:hideMark/>
          </w:tcPr>
          <w:p w14:paraId="0B8C9967"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94.8</w:t>
            </w:r>
          </w:p>
        </w:tc>
        <w:tc>
          <w:tcPr>
            <w:tcW w:w="439" w:type="pct"/>
            <w:vAlign w:val="center"/>
            <w:hideMark/>
          </w:tcPr>
          <w:p w14:paraId="2BE5AADC"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5.2</w:t>
            </w:r>
          </w:p>
        </w:tc>
        <w:tc>
          <w:tcPr>
            <w:tcW w:w="439" w:type="pct"/>
            <w:vAlign w:val="center"/>
            <w:hideMark/>
          </w:tcPr>
          <w:p w14:paraId="24D8745E"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71.0</w:t>
            </w:r>
          </w:p>
        </w:tc>
        <w:tc>
          <w:tcPr>
            <w:tcW w:w="526" w:type="pct"/>
            <w:vAlign w:val="center"/>
            <w:hideMark/>
          </w:tcPr>
          <w:p w14:paraId="1EF507B4"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29.0</w:t>
            </w:r>
          </w:p>
        </w:tc>
      </w:tr>
      <w:tr w:rsidR="00194244" w:rsidRPr="0014777F" w14:paraId="171BAD50" w14:textId="77777777" w:rsidTr="00E44F33">
        <w:tc>
          <w:tcPr>
            <w:tcW w:w="1317" w:type="pct"/>
            <w:vAlign w:val="center"/>
            <w:hideMark/>
          </w:tcPr>
          <w:p w14:paraId="49AA3173" w14:textId="77777777" w:rsidR="00194244" w:rsidRPr="0014777F" w:rsidRDefault="00194244" w:rsidP="007F4F36">
            <w:pPr>
              <w:jc w:val="both"/>
              <w:rPr>
                <w:rFonts w:ascii="Times New Roman" w:hAnsi="Times New Roman" w:cs="Times New Roman"/>
                <w:b/>
                <w:color w:val="000000"/>
                <w:sz w:val="20"/>
                <w:szCs w:val="18"/>
              </w:rPr>
            </w:pPr>
            <w:r w:rsidRPr="0014777F">
              <w:rPr>
                <w:rFonts w:ascii="Times New Roman" w:hAnsi="Times New Roman" w:cs="Times New Roman"/>
                <w:b/>
                <w:color w:val="000000"/>
                <w:sz w:val="20"/>
                <w:szCs w:val="18"/>
              </w:rPr>
              <w:t>LDA + VIs vs. KM</w:t>
            </w:r>
          </w:p>
        </w:tc>
        <w:tc>
          <w:tcPr>
            <w:tcW w:w="523" w:type="pct"/>
            <w:vAlign w:val="center"/>
            <w:hideMark/>
          </w:tcPr>
          <w:p w14:paraId="2137E64A"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62.5</w:t>
            </w:r>
          </w:p>
        </w:tc>
        <w:tc>
          <w:tcPr>
            <w:tcW w:w="439" w:type="pct"/>
            <w:vAlign w:val="center"/>
            <w:hideMark/>
          </w:tcPr>
          <w:p w14:paraId="788A72BB"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37.5</w:t>
            </w:r>
          </w:p>
        </w:tc>
        <w:tc>
          <w:tcPr>
            <w:tcW w:w="439" w:type="pct"/>
            <w:vAlign w:val="center"/>
            <w:hideMark/>
          </w:tcPr>
          <w:p w14:paraId="72606591"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77</w:t>
            </w:r>
          </w:p>
        </w:tc>
        <w:tc>
          <w:tcPr>
            <w:tcW w:w="438" w:type="pct"/>
            <w:vAlign w:val="center"/>
            <w:hideMark/>
          </w:tcPr>
          <w:p w14:paraId="772572C5"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23</w:t>
            </w:r>
          </w:p>
        </w:tc>
        <w:tc>
          <w:tcPr>
            <w:tcW w:w="439" w:type="pct"/>
            <w:vAlign w:val="center"/>
            <w:hideMark/>
          </w:tcPr>
          <w:p w14:paraId="72B0DC96"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83.1</w:t>
            </w:r>
          </w:p>
        </w:tc>
        <w:tc>
          <w:tcPr>
            <w:tcW w:w="439" w:type="pct"/>
            <w:vAlign w:val="center"/>
            <w:hideMark/>
          </w:tcPr>
          <w:p w14:paraId="060B4B6D"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16.9</w:t>
            </w:r>
          </w:p>
        </w:tc>
        <w:tc>
          <w:tcPr>
            <w:tcW w:w="439" w:type="pct"/>
            <w:vAlign w:val="center"/>
            <w:hideMark/>
          </w:tcPr>
          <w:p w14:paraId="7A593B7B"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72.2</w:t>
            </w:r>
          </w:p>
        </w:tc>
        <w:tc>
          <w:tcPr>
            <w:tcW w:w="526" w:type="pct"/>
            <w:vAlign w:val="center"/>
            <w:hideMark/>
          </w:tcPr>
          <w:p w14:paraId="4C4BE84D"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27.8</w:t>
            </w:r>
          </w:p>
        </w:tc>
      </w:tr>
      <w:tr w:rsidR="00194244" w:rsidRPr="0014777F" w14:paraId="5E962745" w14:textId="77777777" w:rsidTr="00E44F33">
        <w:tc>
          <w:tcPr>
            <w:tcW w:w="1317" w:type="pct"/>
            <w:tcBorders>
              <w:bottom w:val="single" w:sz="4" w:space="0" w:color="auto"/>
            </w:tcBorders>
            <w:vAlign w:val="center"/>
            <w:hideMark/>
          </w:tcPr>
          <w:p w14:paraId="1BD499A6" w14:textId="77777777" w:rsidR="00194244" w:rsidRPr="0014777F" w:rsidRDefault="00194244" w:rsidP="007F4F36">
            <w:pPr>
              <w:jc w:val="both"/>
              <w:rPr>
                <w:rFonts w:ascii="Times New Roman" w:hAnsi="Times New Roman" w:cs="Times New Roman"/>
                <w:b/>
                <w:color w:val="000000"/>
                <w:sz w:val="20"/>
                <w:szCs w:val="18"/>
                <w:lang w:val="fr-FR"/>
              </w:rPr>
            </w:pPr>
            <w:r w:rsidRPr="0014777F">
              <w:rPr>
                <w:rFonts w:ascii="Times New Roman" w:hAnsi="Times New Roman" w:cs="Times New Roman"/>
                <w:b/>
                <w:color w:val="000000"/>
                <w:sz w:val="20"/>
                <w:szCs w:val="18"/>
                <w:lang w:val="fr-FR"/>
              </w:rPr>
              <w:t>LDA vs. LDA + VIs</w:t>
            </w:r>
          </w:p>
        </w:tc>
        <w:tc>
          <w:tcPr>
            <w:tcW w:w="523" w:type="pct"/>
            <w:tcBorders>
              <w:bottom w:val="single" w:sz="4" w:space="0" w:color="auto"/>
            </w:tcBorders>
            <w:vAlign w:val="center"/>
            <w:hideMark/>
          </w:tcPr>
          <w:p w14:paraId="46174900"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92.8</w:t>
            </w:r>
          </w:p>
        </w:tc>
        <w:tc>
          <w:tcPr>
            <w:tcW w:w="439" w:type="pct"/>
            <w:tcBorders>
              <w:bottom w:val="single" w:sz="4" w:space="0" w:color="auto"/>
            </w:tcBorders>
            <w:vAlign w:val="center"/>
            <w:hideMark/>
          </w:tcPr>
          <w:p w14:paraId="06585AB9"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7.2</w:t>
            </w:r>
          </w:p>
        </w:tc>
        <w:tc>
          <w:tcPr>
            <w:tcW w:w="439" w:type="pct"/>
            <w:tcBorders>
              <w:bottom w:val="single" w:sz="4" w:space="0" w:color="auto"/>
            </w:tcBorders>
            <w:vAlign w:val="center"/>
            <w:hideMark/>
          </w:tcPr>
          <w:p w14:paraId="069D16E5"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92.9</w:t>
            </w:r>
          </w:p>
        </w:tc>
        <w:tc>
          <w:tcPr>
            <w:tcW w:w="438" w:type="pct"/>
            <w:tcBorders>
              <w:bottom w:val="single" w:sz="4" w:space="0" w:color="auto"/>
            </w:tcBorders>
            <w:vAlign w:val="center"/>
            <w:hideMark/>
          </w:tcPr>
          <w:p w14:paraId="5383FEB2"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7.1</w:t>
            </w:r>
          </w:p>
        </w:tc>
        <w:tc>
          <w:tcPr>
            <w:tcW w:w="439" w:type="pct"/>
            <w:tcBorders>
              <w:bottom w:val="single" w:sz="4" w:space="0" w:color="auto"/>
            </w:tcBorders>
            <w:vAlign w:val="center"/>
            <w:hideMark/>
          </w:tcPr>
          <w:p w14:paraId="09CED2A7"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79.0</w:t>
            </w:r>
          </w:p>
        </w:tc>
        <w:tc>
          <w:tcPr>
            <w:tcW w:w="439" w:type="pct"/>
            <w:tcBorders>
              <w:bottom w:val="single" w:sz="4" w:space="0" w:color="auto"/>
            </w:tcBorders>
            <w:vAlign w:val="center"/>
            <w:hideMark/>
          </w:tcPr>
          <w:p w14:paraId="5E73F7EE"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21.0</w:t>
            </w:r>
          </w:p>
        </w:tc>
        <w:tc>
          <w:tcPr>
            <w:tcW w:w="439" w:type="pct"/>
            <w:tcBorders>
              <w:bottom w:val="single" w:sz="4" w:space="0" w:color="auto"/>
            </w:tcBorders>
            <w:vAlign w:val="center"/>
            <w:hideMark/>
          </w:tcPr>
          <w:p w14:paraId="21FB4632"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81.0</w:t>
            </w:r>
          </w:p>
        </w:tc>
        <w:tc>
          <w:tcPr>
            <w:tcW w:w="526" w:type="pct"/>
            <w:tcBorders>
              <w:bottom w:val="single" w:sz="4" w:space="0" w:color="auto"/>
            </w:tcBorders>
            <w:vAlign w:val="center"/>
            <w:hideMark/>
          </w:tcPr>
          <w:p w14:paraId="3FC0B2BF" w14:textId="77777777" w:rsidR="00194244" w:rsidRPr="0014777F" w:rsidRDefault="00194244" w:rsidP="007F4F36">
            <w:pPr>
              <w:jc w:val="both"/>
              <w:rPr>
                <w:rFonts w:ascii="Times New Roman" w:hAnsi="Times New Roman" w:cs="Times New Roman"/>
                <w:sz w:val="20"/>
                <w:szCs w:val="18"/>
              </w:rPr>
            </w:pPr>
            <w:r w:rsidRPr="0014777F">
              <w:rPr>
                <w:rFonts w:ascii="Times New Roman" w:hAnsi="Times New Roman" w:cs="Times New Roman"/>
                <w:sz w:val="20"/>
                <w:szCs w:val="18"/>
              </w:rPr>
              <w:t>19.0</w:t>
            </w:r>
          </w:p>
        </w:tc>
      </w:tr>
    </w:tbl>
    <w:p w14:paraId="1ED85D83" w14:textId="047657E8" w:rsidR="00194244" w:rsidRPr="0014777F" w:rsidRDefault="00194244" w:rsidP="007F4F36">
      <w:pPr>
        <w:spacing w:after="0" w:line="240" w:lineRule="auto"/>
        <w:jc w:val="both"/>
        <w:rPr>
          <w:rFonts w:ascii="Times New Roman" w:eastAsia="Calibri" w:hAnsi="Times New Roman" w:cs="Times New Roman"/>
          <w:sz w:val="24"/>
          <w:szCs w:val="20"/>
        </w:rPr>
      </w:pPr>
    </w:p>
    <w:p w14:paraId="4B170EC9" w14:textId="77777777" w:rsidR="00C66610" w:rsidRPr="0014777F" w:rsidRDefault="00C66610" w:rsidP="007F4F36">
      <w:pPr>
        <w:spacing w:after="0" w:line="240" w:lineRule="auto"/>
        <w:jc w:val="both"/>
        <w:rPr>
          <w:rFonts w:ascii="Times New Roman" w:eastAsia="Calibri" w:hAnsi="Times New Roman" w:cs="Times New Roman"/>
          <w:sz w:val="20"/>
          <w:szCs w:val="20"/>
        </w:rPr>
      </w:pPr>
    </w:p>
    <w:p w14:paraId="6D8826AE" w14:textId="7263076E" w:rsidR="00194244" w:rsidRPr="0014777F" w:rsidRDefault="00194244" w:rsidP="007F4F36">
      <w:pPr>
        <w:spacing w:line="480" w:lineRule="auto"/>
        <w:jc w:val="both"/>
        <w:rPr>
          <w:rFonts w:ascii="Times New Roman" w:eastAsia="Calibri" w:hAnsi="Times New Roman" w:cs="Times New Roman"/>
          <w:sz w:val="24"/>
          <w:szCs w:val="20"/>
        </w:rPr>
      </w:pPr>
      <w:r w:rsidRPr="0014777F">
        <w:rPr>
          <w:rFonts w:ascii="Times New Roman" w:eastAsia="Calibri" w:hAnsi="Times New Roman" w:cs="Times New Roman"/>
          <w:sz w:val="24"/>
          <w:szCs w:val="20"/>
        </w:rPr>
        <w:t xml:space="preserve">Overall, the footprint around the Barrow-BEO EC tower was covered by about 50% of mesic sedge-grass-herb meadow and 42- 47.1% of wet sedge meadow tundra, and only 3-10% dry lichen heath towards the south east of the EC tower (Table </w:t>
      </w:r>
      <w:r w:rsidR="002923AC" w:rsidRPr="0014777F">
        <w:rPr>
          <w:rFonts w:ascii="Times New Roman" w:eastAsia="Calibri" w:hAnsi="Times New Roman" w:cs="Times New Roman"/>
          <w:sz w:val="24"/>
          <w:szCs w:val="20"/>
        </w:rPr>
        <w:t>4.</w:t>
      </w:r>
      <w:r w:rsidRPr="0014777F">
        <w:rPr>
          <w:rFonts w:ascii="Times New Roman" w:eastAsia="Calibri" w:hAnsi="Times New Roman" w:cs="Times New Roman"/>
          <w:sz w:val="24"/>
          <w:szCs w:val="20"/>
        </w:rPr>
        <w:t xml:space="preserve">5). With similar vegetation communities, wet sedge meadow dominated Barrow-BES (&gt;60%) (Figure </w:t>
      </w:r>
      <w:r w:rsidR="002923AC" w:rsidRPr="0014777F">
        <w:rPr>
          <w:rFonts w:ascii="Times New Roman" w:eastAsia="Calibri" w:hAnsi="Times New Roman" w:cs="Times New Roman"/>
          <w:sz w:val="24"/>
          <w:szCs w:val="20"/>
        </w:rPr>
        <w:t>4.</w:t>
      </w:r>
      <w:r w:rsidRPr="0014777F">
        <w:rPr>
          <w:rFonts w:ascii="Times New Roman" w:eastAsia="Calibri" w:hAnsi="Times New Roman" w:cs="Times New Roman"/>
          <w:sz w:val="24"/>
          <w:szCs w:val="20"/>
        </w:rPr>
        <w:t xml:space="preserve">3/Table </w:t>
      </w:r>
      <w:r w:rsidR="002923AC" w:rsidRPr="0014777F">
        <w:rPr>
          <w:rFonts w:ascii="Times New Roman" w:eastAsia="Calibri" w:hAnsi="Times New Roman" w:cs="Times New Roman"/>
          <w:sz w:val="24"/>
          <w:szCs w:val="20"/>
        </w:rPr>
        <w:t>4.</w:t>
      </w:r>
      <w:r w:rsidRPr="0014777F">
        <w:rPr>
          <w:rFonts w:ascii="Times New Roman" w:eastAsia="Calibri" w:hAnsi="Times New Roman" w:cs="Times New Roman"/>
          <w:sz w:val="24"/>
          <w:szCs w:val="20"/>
        </w:rPr>
        <w:t xml:space="preserve">5). Atqasuk EC tower footprint is largely dominated by tussock tundra (&gt;80%, Table </w:t>
      </w:r>
      <w:r w:rsidR="002923AC" w:rsidRPr="0014777F">
        <w:rPr>
          <w:rFonts w:ascii="Times New Roman" w:eastAsia="Calibri" w:hAnsi="Times New Roman" w:cs="Times New Roman"/>
          <w:sz w:val="24"/>
          <w:szCs w:val="20"/>
        </w:rPr>
        <w:t>4.</w:t>
      </w:r>
      <w:r w:rsidRPr="0014777F">
        <w:rPr>
          <w:rFonts w:ascii="Times New Roman" w:eastAsia="Calibri" w:hAnsi="Times New Roman" w:cs="Times New Roman"/>
          <w:sz w:val="24"/>
          <w:szCs w:val="20"/>
        </w:rPr>
        <w:t xml:space="preserve">5). </w:t>
      </w:r>
    </w:p>
    <w:p w14:paraId="1B40D4FA" w14:textId="77777777" w:rsidR="00194244" w:rsidRPr="0014777F" w:rsidRDefault="00194244" w:rsidP="007F4F36">
      <w:pPr>
        <w:jc w:val="both"/>
        <w:rPr>
          <w:rFonts w:ascii="Times New Roman" w:eastAsia="Calibri" w:hAnsi="Times New Roman" w:cs="Times New Roman"/>
          <w:b/>
          <w:sz w:val="18"/>
          <w:szCs w:val="20"/>
        </w:rPr>
      </w:pPr>
      <w:r w:rsidRPr="0014777F">
        <w:rPr>
          <w:rFonts w:ascii="Times New Roman" w:eastAsia="Calibri" w:hAnsi="Times New Roman" w:cs="Times New Roman"/>
          <w:b/>
          <w:sz w:val="18"/>
          <w:szCs w:val="20"/>
        </w:rPr>
        <w:br w:type="page"/>
      </w:r>
    </w:p>
    <w:p w14:paraId="0A75F871" w14:textId="18B655F7" w:rsidR="00194244" w:rsidRPr="0014777F" w:rsidRDefault="00194244" w:rsidP="00012765">
      <w:pPr>
        <w:spacing w:after="0" w:line="360" w:lineRule="auto"/>
        <w:jc w:val="both"/>
        <w:rPr>
          <w:rFonts w:ascii="Times New Roman" w:eastAsia="Calibri" w:hAnsi="Times New Roman" w:cs="Times New Roman"/>
          <w:sz w:val="20"/>
          <w:szCs w:val="20"/>
        </w:rPr>
      </w:pPr>
      <w:bookmarkStart w:id="23" w:name="_Hlk489193073"/>
      <w:r w:rsidRPr="0014777F">
        <w:rPr>
          <w:rFonts w:ascii="Times New Roman" w:eastAsia="Calibri" w:hAnsi="Times New Roman" w:cs="Times New Roman"/>
          <w:b/>
          <w:sz w:val="20"/>
          <w:szCs w:val="20"/>
        </w:rPr>
        <w:t xml:space="preserve">Table </w:t>
      </w:r>
      <w:r w:rsidR="00AC3E88" w:rsidRPr="0014777F">
        <w:rPr>
          <w:rFonts w:ascii="Times New Roman" w:eastAsia="Calibri" w:hAnsi="Times New Roman" w:cs="Times New Roman"/>
          <w:b/>
          <w:sz w:val="20"/>
          <w:szCs w:val="20"/>
        </w:rPr>
        <w:t>4.</w:t>
      </w:r>
      <w:r w:rsidRPr="0014777F">
        <w:rPr>
          <w:rFonts w:ascii="Times New Roman" w:eastAsia="Calibri" w:hAnsi="Times New Roman" w:cs="Times New Roman"/>
          <w:b/>
          <w:sz w:val="20"/>
          <w:szCs w:val="20"/>
        </w:rPr>
        <w:t>5</w:t>
      </w:r>
      <w:r w:rsidRPr="0014777F">
        <w:rPr>
          <w:rFonts w:ascii="Times New Roman" w:eastAsia="Calibri" w:hAnsi="Times New Roman" w:cs="Times New Roman"/>
          <w:sz w:val="20"/>
          <w:szCs w:val="20"/>
        </w:rPr>
        <w:t>. Percentage of vegetation community distribution for each mapping technique. N/A denotes community was not present. Linear Discriminant Analysis (LDA), Linear Discriminant Analysis including Vegetation indices (LDA + VIs), K-means (KM) and On</w:t>
      </w:r>
      <w:r w:rsidR="00AC3E88" w:rsidRPr="0014777F">
        <w:rPr>
          <w:rFonts w:ascii="Times New Roman" w:eastAsia="Calibri" w:hAnsi="Times New Roman" w:cs="Times New Roman"/>
          <w:sz w:val="20"/>
          <w:szCs w:val="20"/>
        </w:rPr>
        <w:t>-scree</w:t>
      </w:r>
      <w:r w:rsidR="00C66610" w:rsidRPr="0014777F">
        <w:rPr>
          <w:rFonts w:ascii="Times New Roman" w:eastAsia="Calibri" w:hAnsi="Times New Roman" w:cs="Times New Roman"/>
          <w:sz w:val="20"/>
          <w:szCs w:val="20"/>
        </w:rPr>
        <w:t>n Digitised (OS).</w:t>
      </w:r>
    </w:p>
    <w:tbl>
      <w:tblPr>
        <w:tblpPr w:leftFromText="180" w:rightFromText="180" w:vertAnchor="page" w:horzAnchor="margin" w:tblpXSpec="center" w:tblpY="2771"/>
        <w:tblW w:w="5000" w:type="pct"/>
        <w:tblLook w:val="04A0" w:firstRow="1" w:lastRow="0" w:firstColumn="1" w:lastColumn="0" w:noHBand="0" w:noVBand="1"/>
      </w:tblPr>
      <w:tblGrid>
        <w:gridCol w:w="2338"/>
        <w:gridCol w:w="2339"/>
        <w:gridCol w:w="958"/>
        <w:gridCol w:w="1168"/>
        <w:gridCol w:w="958"/>
        <w:gridCol w:w="743"/>
      </w:tblGrid>
      <w:tr w:rsidR="00C66610" w:rsidRPr="0014777F" w14:paraId="75B772C5" w14:textId="77777777" w:rsidTr="00C66610">
        <w:tc>
          <w:tcPr>
            <w:tcW w:w="1375" w:type="pct"/>
            <w:tcBorders>
              <w:top w:val="single" w:sz="4" w:space="0" w:color="auto"/>
              <w:bottom w:val="single" w:sz="4" w:space="0" w:color="auto"/>
            </w:tcBorders>
            <w:vAlign w:val="center"/>
          </w:tcPr>
          <w:bookmarkEnd w:id="23"/>
          <w:p w14:paraId="47989AA3" w14:textId="2C15C180" w:rsidR="00C66610" w:rsidRPr="0014777F" w:rsidRDefault="00C66610" w:rsidP="00C66610">
            <w:pPr>
              <w:spacing w:line="240" w:lineRule="auto"/>
              <w:jc w:val="center"/>
              <w:rPr>
                <w:rFonts w:ascii="Times New Roman" w:hAnsi="Times New Roman" w:cs="Times New Roman"/>
                <w:b/>
                <w:sz w:val="20"/>
                <w:szCs w:val="18"/>
              </w:rPr>
            </w:pPr>
            <w:r w:rsidRPr="0014777F">
              <w:rPr>
                <w:rFonts w:ascii="Times New Roman" w:hAnsi="Times New Roman" w:cs="Times New Roman"/>
                <w:b/>
                <w:sz w:val="20"/>
                <w:szCs w:val="18"/>
              </w:rPr>
              <w:t>Site</w:t>
            </w:r>
          </w:p>
        </w:tc>
        <w:tc>
          <w:tcPr>
            <w:tcW w:w="1375" w:type="pct"/>
            <w:tcBorders>
              <w:top w:val="single" w:sz="4" w:space="0" w:color="auto"/>
              <w:bottom w:val="single" w:sz="4" w:space="0" w:color="auto"/>
            </w:tcBorders>
            <w:vAlign w:val="center"/>
          </w:tcPr>
          <w:p w14:paraId="7253F109" w14:textId="42D9C0F8" w:rsidR="00C66610" w:rsidRPr="0014777F" w:rsidRDefault="00C66610" w:rsidP="00C66610">
            <w:pPr>
              <w:spacing w:line="240" w:lineRule="auto"/>
              <w:rPr>
                <w:rFonts w:ascii="Times New Roman" w:hAnsi="Times New Roman" w:cs="Times New Roman"/>
                <w:b/>
                <w:sz w:val="20"/>
                <w:szCs w:val="18"/>
              </w:rPr>
            </w:pPr>
            <w:r w:rsidRPr="0014777F">
              <w:rPr>
                <w:rFonts w:ascii="Times New Roman" w:hAnsi="Times New Roman" w:cs="Times New Roman"/>
                <w:b/>
                <w:sz w:val="20"/>
                <w:szCs w:val="18"/>
              </w:rPr>
              <w:t>Vegetation community (%)</w:t>
            </w:r>
          </w:p>
        </w:tc>
        <w:tc>
          <w:tcPr>
            <w:tcW w:w="563" w:type="pct"/>
            <w:tcBorders>
              <w:top w:val="single" w:sz="4" w:space="0" w:color="auto"/>
              <w:bottom w:val="single" w:sz="4" w:space="0" w:color="auto"/>
            </w:tcBorders>
            <w:vAlign w:val="center"/>
            <w:hideMark/>
          </w:tcPr>
          <w:p w14:paraId="1952D4DE" w14:textId="77777777" w:rsidR="00C66610" w:rsidRPr="0014777F" w:rsidRDefault="00C66610" w:rsidP="00AC3E88">
            <w:pPr>
              <w:spacing w:line="240" w:lineRule="auto"/>
              <w:jc w:val="center"/>
              <w:rPr>
                <w:rFonts w:ascii="Times New Roman" w:hAnsi="Times New Roman" w:cs="Times New Roman"/>
                <w:b/>
                <w:sz w:val="20"/>
                <w:szCs w:val="18"/>
              </w:rPr>
            </w:pPr>
            <w:r w:rsidRPr="0014777F">
              <w:rPr>
                <w:rFonts w:ascii="Times New Roman" w:hAnsi="Times New Roman" w:cs="Times New Roman"/>
                <w:b/>
                <w:sz w:val="20"/>
                <w:szCs w:val="18"/>
              </w:rPr>
              <w:t>LDA</w:t>
            </w:r>
          </w:p>
        </w:tc>
        <w:tc>
          <w:tcPr>
            <w:tcW w:w="687" w:type="pct"/>
            <w:tcBorders>
              <w:top w:val="single" w:sz="4" w:space="0" w:color="auto"/>
              <w:bottom w:val="single" w:sz="4" w:space="0" w:color="auto"/>
            </w:tcBorders>
            <w:vAlign w:val="center"/>
            <w:hideMark/>
          </w:tcPr>
          <w:p w14:paraId="19BD0006" w14:textId="77777777" w:rsidR="00C66610" w:rsidRPr="0014777F" w:rsidRDefault="00C66610" w:rsidP="00AC3E88">
            <w:pPr>
              <w:spacing w:line="240" w:lineRule="auto"/>
              <w:jc w:val="center"/>
              <w:rPr>
                <w:rFonts w:ascii="Times New Roman" w:hAnsi="Times New Roman" w:cs="Times New Roman"/>
                <w:b/>
                <w:sz w:val="20"/>
                <w:szCs w:val="18"/>
              </w:rPr>
            </w:pPr>
            <w:r w:rsidRPr="0014777F">
              <w:rPr>
                <w:rFonts w:ascii="Times New Roman" w:hAnsi="Times New Roman" w:cs="Times New Roman"/>
                <w:b/>
                <w:sz w:val="20"/>
                <w:szCs w:val="18"/>
              </w:rPr>
              <w:t>LDA + VIs</w:t>
            </w:r>
          </w:p>
        </w:tc>
        <w:tc>
          <w:tcPr>
            <w:tcW w:w="563" w:type="pct"/>
            <w:tcBorders>
              <w:top w:val="single" w:sz="4" w:space="0" w:color="auto"/>
              <w:bottom w:val="single" w:sz="4" w:space="0" w:color="auto"/>
            </w:tcBorders>
            <w:vAlign w:val="center"/>
            <w:hideMark/>
          </w:tcPr>
          <w:p w14:paraId="02B6A293" w14:textId="77777777" w:rsidR="00C66610" w:rsidRPr="0014777F" w:rsidRDefault="00C66610" w:rsidP="00AC3E88">
            <w:pPr>
              <w:spacing w:line="240" w:lineRule="auto"/>
              <w:jc w:val="center"/>
              <w:rPr>
                <w:rFonts w:ascii="Times New Roman" w:hAnsi="Times New Roman" w:cs="Times New Roman"/>
                <w:b/>
                <w:sz w:val="20"/>
                <w:szCs w:val="18"/>
              </w:rPr>
            </w:pPr>
            <w:r w:rsidRPr="0014777F">
              <w:rPr>
                <w:rFonts w:ascii="Times New Roman" w:hAnsi="Times New Roman" w:cs="Times New Roman"/>
                <w:b/>
                <w:sz w:val="20"/>
                <w:szCs w:val="18"/>
              </w:rPr>
              <w:t>KM</w:t>
            </w:r>
          </w:p>
        </w:tc>
        <w:tc>
          <w:tcPr>
            <w:tcW w:w="437" w:type="pct"/>
            <w:tcBorders>
              <w:top w:val="single" w:sz="4" w:space="0" w:color="auto"/>
              <w:bottom w:val="single" w:sz="4" w:space="0" w:color="auto"/>
            </w:tcBorders>
            <w:vAlign w:val="center"/>
            <w:hideMark/>
          </w:tcPr>
          <w:p w14:paraId="3387A450" w14:textId="77777777" w:rsidR="00C66610" w:rsidRPr="0014777F" w:rsidRDefault="00C66610" w:rsidP="00AC3E88">
            <w:pPr>
              <w:spacing w:line="240" w:lineRule="auto"/>
              <w:jc w:val="center"/>
              <w:rPr>
                <w:rFonts w:ascii="Times New Roman" w:hAnsi="Times New Roman" w:cs="Times New Roman"/>
                <w:b/>
                <w:sz w:val="20"/>
                <w:szCs w:val="18"/>
              </w:rPr>
            </w:pPr>
            <w:r w:rsidRPr="0014777F">
              <w:rPr>
                <w:rFonts w:ascii="Times New Roman" w:hAnsi="Times New Roman" w:cs="Times New Roman"/>
                <w:b/>
                <w:sz w:val="20"/>
                <w:szCs w:val="18"/>
              </w:rPr>
              <w:t>OS</w:t>
            </w:r>
          </w:p>
        </w:tc>
      </w:tr>
      <w:tr w:rsidR="00C66610" w:rsidRPr="0014777F" w14:paraId="792B3831" w14:textId="77777777" w:rsidTr="00C66610">
        <w:tc>
          <w:tcPr>
            <w:tcW w:w="1375" w:type="pct"/>
            <w:vMerge w:val="restart"/>
            <w:vAlign w:val="center"/>
          </w:tcPr>
          <w:p w14:paraId="0CBE9440" w14:textId="61E23685" w:rsidR="00C66610" w:rsidRPr="0014777F" w:rsidRDefault="00C66610" w:rsidP="00C66610">
            <w:pPr>
              <w:spacing w:line="240" w:lineRule="auto"/>
              <w:jc w:val="center"/>
              <w:rPr>
                <w:rFonts w:ascii="Times New Roman" w:hAnsi="Times New Roman" w:cs="Times New Roman"/>
                <w:b/>
                <w:sz w:val="20"/>
                <w:szCs w:val="18"/>
              </w:rPr>
            </w:pPr>
            <w:r w:rsidRPr="0014777F">
              <w:rPr>
                <w:rFonts w:ascii="Times New Roman" w:hAnsi="Times New Roman" w:cs="Times New Roman"/>
                <w:b/>
                <w:sz w:val="20"/>
                <w:szCs w:val="18"/>
              </w:rPr>
              <w:t>Barrow-BEO</w:t>
            </w:r>
          </w:p>
        </w:tc>
        <w:tc>
          <w:tcPr>
            <w:tcW w:w="1375" w:type="pct"/>
            <w:vAlign w:val="center"/>
            <w:hideMark/>
          </w:tcPr>
          <w:p w14:paraId="3AA77CB3" w14:textId="286D861B" w:rsidR="00C66610" w:rsidRPr="0014777F" w:rsidRDefault="00C66610" w:rsidP="00AC3E88">
            <w:pPr>
              <w:spacing w:line="240" w:lineRule="auto"/>
              <w:jc w:val="center"/>
              <w:rPr>
                <w:rFonts w:ascii="Times New Roman" w:hAnsi="Times New Roman" w:cs="Times New Roman"/>
                <w:sz w:val="20"/>
                <w:szCs w:val="18"/>
              </w:rPr>
            </w:pPr>
            <w:r w:rsidRPr="0014777F">
              <w:rPr>
                <w:rFonts w:ascii="Times New Roman" w:hAnsi="Times New Roman" w:cs="Times New Roman"/>
                <w:sz w:val="20"/>
                <w:szCs w:val="18"/>
              </w:rPr>
              <w:t>Mesic sedge-grass-herb meadow</w:t>
            </w:r>
          </w:p>
        </w:tc>
        <w:tc>
          <w:tcPr>
            <w:tcW w:w="563" w:type="pct"/>
            <w:vAlign w:val="center"/>
            <w:hideMark/>
          </w:tcPr>
          <w:p w14:paraId="4667B100"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52.5</w:t>
            </w:r>
          </w:p>
        </w:tc>
        <w:tc>
          <w:tcPr>
            <w:tcW w:w="687" w:type="pct"/>
            <w:vAlign w:val="center"/>
            <w:hideMark/>
          </w:tcPr>
          <w:p w14:paraId="12FE1BE7"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51.8</w:t>
            </w:r>
          </w:p>
        </w:tc>
        <w:tc>
          <w:tcPr>
            <w:tcW w:w="563" w:type="pct"/>
            <w:vAlign w:val="center"/>
            <w:hideMark/>
          </w:tcPr>
          <w:p w14:paraId="39812AA9"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38.8</w:t>
            </w:r>
          </w:p>
        </w:tc>
        <w:tc>
          <w:tcPr>
            <w:tcW w:w="437" w:type="pct"/>
            <w:vAlign w:val="center"/>
            <w:hideMark/>
          </w:tcPr>
          <w:p w14:paraId="2B4E62A6"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55</w:t>
            </w:r>
          </w:p>
        </w:tc>
      </w:tr>
      <w:tr w:rsidR="00C66610" w:rsidRPr="0014777F" w14:paraId="1A0A2D9E" w14:textId="77777777" w:rsidTr="00C66610">
        <w:tc>
          <w:tcPr>
            <w:tcW w:w="1375" w:type="pct"/>
            <w:vMerge/>
            <w:vAlign w:val="center"/>
          </w:tcPr>
          <w:p w14:paraId="63855755" w14:textId="77777777" w:rsidR="00C66610" w:rsidRPr="0014777F" w:rsidRDefault="00C66610" w:rsidP="00C66610">
            <w:pPr>
              <w:spacing w:line="240" w:lineRule="auto"/>
              <w:jc w:val="center"/>
              <w:rPr>
                <w:rFonts w:ascii="Times New Roman" w:hAnsi="Times New Roman" w:cs="Times New Roman"/>
                <w:sz w:val="20"/>
                <w:szCs w:val="18"/>
              </w:rPr>
            </w:pPr>
          </w:p>
        </w:tc>
        <w:tc>
          <w:tcPr>
            <w:tcW w:w="1375" w:type="pct"/>
            <w:vAlign w:val="center"/>
            <w:hideMark/>
          </w:tcPr>
          <w:p w14:paraId="0A17B15B" w14:textId="064A17F2" w:rsidR="00C66610" w:rsidRPr="0014777F" w:rsidRDefault="00C66610" w:rsidP="00AC3E88">
            <w:pPr>
              <w:spacing w:line="240" w:lineRule="auto"/>
              <w:jc w:val="center"/>
              <w:rPr>
                <w:rFonts w:ascii="Times New Roman" w:hAnsi="Times New Roman" w:cs="Times New Roman"/>
                <w:sz w:val="20"/>
                <w:szCs w:val="18"/>
              </w:rPr>
            </w:pPr>
            <w:r w:rsidRPr="0014777F">
              <w:rPr>
                <w:rFonts w:ascii="Times New Roman" w:hAnsi="Times New Roman" w:cs="Times New Roman"/>
                <w:sz w:val="20"/>
                <w:szCs w:val="18"/>
              </w:rPr>
              <w:t>Dry lichen heath</w:t>
            </w:r>
          </w:p>
        </w:tc>
        <w:tc>
          <w:tcPr>
            <w:tcW w:w="563" w:type="pct"/>
            <w:vAlign w:val="center"/>
            <w:hideMark/>
          </w:tcPr>
          <w:p w14:paraId="49FBA5C8"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3.8</w:t>
            </w:r>
          </w:p>
        </w:tc>
        <w:tc>
          <w:tcPr>
            <w:tcW w:w="687" w:type="pct"/>
            <w:vAlign w:val="center"/>
            <w:hideMark/>
          </w:tcPr>
          <w:p w14:paraId="5613CC90"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5.5</w:t>
            </w:r>
          </w:p>
        </w:tc>
        <w:tc>
          <w:tcPr>
            <w:tcW w:w="563" w:type="pct"/>
            <w:vAlign w:val="center"/>
            <w:hideMark/>
          </w:tcPr>
          <w:p w14:paraId="509B8129"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11.8</w:t>
            </w:r>
          </w:p>
        </w:tc>
        <w:tc>
          <w:tcPr>
            <w:tcW w:w="437" w:type="pct"/>
            <w:vAlign w:val="center"/>
            <w:hideMark/>
          </w:tcPr>
          <w:p w14:paraId="78B6DB5B"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2</w:t>
            </w:r>
          </w:p>
        </w:tc>
      </w:tr>
      <w:tr w:rsidR="00C66610" w:rsidRPr="0014777F" w14:paraId="79D7311E" w14:textId="77777777" w:rsidTr="00C66610">
        <w:tc>
          <w:tcPr>
            <w:tcW w:w="1375" w:type="pct"/>
            <w:vMerge/>
            <w:vAlign w:val="center"/>
          </w:tcPr>
          <w:p w14:paraId="42195E2C" w14:textId="77777777" w:rsidR="00C66610" w:rsidRPr="0014777F" w:rsidRDefault="00C66610" w:rsidP="00C66610">
            <w:pPr>
              <w:spacing w:line="240" w:lineRule="auto"/>
              <w:jc w:val="center"/>
              <w:rPr>
                <w:rFonts w:ascii="Times New Roman" w:hAnsi="Times New Roman" w:cs="Times New Roman"/>
                <w:sz w:val="20"/>
                <w:szCs w:val="18"/>
              </w:rPr>
            </w:pPr>
          </w:p>
        </w:tc>
        <w:tc>
          <w:tcPr>
            <w:tcW w:w="1375" w:type="pct"/>
            <w:vAlign w:val="center"/>
            <w:hideMark/>
          </w:tcPr>
          <w:p w14:paraId="1384CE1C" w14:textId="0D744F78" w:rsidR="00C66610" w:rsidRPr="0014777F" w:rsidRDefault="00C66610" w:rsidP="00AC3E88">
            <w:pPr>
              <w:spacing w:line="240" w:lineRule="auto"/>
              <w:jc w:val="center"/>
              <w:rPr>
                <w:rFonts w:ascii="Times New Roman" w:hAnsi="Times New Roman" w:cs="Times New Roman"/>
                <w:sz w:val="20"/>
                <w:szCs w:val="18"/>
              </w:rPr>
            </w:pPr>
            <w:r w:rsidRPr="0014777F">
              <w:rPr>
                <w:rFonts w:ascii="Times New Roman" w:hAnsi="Times New Roman" w:cs="Times New Roman"/>
                <w:sz w:val="20"/>
                <w:szCs w:val="18"/>
              </w:rPr>
              <w:t>Wet sedge meadow</w:t>
            </w:r>
          </w:p>
        </w:tc>
        <w:tc>
          <w:tcPr>
            <w:tcW w:w="563" w:type="pct"/>
            <w:vAlign w:val="center"/>
            <w:hideMark/>
          </w:tcPr>
          <w:p w14:paraId="68E3B520"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43.6</w:t>
            </w:r>
          </w:p>
        </w:tc>
        <w:tc>
          <w:tcPr>
            <w:tcW w:w="687" w:type="pct"/>
            <w:vAlign w:val="center"/>
            <w:hideMark/>
          </w:tcPr>
          <w:p w14:paraId="02A88C3B"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42.7</w:t>
            </w:r>
          </w:p>
        </w:tc>
        <w:tc>
          <w:tcPr>
            <w:tcW w:w="563" w:type="pct"/>
            <w:vAlign w:val="center"/>
            <w:hideMark/>
          </w:tcPr>
          <w:p w14:paraId="171873BA"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47.1</w:t>
            </w:r>
          </w:p>
        </w:tc>
        <w:tc>
          <w:tcPr>
            <w:tcW w:w="437" w:type="pct"/>
            <w:vAlign w:val="center"/>
            <w:hideMark/>
          </w:tcPr>
          <w:p w14:paraId="201C5435"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42</w:t>
            </w:r>
          </w:p>
        </w:tc>
      </w:tr>
      <w:tr w:rsidR="00C66610" w:rsidRPr="0014777F" w14:paraId="766AB28B" w14:textId="77777777" w:rsidTr="00C66610">
        <w:tc>
          <w:tcPr>
            <w:tcW w:w="1375" w:type="pct"/>
            <w:vMerge/>
            <w:tcBorders>
              <w:bottom w:val="single" w:sz="4" w:space="0" w:color="auto"/>
            </w:tcBorders>
            <w:vAlign w:val="center"/>
          </w:tcPr>
          <w:p w14:paraId="184A54B2" w14:textId="77777777" w:rsidR="00C66610" w:rsidRPr="0014777F" w:rsidRDefault="00C66610" w:rsidP="00C66610">
            <w:pPr>
              <w:spacing w:line="240" w:lineRule="auto"/>
              <w:jc w:val="center"/>
              <w:rPr>
                <w:rFonts w:ascii="Times New Roman" w:hAnsi="Times New Roman" w:cs="Times New Roman"/>
                <w:sz w:val="20"/>
                <w:szCs w:val="18"/>
              </w:rPr>
            </w:pPr>
          </w:p>
        </w:tc>
        <w:tc>
          <w:tcPr>
            <w:tcW w:w="1375" w:type="pct"/>
            <w:tcBorders>
              <w:bottom w:val="single" w:sz="4" w:space="0" w:color="auto"/>
            </w:tcBorders>
            <w:vAlign w:val="center"/>
            <w:hideMark/>
          </w:tcPr>
          <w:p w14:paraId="4F84511F" w14:textId="623EA4EF" w:rsidR="00C66610" w:rsidRPr="0014777F" w:rsidRDefault="00C66610" w:rsidP="00AC3E88">
            <w:pPr>
              <w:spacing w:line="240" w:lineRule="auto"/>
              <w:jc w:val="center"/>
              <w:rPr>
                <w:rFonts w:ascii="Times New Roman" w:hAnsi="Times New Roman" w:cs="Times New Roman"/>
                <w:sz w:val="20"/>
                <w:szCs w:val="18"/>
              </w:rPr>
            </w:pPr>
            <w:r w:rsidRPr="0014777F">
              <w:rPr>
                <w:rFonts w:ascii="Times New Roman" w:hAnsi="Times New Roman" w:cs="Times New Roman"/>
                <w:sz w:val="20"/>
                <w:szCs w:val="18"/>
              </w:rPr>
              <w:t>Water</w:t>
            </w:r>
          </w:p>
        </w:tc>
        <w:tc>
          <w:tcPr>
            <w:tcW w:w="563" w:type="pct"/>
            <w:tcBorders>
              <w:bottom w:val="single" w:sz="4" w:space="0" w:color="auto"/>
            </w:tcBorders>
            <w:vAlign w:val="center"/>
            <w:hideMark/>
          </w:tcPr>
          <w:p w14:paraId="2228EA9B"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N/A</w:t>
            </w:r>
          </w:p>
        </w:tc>
        <w:tc>
          <w:tcPr>
            <w:tcW w:w="687" w:type="pct"/>
            <w:tcBorders>
              <w:bottom w:val="single" w:sz="4" w:space="0" w:color="auto"/>
            </w:tcBorders>
            <w:vAlign w:val="center"/>
            <w:hideMark/>
          </w:tcPr>
          <w:p w14:paraId="16BCF5B5"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N/A</w:t>
            </w:r>
          </w:p>
        </w:tc>
        <w:tc>
          <w:tcPr>
            <w:tcW w:w="563" w:type="pct"/>
            <w:tcBorders>
              <w:bottom w:val="single" w:sz="4" w:space="0" w:color="auto"/>
            </w:tcBorders>
            <w:vAlign w:val="center"/>
            <w:hideMark/>
          </w:tcPr>
          <w:p w14:paraId="6A2AD979"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2.2</w:t>
            </w:r>
          </w:p>
        </w:tc>
        <w:tc>
          <w:tcPr>
            <w:tcW w:w="437" w:type="pct"/>
            <w:tcBorders>
              <w:bottom w:val="single" w:sz="4" w:space="0" w:color="auto"/>
            </w:tcBorders>
            <w:vAlign w:val="center"/>
            <w:hideMark/>
          </w:tcPr>
          <w:p w14:paraId="08E5E40E"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&lt;1</w:t>
            </w:r>
          </w:p>
        </w:tc>
      </w:tr>
      <w:tr w:rsidR="00C66610" w:rsidRPr="0014777F" w14:paraId="04D4277E" w14:textId="77777777" w:rsidTr="00C66610">
        <w:tc>
          <w:tcPr>
            <w:tcW w:w="1375" w:type="pct"/>
            <w:vMerge w:val="restart"/>
            <w:vAlign w:val="center"/>
          </w:tcPr>
          <w:p w14:paraId="0B2213EC" w14:textId="58A34929" w:rsidR="00C66610" w:rsidRPr="0014777F" w:rsidRDefault="00C66610" w:rsidP="00C66610">
            <w:pPr>
              <w:spacing w:line="240" w:lineRule="auto"/>
              <w:jc w:val="center"/>
              <w:rPr>
                <w:rFonts w:ascii="Times New Roman" w:hAnsi="Times New Roman" w:cs="Times New Roman"/>
                <w:sz w:val="20"/>
                <w:szCs w:val="18"/>
              </w:rPr>
            </w:pPr>
            <w:r w:rsidRPr="0014777F">
              <w:rPr>
                <w:rFonts w:ascii="Times New Roman" w:hAnsi="Times New Roman" w:cs="Times New Roman"/>
                <w:b/>
                <w:sz w:val="20"/>
                <w:szCs w:val="18"/>
              </w:rPr>
              <w:t>Barrow-BES</w:t>
            </w:r>
          </w:p>
        </w:tc>
        <w:tc>
          <w:tcPr>
            <w:tcW w:w="1375" w:type="pct"/>
            <w:vAlign w:val="center"/>
            <w:hideMark/>
          </w:tcPr>
          <w:p w14:paraId="5A3B536C" w14:textId="3857609C" w:rsidR="00C66610" w:rsidRPr="0014777F" w:rsidRDefault="00C66610" w:rsidP="00AC3E88">
            <w:pPr>
              <w:spacing w:line="240" w:lineRule="auto"/>
              <w:jc w:val="center"/>
              <w:rPr>
                <w:rFonts w:ascii="Times New Roman" w:hAnsi="Times New Roman" w:cs="Times New Roman"/>
                <w:sz w:val="20"/>
                <w:szCs w:val="18"/>
              </w:rPr>
            </w:pPr>
            <w:r w:rsidRPr="0014777F">
              <w:rPr>
                <w:rFonts w:ascii="Times New Roman" w:hAnsi="Times New Roman" w:cs="Times New Roman"/>
                <w:sz w:val="20"/>
                <w:szCs w:val="18"/>
              </w:rPr>
              <w:t>Mesic sedge-grass-herb meadow</w:t>
            </w:r>
          </w:p>
        </w:tc>
        <w:tc>
          <w:tcPr>
            <w:tcW w:w="563" w:type="pct"/>
            <w:vAlign w:val="center"/>
            <w:hideMark/>
          </w:tcPr>
          <w:p w14:paraId="30FC3911"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28.8</w:t>
            </w:r>
          </w:p>
        </w:tc>
        <w:tc>
          <w:tcPr>
            <w:tcW w:w="687" w:type="pct"/>
            <w:vAlign w:val="center"/>
            <w:hideMark/>
          </w:tcPr>
          <w:p w14:paraId="57260B0E"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29.3</w:t>
            </w:r>
          </w:p>
        </w:tc>
        <w:tc>
          <w:tcPr>
            <w:tcW w:w="563" w:type="pct"/>
            <w:vAlign w:val="center"/>
            <w:hideMark/>
          </w:tcPr>
          <w:p w14:paraId="6982F5AB"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22</w:t>
            </w:r>
          </w:p>
        </w:tc>
        <w:tc>
          <w:tcPr>
            <w:tcW w:w="437" w:type="pct"/>
            <w:vAlign w:val="center"/>
            <w:hideMark/>
          </w:tcPr>
          <w:p w14:paraId="60179C4D"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36</w:t>
            </w:r>
          </w:p>
        </w:tc>
      </w:tr>
      <w:tr w:rsidR="00C66610" w:rsidRPr="0014777F" w14:paraId="5611A450" w14:textId="77777777" w:rsidTr="00C66610">
        <w:tc>
          <w:tcPr>
            <w:tcW w:w="1375" w:type="pct"/>
            <w:vMerge/>
            <w:vAlign w:val="center"/>
          </w:tcPr>
          <w:p w14:paraId="2FB6AE5A" w14:textId="77777777" w:rsidR="00C66610" w:rsidRPr="0014777F" w:rsidRDefault="00C66610" w:rsidP="00C66610">
            <w:pPr>
              <w:spacing w:line="240" w:lineRule="auto"/>
              <w:jc w:val="center"/>
              <w:rPr>
                <w:rFonts w:ascii="Times New Roman" w:hAnsi="Times New Roman" w:cs="Times New Roman"/>
                <w:sz w:val="20"/>
                <w:szCs w:val="18"/>
              </w:rPr>
            </w:pPr>
          </w:p>
        </w:tc>
        <w:tc>
          <w:tcPr>
            <w:tcW w:w="1375" w:type="pct"/>
            <w:vAlign w:val="center"/>
            <w:hideMark/>
          </w:tcPr>
          <w:p w14:paraId="59FBC75E" w14:textId="3562F0A5" w:rsidR="00C66610" w:rsidRPr="0014777F" w:rsidRDefault="00C66610" w:rsidP="00AC3E88">
            <w:pPr>
              <w:spacing w:line="240" w:lineRule="auto"/>
              <w:jc w:val="center"/>
              <w:rPr>
                <w:rFonts w:ascii="Times New Roman" w:hAnsi="Times New Roman" w:cs="Times New Roman"/>
                <w:sz w:val="20"/>
                <w:szCs w:val="18"/>
              </w:rPr>
            </w:pPr>
            <w:r w:rsidRPr="0014777F">
              <w:rPr>
                <w:rFonts w:ascii="Times New Roman" w:hAnsi="Times New Roman" w:cs="Times New Roman"/>
                <w:sz w:val="20"/>
                <w:szCs w:val="18"/>
              </w:rPr>
              <w:t>Dry lichen heath</w:t>
            </w:r>
          </w:p>
        </w:tc>
        <w:tc>
          <w:tcPr>
            <w:tcW w:w="563" w:type="pct"/>
            <w:vAlign w:val="center"/>
            <w:hideMark/>
          </w:tcPr>
          <w:p w14:paraId="2B1C3CA3"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5.1</w:t>
            </w:r>
          </w:p>
        </w:tc>
        <w:tc>
          <w:tcPr>
            <w:tcW w:w="687" w:type="pct"/>
            <w:vAlign w:val="center"/>
            <w:hideMark/>
          </w:tcPr>
          <w:p w14:paraId="754F0ABC"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5.5</w:t>
            </w:r>
          </w:p>
        </w:tc>
        <w:tc>
          <w:tcPr>
            <w:tcW w:w="563" w:type="pct"/>
            <w:vAlign w:val="center"/>
            <w:hideMark/>
          </w:tcPr>
          <w:p w14:paraId="745BC01C"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11.9</w:t>
            </w:r>
          </w:p>
        </w:tc>
        <w:tc>
          <w:tcPr>
            <w:tcW w:w="437" w:type="pct"/>
            <w:vAlign w:val="center"/>
            <w:hideMark/>
          </w:tcPr>
          <w:p w14:paraId="7EE5EF13"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3</w:t>
            </w:r>
          </w:p>
        </w:tc>
      </w:tr>
      <w:tr w:rsidR="00C66610" w:rsidRPr="0014777F" w14:paraId="2BFA9A35" w14:textId="77777777" w:rsidTr="00C66610">
        <w:tc>
          <w:tcPr>
            <w:tcW w:w="1375" w:type="pct"/>
            <w:vMerge/>
            <w:vAlign w:val="center"/>
          </w:tcPr>
          <w:p w14:paraId="026CA02E" w14:textId="77777777" w:rsidR="00C66610" w:rsidRPr="0014777F" w:rsidRDefault="00C66610" w:rsidP="00C66610">
            <w:pPr>
              <w:spacing w:line="240" w:lineRule="auto"/>
              <w:jc w:val="center"/>
              <w:rPr>
                <w:rFonts w:ascii="Times New Roman" w:hAnsi="Times New Roman" w:cs="Times New Roman"/>
                <w:sz w:val="20"/>
                <w:szCs w:val="18"/>
              </w:rPr>
            </w:pPr>
          </w:p>
        </w:tc>
        <w:tc>
          <w:tcPr>
            <w:tcW w:w="1375" w:type="pct"/>
            <w:vAlign w:val="center"/>
            <w:hideMark/>
          </w:tcPr>
          <w:p w14:paraId="7DD96700" w14:textId="0E4B8652" w:rsidR="00C66610" w:rsidRPr="0014777F" w:rsidRDefault="00C66610" w:rsidP="00AC3E88">
            <w:pPr>
              <w:spacing w:line="240" w:lineRule="auto"/>
              <w:jc w:val="center"/>
              <w:rPr>
                <w:rFonts w:ascii="Times New Roman" w:hAnsi="Times New Roman" w:cs="Times New Roman"/>
                <w:sz w:val="20"/>
                <w:szCs w:val="18"/>
              </w:rPr>
            </w:pPr>
            <w:r w:rsidRPr="0014777F">
              <w:rPr>
                <w:rFonts w:ascii="Times New Roman" w:hAnsi="Times New Roman" w:cs="Times New Roman"/>
                <w:sz w:val="20"/>
                <w:szCs w:val="18"/>
              </w:rPr>
              <w:t>Wet sedge meadow</w:t>
            </w:r>
          </w:p>
        </w:tc>
        <w:tc>
          <w:tcPr>
            <w:tcW w:w="563" w:type="pct"/>
            <w:vAlign w:val="center"/>
            <w:hideMark/>
          </w:tcPr>
          <w:p w14:paraId="18517851"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66.1</w:t>
            </w:r>
          </w:p>
        </w:tc>
        <w:tc>
          <w:tcPr>
            <w:tcW w:w="687" w:type="pct"/>
            <w:vAlign w:val="center"/>
            <w:hideMark/>
          </w:tcPr>
          <w:p w14:paraId="08818516"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65.2</w:t>
            </w:r>
          </w:p>
        </w:tc>
        <w:tc>
          <w:tcPr>
            <w:tcW w:w="563" w:type="pct"/>
            <w:vAlign w:val="center"/>
            <w:hideMark/>
          </w:tcPr>
          <w:p w14:paraId="6BDB3F4F"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62.7</w:t>
            </w:r>
          </w:p>
        </w:tc>
        <w:tc>
          <w:tcPr>
            <w:tcW w:w="437" w:type="pct"/>
            <w:vAlign w:val="center"/>
            <w:hideMark/>
          </w:tcPr>
          <w:p w14:paraId="55189AE1"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60</w:t>
            </w:r>
          </w:p>
        </w:tc>
      </w:tr>
      <w:tr w:rsidR="00C66610" w:rsidRPr="0014777F" w14:paraId="5D1DA420" w14:textId="77777777" w:rsidTr="00C66610">
        <w:tc>
          <w:tcPr>
            <w:tcW w:w="1375" w:type="pct"/>
            <w:vMerge/>
            <w:tcBorders>
              <w:bottom w:val="single" w:sz="4" w:space="0" w:color="auto"/>
            </w:tcBorders>
            <w:vAlign w:val="center"/>
          </w:tcPr>
          <w:p w14:paraId="529F0173" w14:textId="77777777" w:rsidR="00C66610" w:rsidRPr="0014777F" w:rsidRDefault="00C66610" w:rsidP="00C66610">
            <w:pPr>
              <w:spacing w:line="240" w:lineRule="auto"/>
              <w:jc w:val="center"/>
              <w:rPr>
                <w:rFonts w:ascii="Times New Roman" w:hAnsi="Times New Roman" w:cs="Times New Roman"/>
                <w:sz w:val="20"/>
                <w:szCs w:val="18"/>
              </w:rPr>
            </w:pPr>
          </w:p>
        </w:tc>
        <w:tc>
          <w:tcPr>
            <w:tcW w:w="1375" w:type="pct"/>
            <w:tcBorders>
              <w:bottom w:val="single" w:sz="4" w:space="0" w:color="auto"/>
            </w:tcBorders>
            <w:vAlign w:val="center"/>
            <w:hideMark/>
          </w:tcPr>
          <w:p w14:paraId="47FAAF62" w14:textId="1C49B485" w:rsidR="00C66610" w:rsidRPr="0014777F" w:rsidRDefault="00C66610" w:rsidP="00AC3E88">
            <w:pPr>
              <w:spacing w:line="240" w:lineRule="auto"/>
              <w:jc w:val="center"/>
              <w:rPr>
                <w:rFonts w:ascii="Times New Roman" w:hAnsi="Times New Roman" w:cs="Times New Roman"/>
                <w:sz w:val="20"/>
                <w:szCs w:val="18"/>
              </w:rPr>
            </w:pPr>
            <w:r w:rsidRPr="0014777F">
              <w:rPr>
                <w:rFonts w:ascii="Times New Roman" w:hAnsi="Times New Roman" w:cs="Times New Roman"/>
                <w:sz w:val="20"/>
                <w:szCs w:val="18"/>
              </w:rPr>
              <w:t>Water</w:t>
            </w:r>
          </w:p>
        </w:tc>
        <w:tc>
          <w:tcPr>
            <w:tcW w:w="563" w:type="pct"/>
            <w:tcBorders>
              <w:bottom w:val="single" w:sz="4" w:space="0" w:color="auto"/>
            </w:tcBorders>
            <w:vAlign w:val="center"/>
            <w:hideMark/>
          </w:tcPr>
          <w:p w14:paraId="77270B0E"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N/A</w:t>
            </w:r>
          </w:p>
        </w:tc>
        <w:tc>
          <w:tcPr>
            <w:tcW w:w="687" w:type="pct"/>
            <w:tcBorders>
              <w:bottom w:val="single" w:sz="4" w:space="0" w:color="auto"/>
            </w:tcBorders>
            <w:vAlign w:val="center"/>
            <w:hideMark/>
          </w:tcPr>
          <w:p w14:paraId="2FE00ABA"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N/A</w:t>
            </w:r>
          </w:p>
        </w:tc>
        <w:tc>
          <w:tcPr>
            <w:tcW w:w="563" w:type="pct"/>
            <w:tcBorders>
              <w:bottom w:val="single" w:sz="4" w:space="0" w:color="auto"/>
            </w:tcBorders>
            <w:vAlign w:val="center"/>
            <w:hideMark/>
          </w:tcPr>
          <w:p w14:paraId="4108581D"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3.4</w:t>
            </w:r>
          </w:p>
        </w:tc>
        <w:tc>
          <w:tcPr>
            <w:tcW w:w="437" w:type="pct"/>
            <w:tcBorders>
              <w:bottom w:val="single" w:sz="4" w:space="0" w:color="auto"/>
            </w:tcBorders>
            <w:vAlign w:val="center"/>
            <w:hideMark/>
          </w:tcPr>
          <w:p w14:paraId="78292281"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1</w:t>
            </w:r>
          </w:p>
        </w:tc>
      </w:tr>
      <w:tr w:rsidR="00C66610" w:rsidRPr="0014777F" w14:paraId="5C835BB5" w14:textId="77777777" w:rsidTr="00C66610">
        <w:tc>
          <w:tcPr>
            <w:tcW w:w="1375" w:type="pct"/>
            <w:vMerge w:val="restart"/>
            <w:vAlign w:val="center"/>
          </w:tcPr>
          <w:p w14:paraId="2A70195A" w14:textId="62C7D31E" w:rsidR="00C66610" w:rsidRPr="0014777F" w:rsidRDefault="00C66610" w:rsidP="00C66610">
            <w:pPr>
              <w:spacing w:line="240" w:lineRule="auto"/>
              <w:jc w:val="center"/>
              <w:rPr>
                <w:rFonts w:ascii="Times New Roman" w:hAnsi="Times New Roman" w:cs="Times New Roman"/>
                <w:sz w:val="20"/>
                <w:szCs w:val="18"/>
              </w:rPr>
            </w:pPr>
            <w:r w:rsidRPr="0014777F">
              <w:rPr>
                <w:rFonts w:ascii="Times New Roman" w:hAnsi="Times New Roman" w:cs="Times New Roman"/>
                <w:b/>
                <w:sz w:val="20"/>
                <w:szCs w:val="18"/>
              </w:rPr>
              <w:t>Atqasuk</w:t>
            </w:r>
          </w:p>
        </w:tc>
        <w:tc>
          <w:tcPr>
            <w:tcW w:w="1375" w:type="pct"/>
            <w:vAlign w:val="center"/>
            <w:hideMark/>
          </w:tcPr>
          <w:p w14:paraId="13613DD6" w14:textId="7946C13C" w:rsidR="00C66610" w:rsidRPr="0014777F" w:rsidRDefault="00C66610" w:rsidP="00AC3E88">
            <w:pPr>
              <w:spacing w:line="240" w:lineRule="auto"/>
              <w:jc w:val="center"/>
              <w:rPr>
                <w:rFonts w:ascii="Times New Roman" w:hAnsi="Times New Roman" w:cs="Times New Roman"/>
                <w:sz w:val="20"/>
                <w:szCs w:val="18"/>
              </w:rPr>
            </w:pPr>
            <w:r w:rsidRPr="0014777F">
              <w:rPr>
                <w:rFonts w:ascii="Times New Roman" w:hAnsi="Times New Roman" w:cs="Times New Roman"/>
                <w:sz w:val="20"/>
                <w:szCs w:val="18"/>
              </w:rPr>
              <w:t>Tussock tundra</w:t>
            </w:r>
          </w:p>
          <w:p w14:paraId="148DF4BD" w14:textId="77777777" w:rsidR="00C66610" w:rsidRPr="0014777F" w:rsidRDefault="00C66610" w:rsidP="00AC3E88">
            <w:pPr>
              <w:spacing w:line="240" w:lineRule="auto"/>
              <w:jc w:val="center"/>
              <w:rPr>
                <w:rFonts w:ascii="Times New Roman" w:hAnsi="Times New Roman" w:cs="Times New Roman"/>
                <w:sz w:val="20"/>
                <w:szCs w:val="18"/>
              </w:rPr>
            </w:pPr>
            <w:r w:rsidRPr="0014777F">
              <w:rPr>
                <w:rFonts w:ascii="Times New Roman" w:hAnsi="Times New Roman" w:cs="Times New Roman"/>
                <w:sz w:val="20"/>
                <w:szCs w:val="18"/>
              </w:rPr>
              <w:t>(sandy substrates)</w:t>
            </w:r>
          </w:p>
        </w:tc>
        <w:tc>
          <w:tcPr>
            <w:tcW w:w="563" w:type="pct"/>
            <w:vAlign w:val="center"/>
            <w:hideMark/>
          </w:tcPr>
          <w:p w14:paraId="24F2C0C4"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83.9</w:t>
            </w:r>
          </w:p>
        </w:tc>
        <w:tc>
          <w:tcPr>
            <w:tcW w:w="687" w:type="pct"/>
            <w:vAlign w:val="center"/>
            <w:hideMark/>
          </w:tcPr>
          <w:p w14:paraId="0FD9EB55"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63.5</w:t>
            </w:r>
          </w:p>
        </w:tc>
        <w:tc>
          <w:tcPr>
            <w:tcW w:w="563" w:type="pct"/>
            <w:vAlign w:val="center"/>
            <w:hideMark/>
          </w:tcPr>
          <w:p w14:paraId="3625E456"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80.1</w:t>
            </w:r>
          </w:p>
        </w:tc>
        <w:tc>
          <w:tcPr>
            <w:tcW w:w="437" w:type="pct"/>
            <w:vAlign w:val="center"/>
            <w:hideMark/>
          </w:tcPr>
          <w:p w14:paraId="66B58384"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82</w:t>
            </w:r>
          </w:p>
        </w:tc>
      </w:tr>
      <w:tr w:rsidR="00C66610" w:rsidRPr="0014777F" w14:paraId="0094FFB4" w14:textId="77777777" w:rsidTr="00C66610">
        <w:tc>
          <w:tcPr>
            <w:tcW w:w="1375" w:type="pct"/>
            <w:vMerge/>
            <w:vAlign w:val="center"/>
          </w:tcPr>
          <w:p w14:paraId="16BE8627" w14:textId="77777777" w:rsidR="00C66610" w:rsidRPr="0014777F" w:rsidRDefault="00C66610" w:rsidP="00C66610">
            <w:pPr>
              <w:spacing w:line="240" w:lineRule="auto"/>
              <w:jc w:val="center"/>
              <w:rPr>
                <w:rFonts w:ascii="Times New Roman" w:hAnsi="Times New Roman" w:cs="Times New Roman"/>
                <w:sz w:val="20"/>
                <w:szCs w:val="18"/>
              </w:rPr>
            </w:pPr>
          </w:p>
        </w:tc>
        <w:tc>
          <w:tcPr>
            <w:tcW w:w="1375" w:type="pct"/>
            <w:vAlign w:val="center"/>
            <w:hideMark/>
          </w:tcPr>
          <w:p w14:paraId="36621927" w14:textId="29896398" w:rsidR="00C66610" w:rsidRPr="0014777F" w:rsidRDefault="00C66610" w:rsidP="00AC3E88">
            <w:pPr>
              <w:spacing w:line="240" w:lineRule="auto"/>
              <w:jc w:val="center"/>
              <w:rPr>
                <w:rFonts w:ascii="Times New Roman" w:hAnsi="Times New Roman" w:cs="Times New Roman"/>
                <w:sz w:val="20"/>
                <w:szCs w:val="18"/>
              </w:rPr>
            </w:pPr>
            <w:r w:rsidRPr="0014777F">
              <w:rPr>
                <w:rFonts w:ascii="Times New Roman" w:hAnsi="Times New Roman" w:cs="Times New Roman"/>
                <w:sz w:val="20"/>
                <w:szCs w:val="18"/>
              </w:rPr>
              <w:t>Wet sedge meadow</w:t>
            </w:r>
          </w:p>
        </w:tc>
        <w:tc>
          <w:tcPr>
            <w:tcW w:w="563" w:type="pct"/>
            <w:vAlign w:val="center"/>
            <w:hideMark/>
          </w:tcPr>
          <w:p w14:paraId="6C6BC44F"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12.6</w:t>
            </w:r>
          </w:p>
        </w:tc>
        <w:tc>
          <w:tcPr>
            <w:tcW w:w="687" w:type="pct"/>
            <w:vAlign w:val="center"/>
            <w:hideMark/>
          </w:tcPr>
          <w:p w14:paraId="7D56EE0D"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32.5</w:t>
            </w:r>
          </w:p>
        </w:tc>
        <w:tc>
          <w:tcPr>
            <w:tcW w:w="563" w:type="pct"/>
            <w:vAlign w:val="center"/>
            <w:hideMark/>
          </w:tcPr>
          <w:p w14:paraId="0AF76389"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16.4</w:t>
            </w:r>
          </w:p>
        </w:tc>
        <w:tc>
          <w:tcPr>
            <w:tcW w:w="437" w:type="pct"/>
            <w:vAlign w:val="center"/>
            <w:hideMark/>
          </w:tcPr>
          <w:p w14:paraId="4FB22728"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13</w:t>
            </w:r>
          </w:p>
        </w:tc>
      </w:tr>
      <w:tr w:rsidR="00C66610" w:rsidRPr="0014777F" w14:paraId="2E68042F" w14:textId="77777777" w:rsidTr="00C66610">
        <w:tc>
          <w:tcPr>
            <w:tcW w:w="1375" w:type="pct"/>
            <w:vMerge/>
            <w:tcBorders>
              <w:bottom w:val="single" w:sz="4" w:space="0" w:color="auto"/>
            </w:tcBorders>
            <w:vAlign w:val="center"/>
          </w:tcPr>
          <w:p w14:paraId="323127C9" w14:textId="77777777" w:rsidR="00C66610" w:rsidRPr="0014777F" w:rsidRDefault="00C66610" w:rsidP="00C66610">
            <w:pPr>
              <w:spacing w:line="240" w:lineRule="auto"/>
              <w:jc w:val="center"/>
              <w:rPr>
                <w:rFonts w:ascii="Times New Roman" w:hAnsi="Times New Roman" w:cs="Times New Roman"/>
                <w:sz w:val="20"/>
                <w:szCs w:val="18"/>
              </w:rPr>
            </w:pPr>
          </w:p>
        </w:tc>
        <w:tc>
          <w:tcPr>
            <w:tcW w:w="1375" w:type="pct"/>
            <w:tcBorders>
              <w:bottom w:val="single" w:sz="4" w:space="0" w:color="auto"/>
            </w:tcBorders>
            <w:vAlign w:val="center"/>
            <w:hideMark/>
          </w:tcPr>
          <w:p w14:paraId="6F224B85" w14:textId="262D4808" w:rsidR="00C66610" w:rsidRPr="0014777F" w:rsidRDefault="00C66610" w:rsidP="00AC3E88">
            <w:pPr>
              <w:spacing w:line="240" w:lineRule="auto"/>
              <w:jc w:val="center"/>
              <w:rPr>
                <w:rFonts w:ascii="Times New Roman" w:hAnsi="Times New Roman" w:cs="Times New Roman"/>
                <w:sz w:val="20"/>
                <w:szCs w:val="18"/>
              </w:rPr>
            </w:pPr>
            <w:r w:rsidRPr="0014777F">
              <w:rPr>
                <w:rFonts w:ascii="Times New Roman" w:hAnsi="Times New Roman" w:cs="Times New Roman"/>
                <w:sz w:val="20"/>
                <w:szCs w:val="18"/>
              </w:rPr>
              <w:t>Water</w:t>
            </w:r>
          </w:p>
        </w:tc>
        <w:tc>
          <w:tcPr>
            <w:tcW w:w="563" w:type="pct"/>
            <w:tcBorders>
              <w:bottom w:val="single" w:sz="4" w:space="0" w:color="auto"/>
            </w:tcBorders>
            <w:vAlign w:val="center"/>
            <w:hideMark/>
          </w:tcPr>
          <w:p w14:paraId="11B810D3"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3.5</w:t>
            </w:r>
          </w:p>
        </w:tc>
        <w:tc>
          <w:tcPr>
            <w:tcW w:w="687" w:type="pct"/>
            <w:tcBorders>
              <w:bottom w:val="single" w:sz="4" w:space="0" w:color="auto"/>
            </w:tcBorders>
            <w:vAlign w:val="center"/>
            <w:hideMark/>
          </w:tcPr>
          <w:p w14:paraId="5D6A360F"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4</w:t>
            </w:r>
          </w:p>
        </w:tc>
        <w:tc>
          <w:tcPr>
            <w:tcW w:w="563" w:type="pct"/>
            <w:tcBorders>
              <w:bottom w:val="single" w:sz="4" w:space="0" w:color="auto"/>
            </w:tcBorders>
            <w:vAlign w:val="center"/>
            <w:hideMark/>
          </w:tcPr>
          <w:p w14:paraId="4EA8BB42"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3.5</w:t>
            </w:r>
          </w:p>
        </w:tc>
        <w:tc>
          <w:tcPr>
            <w:tcW w:w="437" w:type="pct"/>
            <w:tcBorders>
              <w:bottom w:val="single" w:sz="4" w:space="0" w:color="auto"/>
            </w:tcBorders>
            <w:vAlign w:val="center"/>
            <w:hideMark/>
          </w:tcPr>
          <w:p w14:paraId="3A24BCB3"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3</w:t>
            </w:r>
          </w:p>
        </w:tc>
      </w:tr>
      <w:tr w:rsidR="00C66610" w:rsidRPr="0014777F" w14:paraId="5C680C9A" w14:textId="77777777" w:rsidTr="00C66610">
        <w:tc>
          <w:tcPr>
            <w:tcW w:w="1375" w:type="pct"/>
            <w:vMerge w:val="restart"/>
            <w:vAlign w:val="center"/>
          </w:tcPr>
          <w:p w14:paraId="4B67ACCB" w14:textId="4D977F02" w:rsidR="00C66610" w:rsidRPr="0014777F" w:rsidRDefault="00C66610" w:rsidP="00C66610">
            <w:pPr>
              <w:spacing w:line="240" w:lineRule="auto"/>
              <w:jc w:val="center"/>
              <w:rPr>
                <w:rFonts w:ascii="Times New Roman" w:hAnsi="Times New Roman" w:cs="Times New Roman"/>
                <w:sz w:val="20"/>
                <w:szCs w:val="18"/>
              </w:rPr>
            </w:pPr>
            <w:r w:rsidRPr="0014777F">
              <w:rPr>
                <w:rFonts w:ascii="Times New Roman" w:hAnsi="Times New Roman" w:cs="Times New Roman"/>
                <w:b/>
                <w:sz w:val="20"/>
                <w:szCs w:val="18"/>
              </w:rPr>
              <w:t>Ivotuk</w:t>
            </w:r>
          </w:p>
        </w:tc>
        <w:tc>
          <w:tcPr>
            <w:tcW w:w="1375" w:type="pct"/>
            <w:vAlign w:val="center"/>
            <w:hideMark/>
          </w:tcPr>
          <w:p w14:paraId="706CBFC6" w14:textId="75334840" w:rsidR="00C66610" w:rsidRPr="0014777F" w:rsidRDefault="00C66610" w:rsidP="00AC3E88">
            <w:pPr>
              <w:spacing w:line="240" w:lineRule="auto"/>
              <w:jc w:val="center"/>
              <w:rPr>
                <w:rFonts w:ascii="Times New Roman" w:hAnsi="Times New Roman" w:cs="Times New Roman"/>
                <w:sz w:val="20"/>
                <w:szCs w:val="18"/>
              </w:rPr>
            </w:pPr>
            <w:r w:rsidRPr="0014777F">
              <w:rPr>
                <w:rFonts w:ascii="Times New Roman" w:hAnsi="Times New Roman" w:cs="Times New Roman"/>
                <w:sz w:val="20"/>
                <w:szCs w:val="18"/>
              </w:rPr>
              <w:t>Tussock tundra</w:t>
            </w:r>
          </w:p>
          <w:p w14:paraId="170610EF" w14:textId="77777777" w:rsidR="00C66610" w:rsidRPr="0014777F" w:rsidRDefault="00C66610" w:rsidP="00AC3E88">
            <w:pPr>
              <w:spacing w:line="240" w:lineRule="auto"/>
              <w:jc w:val="center"/>
              <w:rPr>
                <w:rFonts w:ascii="Times New Roman" w:hAnsi="Times New Roman" w:cs="Times New Roman"/>
                <w:sz w:val="20"/>
                <w:szCs w:val="18"/>
              </w:rPr>
            </w:pPr>
            <w:r w:rsidRPr="0014777F">
              <w:rPr>
                <w:rFonts w:ascii="Times New Roman" w:hAnsi="Times New Roman" w:cs="Times New Roman"/>
                <w:sz w:val="20"/>
                <w:szCs w:val="18"/>
              </w:rPr>
              <w:t>(non-sandy substrates)</w:t>
            </w:r>
          </w:p>
        </w:tc>
        <w:tc>
          <w:tcPr>
            <w:tcW w:w="563" w:type="pct"/>
            <w:vAlign w:val="center"/>
            <w:hideMark/>
          </w:tcPr>
          <w:p w14:paraId="5EC459FE"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59.9</w:t>
            </w:r>
          </w:p>
        </w:tc>
        <w:tc>
          <w:tcPr>
            <w:tcW w:w="687" w:type="pct"/>
            <w:vAlign w:val="center"/>
            <w:hideMark/>
          </w:tcPr>
          <w:p w14:paraId="2DBD55D1"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59.4</w:t>
            </w:r>
          </w:p>
        </w:tc>
        <w:tc>
          <w:tcPr>
            <w:tcW w:w="563" w:type="pct"/>
            <w:vAlign w:val="center"/>
            <w:hideMark/>
          </w:tcPr>
          <w:p w14:paraId="53920605"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44.4</w:t>
            </w:r>
          </w:p>
        </w:tc>
        <w:tc>
          <w:tcPr>
            <w:tcW w:w="437" w:type="pct"/>
            <w:vAlign w:val="center"/>
            <w:hideMark/>
          </w:tcPr>
          <w:p w14:paraId="23FDD884"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48</w:t>
            </w:r>
          </w:p>
        </w:tc>
      </w:tr>
      <w:tr w:rsidR="00C66610" w:rsidRPr="0014777F" w14:paraId="532841C1" w14:textId="77777777" w:rsidTr="00C66610">
        <w:tc>
          <w:tcPr>
            <w:tcW w:w="1375" w:type="pct"/>
            <w:vMerge/>
          </w:tcPr>
          <w:p w14:paraId="7BB743EA" w14:textId="77777777" w:rsidR="00C66610" w:rsidRPr="0014777F" w:rsidRDefault="00C66610" w:rsidP="00AC3E88">
            <w:pPr>
              <w:spacing w:line="240" w:lineRule="auto"/>
              <w:jc w:val="center"/>
              <w:rPr>
                <w:rFonts w:ascii="Times New Roman" w:hAnsi="Times New Roman" w:cs="Times New Roman"/>
                <w:sz w:val="20"/>
                <w:szCs w:val="18"/>
              </w:rPr>
            </w:pPr>
          </w:p>
        </w:tc>
        <w:tc>
          <w:tcPr>
            <w:tcW w:w="1375" w:type="pct"/>
            <w:vAlign w:val="center"/>
            <w:hideMark/>
          </w:tcPr>
          <w:p w14:paraId="1EB8692F" w14:textId="635CD72A" w:rsidR="00C66610" w:rsidRPr="0014777F" w:rsidRDefault="00C66610" w:rsidP="00AC3E88">
            <w:pPr>
              <w:spacing w:line="240" w:lineRule="auto"/>
              <w:jc w:val="center"/>
              <w:rPr>
                <w:rFonts w:ascii="Times New Roman" w:hAnsi="Times New Roman" w:cs="Times New Roman"/>
                <w:sz w:val="20"/>
                <w:szCs w:val="18"/>
              </w:rPr>
            </w:pPr>
            <w:r w:rsidRPr="0014777F">
              <w:rPr>
                <w:rFonts w:ascii="Times New Roman" w:hAnsi="Times New Roman" w:cs="Times New Roman"/>
                <w:sz w:val="20"/>
                <w:szCs w:val="18"/>
              </w:rPr>
              <w:t>Mixed shrub-sedge tussock</w:t>
            </w:r>
          </w:p>
        </w:tc>
        <w:tc>
          <w:tcPr>
            <w:tcW w:w="563" w:type="pct"/>
            <w:vAlign w:val="center"/>
            <w:hideMark/>
          </w:tcPr>
          <w:p w14:paraId="23A7DF82"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38.9</w:t>
            </w:r>
          </w:p>
        </w:tc>
        <w:tc>
          <w:tcPr>
            <w:tcW w:w="687" w:type="pct"/>
            <w:vAlign w:val="center"/>
            <w:hideMark/>
          </w:tcPr>
          <w:p w14:paraId="7A3630E0"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34.9</w:t>
            </w:r>
          </w:p>
        </w:tc>
        <w:tc>
          <w:tcPr>
            <w:tcW w:w="563" w:type="pct"/>
            <w:vAlign w:val="center"/>
            <w:hideMark/>
          </w:tcPr>
          <w:p w14:paraId="0BFDF97D"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46.5</w:t>
            </w:r>
          </w:p>
        </w:tc>
        <w:tc>
          <w:tcPr>
            <w:tcW w:w="437" w:type="pct"/>
            <w:vAlign w:val="center"/>
            <w:hideMark/>
          </w:tcPr>
          <w:p w14:paraId="2958EA7B"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32</w:t>
            </w:r>
          </w:p>
        </w:tc>
      </w:tr>
      <w:tr w:rsidR="00C66610" w:rsidRPr="0014777F" w14:paraId="46715D43" w14:textId="77777777" w:rsidTr="00C66610">
        <w:tc>
          <w:tcPr>
            <w:tcW w:w="1375" w:type="pct"/>
            <w:vMerge/>
          </w:tcPr>
          <w:p w14:paraId="0AB66E01" w14:textId="77777777" w:rsidR="00C66610" w:rsidRPr="0014777F" w:rsidRDefault="00C66610" w:rsidP="00AC3E88">
            <w:pPr>
              <w:spacing w:line="240" w:lineRule="auto"/>
              <w:jc w:val="center"/>
              <w:rPr>
                <w:rFonts w:ascii="Times New Roman" w:hAnsi="Times New Roman" w:cs="Times New Roman"/>
                <w:sz w:val="20"/>
                <w:szCs w:val="18"/>
              </w:rPr>
            </w:pPr>
          </w:p>
        </w:tc>
        <w:tc>
          <w:tcPr>
            <w:tcW w:w="1375" w:type="pct"/>
            <w:vAlign w:val="center"/>
            <w:hideMark/>
          </w:tcPr>
          <w:p w14:paraId="4A6F777B" w14:textId="40B56A29" w:rsidR="00C66610" w:rsidRPr="0014777F" w:rsidRDefault="00C66610" w:rsidP="00AC3E88">
            <w:pPr>
              <w:spacing w:line="240" w:lineRule="auto"/>
              <w:jc w:val="center"/>
              <w:rPr>
                <w:rFonts w:ascii="Times New Roman" w:hAnsi="Times New Roman" w:cs="Times New Roman"/>
                <w:sz w:val="20"/>
                <w:szCs w:val="18"/>
              </w:rPr>
            </w:pPr>
            <w:r w:rsidRPr="0014777F">
              <w:rPr>
                <w:rFonts w:ascii="Times New Roman" w:hAnsi="Times New Roman" w:cs="Times New Roman"/>
                <w:sz w:val="20"/>
                <w:szCs w:val="18"/>
              </w:rPr>
              <w:t>Wet sedge meadow</w:t>
            </w:r>
          </w:p>
        </w:tc>
        <w:tc>
          <w:tcPr>
            <w:tcW w:w="563" w:type="pct"/>
            <w:vAlign w:val="center"/>
            <w:hideMark/>
          </w:tcPr>
          <w:p w14:paraId="314798E1"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1.2</w:t>
            </w:r>
          </w:p>
        </w:tc>
        <w:tc>
          <w:tcPr>
            <w:tcW w:w="687" w:type="pct"/>
            <w:vAlign w:val="center"/>
            <w:hideMark/>
          </w:tcPr>
          <w:p w14:paraId="22C0B87F"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5.7</w:t>
            </w:r>
          </w:p>
        </w:tc>
        <w:tc>
          <w:tcPr>
            <w:tcW w:w="563" w:type="pct"/>
            <w:vAlign w:val="center"/>
            <w:hideMark/>
          </w:tcPr>
          <w:p w14:paraId="5672A1EC"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7.6</w:t>
            </w:r>
          </w:p>
        </w:tc>
        <w:tc>
          <w:tcPr>
            <w:tcW w:w="437" w:type="pct"/>
            <w:vAlign w:val="center"/>
            <w:hideMark/>
          </w:tcPr>
          <w:p w14:paraId="06BAC702"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18</w:t>
            </w:r>
          </w:p>
        </w:tc>
      </w:tr>
      <w:tr w:rsidR="00C66610" w:rsidRPr="0014777F" w14:paraId="7A8A858B" w14:textId="77777777" w:rsidTr="00C66610">
        <w:tc>
          <w:tcPr>
            <w:tcW w:w="1375" w:type="pct"/>
            <w:vMerge/>
            <w:tcBorders>
              <w:bottom w:val="single" w:sz="4" w:space="0" w:color="auto"/>
            </w:tcBorders>
          </w:tcPr>
          <w:p w14:paraId="03AB03D2" w14:textId="77777777" w:rsidR="00C66610" w:rsidRPr="0014777F" w:rsidRDefault="00C66610" w:rsidP="00AC3E88">
            <w:pPr>
              <w:spacing w:line="240" w:lineRule="auto"/>
              <w:jc w:val="center"/>
              <w:rPr>
                <w:rFonts w:ascii="Times New Roman" w:hAnsi="Times New Roman" w:cs="Times New Roman"/>
                <w:sz w:val="20"/>
                <w:szCs w:val="18"/>
              </w:rPr>
            </w:pPr>
          </w:p>
        </w:tc>
        <w:tc>
          <w:tcPr>
            <w:tcW w:w="1375" w:type="pct"/>
            <w:tcBorders>
              <w:bottom w:val="single" w:sz="4" w:space="0" w:color="auto"/>
            </w:tcBorders>
            <w:vAlign w:val="center"/>
            <w:hideMark/>
          </w:tcPr>
          <w:p w14:paraId="06139C66" w14:textId="13A6DE4E" w:rsidR="00C66610" w:rsidRPr="0014777F" w:rsidRDefault="00C66610" w:rsidP="00AC3E88">
            <w:pPr>
              <w:spacing w:line="240" w:lineRule="auto"/>
              <w:jc w:val="center"/>
              <w:rPr>
                <w:rFonts w:ascii="Times New Roman" w:hAnsi="Times New Roman" w:cs="Times New Roman"/>
                <w:sz w:val="20"/>
                <w:szCs w:val="18"/>
              </w:rPr>
            </w:pPr>
            <w:r w:rsidRPr="0014777F">
              <w:rPr>
                <w:rFonts w:ascii="Times New Roman" w:hAnsi="Times New Roman" w:cs="Times New Roman"/>
                <w:sz w:val="20"/>
                <w:szCs w:val="18"/>
              </w:rPr>
              <w:t>Water</w:t>
            </w:r>
          </w:p>
        </w:tc>
        <w:tc>
          <w:tcPr>
            <w:tcW w:w="563" w:type="pct"/>
            <w:tcBorders>
              <w:bottom w:val="single" w:sz="4" w:space="0" w:color="auto"/>
            </w:tcBorders>
            <w:vAlign w:val="center"/>
            <w:hideMark/>
          </w:tcPr>
          <w:p w14:paraId="3963AC5A" w14:textId="2CC26548" w:rsidR="00C66610" w:rsidRPr="0014777F" w:rsidRDefault="00E22C86"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6"/>
                <w:lang w:val="en-US"/>
              </w:rPr>
              <w:t>N/A</w:t>
            </w:r>
          </w:p>
        </w:tc>
        <w:tc>
          <w:tcPr>
            <w:tcW w:w="687" w:type="pct"/>
            <w:tcBorders>
              <w:bottom w:val="single" w:sz="4" w:space="0" w:color="auto"/>
            </w:tcBorders>
            <w:vAlign w:val="center"/>
            <w:hideMark/>
          </w:tcPr>
          <w:p w14:paraId="3FD7D47C" w14:textId="11FB31A3" w:rsidR="00C66610" w:rsidRPr="0014777F" w:rsidRDefault="00E22C86"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N/A</w:t>
            </w:r>
          </w:p>
        </w:tc>
        <w:tc>
          <w:tcPr>
            <w:tcW w:w="563" w:type="pct"/>
            <w:tcBorders>
              <w:bottom w:val="single" w:sz="4" w:space="0" w:color="auto"/>
            </w:tcBorders>
            <w:vAlign w:val="center"/>
            <w:hideMark/>
          </w:tcPr>
          <w:p w14:paraId="55FF6014" w14:textId="77777777" w:rsidR="00C66610" w:rsidRPr="0014777F" w:rsidRDefault="00C66610"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1.5</w:t>
            </w:r>
          </w:p>
        </w:tc>
        <w:tc>
          <w:tcPr>
            <w:tcW w:w="437" w:type="pct"/>
            <w:tcBorders>
              <w:bottom w:val="single" w:sz="4" w:space="0" w:color="auto"/>
            </w:tcBorders>
            <w:vAlign w:val="center"/>
            <w:hideMark/>
          </w:tcPr>
          <w:p w14:paraId="4115C099" w14:textId="26AB8F2B" w:rsidR="00C66610" w:rsidRPr="0014777F" w:rsidRDefault="00E22C86" w:rsidP="00AC3E88">
            <w:pPr>
              <w:spacing w:line="240" w:lineRule="auto"/>
              <w:jc w:val="both"/>
              <w:rPr>
                <w:rFonts w:ascii="Times New Roman" w:hAnsi="Times New Roman" w:cs="Times New Roman"/>
                <w:sz w:val="20"/>
                <w:szCs w:val="18"/>
              </w:rPr>
            </w:pPr>
            <w:r w:rsidRPr="0014777F">
              <w:rPr>
                <w:rFonts w:ascii="Times New Roman" w:hAnsi="Times New Roman" w:cs="Times New Roman"/>
                <w:sz w:val="20"/>
                <w:szCs w:val="18"/>
              </w:rPr>
              <w:t>N/A</w:t>
            </w:r>
          </w:p>
        </w:tc>
      </w:tr>
    </w:tbl>
    <w:p w14:paraId="1861A75A" w14:textId="77777777" w:rsidR="00194244" w:rsidRPr="0014777F" w:rsidRDefault="00194244" w:rsidP="007F4F36">
      <w:pPr>
        <w:spacing w:line="240" w:lineRule="auto"/>
        <w:jc w:val="both"/>
        <w:rPr>
          <w:rFonts w:ascii="Times New Roman" w:eastAsia="Calibri" w:hAnsi="Times New Roman" w:cs="Times New Roman"/>
          <w:b/>
          <w:sz w:val="18"/>
          <w:szCs w:val="20"/>
        </w:rPr>
      </w:pPr>
      <w:r w:rsidRPr="0014777F">
        <w:rPr>
          <w:rFonts w:ascii="Times New Roman" w:eastAsia="Calibri" w:hAnsi="Times New Roman" w:cs="Times New Roman"/>
          <w:b/>
          <w:noProof/>
          <w:sz w:val="18"/>
          <w:szCs w:val="20"/>
        </w:rPr>
        <w:drawing>
          <wp:inline distT="0" distB="0" distL="0" distR="0" wp14:anchorId="2B762E2E" wp14:editId="6FD6548E">
            <wp:extent cx="5731510" cy="6467475"/>
            <wp:effectExtent l="0" t="0" r="254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 3.tif"/>
                    <pic:cNvPicPr/>
                  </pic:nvPicPr>
                  <pic:blipFill>
                    <a:blip r:embed="rId36">
                      <a:extLst>
                        <a:ext uri="{28A0092B-C50C-407E-A947-70E740481C1C}">
                          <a14:useLocalDpi xmlns:a14="http://schemas.microsoft.com/office/drawing/2010/main" val="0"/>
                        </a:ext>
                      </a:extLst>
                    </a:blip>
                    <a:stretch>
                      <a:fillRect/>
                    </a:stretch>
                  </pic:blipFill>
                  <pic:spPr>
                    <a:xfrm>
                      <a:off x="0" y="0"/>
                      <a:ext cx="5731510" cy="6467475"/>
                    </a:xfrm>
                    <a:prstGeom prst="rect">
                      <a:avLst/>
                    </a:prstGeom>
                  </pic:spPr>
                </pic:pic>
              </a:graphicData>
            </a:graphic>
          </wp:inline>
        </w:drawing>
      </w:r>
    </w:p>
    <w:p w14:paraId="755DF7F1" w14:textId="6D53E6CD" w:rsidR="00194244" w:rsidRPr="0014777F" w:rsidRDefault="00194244" w:rsidP="00012765">
      <w:pPr>
        <w:spacing w:line="360" w:lineRule="auto"/>
        <w:jc w:val="both"/>
        <w:rPr>
          <w:rFonts w:ascii="Times New Roman" w:eastAsia="Calibri" w:hAnsi="Times New Roman" w:cs="Times New Roman"/>
          <w:sz w:val="20"/>
          <w:szCs w:val="20"/>
        </w:rPr>
      </w:pPr>
      <w:bookmarkStart w:id="24" w:name="_Hlk489193104"/>
      <w:r w:rsidRPr="0014777F">
        <w:rPr>
          <w:rFonts w:ascii="Times New Roman" w:eastAsia="Calibri" w:hAnsi="Times New Roman" w:cs="Times New Roman"/>
          <w:b/>
          <w:sz w:val="20"/>
          <w:szCs w:val="20"/>
        </w:rPr>
        <w:t xml:space="preserve">Figure </w:t>
      </w:r>
      <w:r w:rsidR="00C66610" w:rsidRPr="0014777F">
        <w:rPr>
          <w:rFonts w:ascii="Times New Roman" w:eastAsia="Calibri" w:hAnsi="Times New Roman" w:cs="Times New Roman"/>
          <w:b/>
          <w:sz w:val="20"/>
          <w:szCs w:val="20"/>
        </w:rPr>
        <w:t>4.</w:t>
      </w:r>
      <w:r w:rsidRPr="0014777F">
        <w:rPr>
          <w:rFonts w:ascii="Times New Roman" w:eastAsia="Calibri" w:hAnsi="Times New Roman" w:cs="Times New Roman"/>
          <w:b/>
          <w:sz w:val="20"/>
          <w:szCs w:val="20"/>
        </w:rPr>
        <w:t>3</w:t>
      </w:r>
      <w:r w:rsidRPr="0014777F">
        <w:rPr>
          <w:rFonts w:ascii="Times New Roman" w:eastAsia="Calibri" w:hAnsi="Times New Roman" w:cs="Times New Roman"/>
          <w:sz w:val="20"/>
          <w:szCs w:val="20"/>
        </w:rPr>
        <w:t>. Vegetation maps created using four different mapping techniques for a) Barrow-BEO, b) Barrow-BES, c) Atqasuk and d) Ivotuk: first row; On-screen digitised, second row; K-means unsupervised classification, 3</w:t>
      </w:r>
      <w:r w:rsidRPr="0014777F">
        <w:rPr>
          <w:rFonts w:ascii="Times New Roman" w:eastAsia="Calibri" w:hAnsi="Times New Roman" w:cs="Times New Roman"/>
          <w:sz w:val="20"/>
          <w:szCs w:val="20"/>
          <w:vertAlign w:val="superscript"/>
        </w:rPr>
        <w:t>rd</w:t>
      </w:r>
      <w:r w:rsidRPr="0014777F">
        <w:rPr>
          <w:rFonts w:ascii="Times New Roman" w:eastAsia="Calibri" w:hAnsi="Times New Roman" w:cs="Times New Roman"/>
          <w:sz w:val="20"/>
          <w:szCs w:val="20"/>
        </w:rPr>
        <w:t xml:space="preserve"> row linear discriminant analysis (LDA) and 4</w:t>
      </w:r>
      <w:r w:rsidRPr="0014777F">
        <w:rPr>
          <w:rFonts w:ascii="Times New Roman" w:eastAsia="Calibri" w:hAnsi="Times New Roman" w:cs="Times New Roman"/>
          <w:sz w:val="20"/>
          <w:szCs w:val="20"/>
          <w:vertAlign w:val="superscript"/>
        </w:rPr>
        <w:t>th</w:t>
      </w:r>
      <w:r w:rsidRPr="0014777F">
        <w:rPr>
          <w:rFonts w:ascii="Times New Roman" w:eastAsia="Calibri" w:hAnsi="Times New Roman" w:cs="Times New Roman"/>
          <w:sz w:val="20"/>
          <w:szCs w:val="20"/>
        </w:rPr>
        <w:t xml:space="preserve"> row; LDA including NDVI, NDWI and EVI</w:t>
      </w:r>
      <w:r w:rsidR="002923AC" w:rsidRPr="0014777F">
        <w:rPr>
          <w:rFonts w:ascii="Times New Roman" w:eastAsia="Calibri" w:hAnsi="Times New Roman" w:cs="Times New Roman"/>
          <w:sz w:val="20"/>
          <w:szCs w:val="20"/>
        </w:rPr>
        <w:t>.</w:t>
      </w:r>
    </w:p>
    <w:bookmarkEnd w:id="24"/>
    <w:p w14:paraId="30FDC6FF" w14:textId="77777777" w:rsidR="00194244" w:rsidRPr="0014777F" w:rsidRDefault="00194244" w:rsidP="007F4F36">
      <w:pPr>
        <w:spacing w:after="0" w:line="240" w:lineRule="auto"/>
        <w:jc w:val="both"/>
        <w:rPr>
          <w:rFonts w:ascii="Times New Roman" w:eastAsia="Calibri" w:hAnsi="Times New Roman" w:cs="Times New Roman"/>
          <w:b/>
          <w:sz w:val="18"/>
          <w:szCs w:val="20"/>
        </w:rPr>
      </w:pPr>
    </w:p>
    <w:p w14:paraId="12C7F497" w14:textId="49CB3D3D" w:rsidR="00194244" w:rsidRPr="0014777F" w:rsidRDefault="005F71A8" w:rsidP="007F4F36">
      <w:pPr>
        <w:spacing w:line="240" w:lineRule="auto"/>
        <w:jc w:val="both"/>
        <w:rPr>
          <w:rFonts w:ascii="Times New Roman" w:eastAsia="Calibri" w:hAnsi="Times New Roman" w:cs="Times New Roman"/>
          <w:b/>
          <w:sz w:val="18"/>
          <w:szCs w:val="20"/>
        </w:rPr>
      </w:pPr>
      <w:r>
        <w:rPr>
          <w:rFonts w:ascii="Times New Roman" w:eastAsia="Calibri" w:hAnsi="Times New Roman" w:cs="Times New Roman"/>
          <w:b/>
          <w:noProof/>
          <w:sz w:val="18"/>
          <w:szCs w:val="20"/>
        </w:rPr>
        <w:drawing>
          <wp:inline distT="0" distB="0" distL="0" distR="0" wp14:anchorId="6ECB1C87" wp14:editId="5D623B2C">
            <wp:extent cx="5400040" cy="825373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new_figure.tif"/>
                    <pic:cNvPicPr/>
                  </pic:nvPicPr>
                  <pic:blipFill>
                    <a:blip r:embed="rId37">
                      <a:extLst>
                        <a:ext uri="{28A0092B-C50C-407E-A947-70E740481C1C}">
                          <a14:useLocalDpi xmlns:a14="http://schemas.microsoft.com/office/drawing/2010/main" val="0"/>
                        </a:ext>
                      </a:extLst>
                    </a:blip>
                    <a:stretch>
                      <a:fillRect/>
                    </a:stretch>
                  </pic:blipFill>
                  <pic:spPr>
                    <a:xfrm>
                      <a:off x="0" y="0"/>
                      <a:ext cx="5400040" cy="8253730"/>
                    </a:xfrm>
                    <a:prstGeom prst="rect">
                      <a:avLst/>
                    </a:prstGeom>
                  </pic:spPr>
                </pic:pic>
              </a:graphicData>
            </a:graphic>
          </wp:inline>
        </w:drawing>
      </w:r>
    </w:p>
    <w:p w14:paraId="1BFEF111" w14:textId="445E81B4" w:rsidR="00194244" w:rsidRPr="0014777F" w:rsidRDefault="00194244" w:rsidP="00012765">
      <w:pPr>
        <w:spacing w:line="360" w:lineRule="auto"/>
        <w:jc w:val="both"/>
        <w:rPr>
          <w:rFonts w:ascii="Times New Roman" w:eastAsia="Calibri" w:hAnsi="Times New Roman" w:cs="Times New Roman"/>
          <w:sz w:val="20"/>
          <w:szCs w:val="20"/>
        </w:rPr>
      </w:pPr>
      <w:bookmarkStart w:id="25" w:name="_Hlk489193114"/>
      <w:r w:rsidRPr="0014777F">
        <w:rPr>
          <w:rFonts w:ascii="Times New Roman" w:eastAsia="Calibri" w:hAnsi="Times New Roman" w:cs="Times New Roman"/>
          <w:b/>
          <w:sz w:val="20"/>
          <w:szCs w:val="20"/>
        </w:rPr>
        <w:t xml:space="preserve">Figure </w:t>
      </w:r>
      <w:r w:rsidR="00C66610" w:rsidRPr="0014777F">
        <w:rPr>
          <w:rFonts w:ascii="Times New Roman" w:eastAsia="Calibri" w:hAnsi="Times New Roman" w:cs="Times New Roman"/>
          <w:b/>
          <w:sz w:val="20"/>
          <w:szCs w:val="20"/>
        </w:rPr>
        <w:t>4.</w:t>
      </w:r>
      <w:r w:rsidRPr="0014777F">
        <w:rPr>
          <w:rFonts w:ascii="Times New Roman" w:eastAsia="Calibri" w:hAnsi="Times New Roman" w:cs="Times New Roman"/>
          <w:b/>
          <w:sz w:val="20"/>
          <w:szCs w:val="20"/>
        </w:rPr>
        <w:t>4</w:t>
      </w:r>
      <w:r w:rsidRPr="0014777F">
        <w:rPr>
          <w:rFonts w:ascii="Times New Roman" w:eastAsia="Calibri" w:hAnsi="Times New Roman" w:cs="Times New Roman"/>
          <w:sz w:val="20"/>
          <w:szCs w:val="20"/>
        </w:rPr>
        <w:t>. Percentage error between mapping techniques</w:t>
      </w:r>
      <w:r w:rsidR="00C66610" w:rsidRPr="0014777F">
        <w:rPr>
          <w:rFonts w:ascii="Times New Roman" w:eastAsia="Calibri" w:hAnsi="Times New Roman" w:cs="Times New Roman"/>
          <w:sz w:val="20"/>
          <w:szCs w:val="20"/>
        </w:rPr>
        <w:t xml:space="preserve"> (shown in red)</w:t>
      </w:r>
      <w:r w:rsidRPr="0014777F">
        <w:rPr>
          <w:rFonts w:ascii="Times New Roman" w:eastAsia="Calibri" w:hAnsi="Times New Roman" w:cs="Times New Roman"/>
          <w:sz w:val="20"/>
          <w:szCs w:val="20"/>
        </w:rPr>
        <w:t>. Columns left to right denotes Barrow-BEO, Barrow-BES, Atqasuk and Ivotuk. Comparing a) on-screen digitised and k-means, b) linear discriminant analysis and k-means, c) linear discriminant analysis plus vegetation indices and k-means, d) linear discriminant analysis and on-screen digitised, e) linear discriminant analysis plus vegetation indices and on-screen digitised and f) LDA and LDA+VIs for each site</w:t>
      </w:r>
      <w:r w:rsidR="002923AC" w:rsidRPr="0014777F">
        <w:rPr>
          <w:rFonts w:ascii="Times New Roman" w:eastAsia="Calibri" w:hAnsi="Times New Roman" w:cs="Times New Roman"/>
          <w:sz w:val="20"/>
          <w:szCs w:val="20"/>
        </w:rPr>
        <w:t>.</w:t>
      </w:r>
    </w:p>
    <w:bookmarkEnd w:id="25"/>
    <w:p w14:paraId="36192938" w14:textId="59F163B4" w:rsidR="00194244" w:rsidRPr="0014777F" w:rsidRDefault="00C66610" w:rsidP="007F4F36">
      <w:pPr>
        <w:spacing w:line="480" w:lineRule="auto"/>
        <w:jc w:val="both"/>
        <w:rPr>
          <w:rFonts w:ascii="Times New Roman" w:eastAsia="Calibri" w:hAnsi="Times New Roman" w:cs="Times New Roman"/>
          <w:i/>
          <w:sz w:val="24"/>
          <w:szCs w:val="20"/>
        </w:rPr>
      </w:pPr>
      <w:r w:rsidRPr="0014777F">
        <w:rPr>
          <w:rFonts w:ascii="Times New Roman" w:eastAsia="Calibri" w:hAnsi="Times New Roman" w:cs="Times New Roman"/>
          <w:i/>
          <w:sz w:val="24"/>
          <w:szCs w:val="20"/>
        </w:rPr>
        <w:t>4.4</w:t>
      </w:r>
      <w:r w:rsidR="00194244" w:rsidRPr="0014777F">
        <w:rPr>
          <w:rFonts w:ascii="Times New Roman" w:eastAsia="Calibri" w:hAnsi="Times New Roman" w:cs="Times New Roman"/>
          <w:i/>
          <w:sz w:val="24"/>
          <w:szCs w:val="20"/>
        </w:rPr>
        <w:t>.2 Upscaling CH</w:t>
      </w:r>
      <w:r w:rsidR="00194244" w:rsidRPr="0014777F">
        <w:rPr>
          <w:rFonts w:ascii="Times New Roman" w:eastAsia="Calibri" w:hAnsi="Times New Roman" w:cs="Times New Roman"/>
          <w:i/>
          <w:sz w:val="24"/>
          <w:szCs w:val="20"/>
          <w:vertAlign w:val="subscript"/>
        </w:rPr>
        <w:t>4</w:t>
      </w:r>
      <w:r w:rsidR="00194244" w:rsidRPr="0014777F">
        <w:rPr>
          <w:rFonts w:ascii="Times New Roman" w:eastAsia="Calibri" w:hAnsi="Times New Roman" w:cs="Times New Roman"/>
          <w:i/>
          <w:sz w:val="24"/>
          <w:szCs w:val="20"/>
        </w:rPr>
        <w:t xml:space="preserve"> emissions  </w:t>
      </w:r>
    </w:p>
    <w:p w14:paraId="7E4F1997" w14:textId="33E1989C" w:rsidR="00194244" w:rsidRPr="0014777F" w:rsidRDefault="00194244" w:rsidP="007F4F36">
      <w:pPr>
        <w:spacing w:after="120" w:line="480" w:lineRule="auto"/>
        <w:jc w:val="both"/>
        <w:rPr>
          <w:rFonts w:ascii="Times New Roman" w:eastAsia="Calibri" w:hAnsi="Times New Roman" w:cs="Times New Roman"/>
          <w:sz w:val="24"/>
          <w:szCs w:val="20"/>
        </w:rPr>
      </w:pPr>
      <w:r w:rsidRPr="0014777F">
        <w:rPr>
          <w:rFonts w:ascii="Times New Roman" w:eastAsia="Calibri" w:hAnsi="Times New Roman" w:cs="Times New Roman"/>
          <w:sz w:val="24"/>
          <w:szCs w:val="20"/>
        </w:rPr>
        <w:t>Most upscaling calculations based on the four different maps estimated approximately 1 mg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-C m</w:t>
      </w:r>
      <w:r w:rsidRPr="0014777F">
        <w:rPr>
          <w:rFonts w:ascii="Times New Roman" w:eastAsia="Calibri" w:hAnsi="Times New Roman" w:cs="Times New Roman"/>
          <w:sz w:val="24"/>
          <w:szCs w:val="20"/>
          <w:vertAlign w:val="superscript"/>
        </w:rPr>
        <w:t>-2</w:t>
      </w:r>
      <w:r w:rsidRPr="0014777F">
        <w:rPr>
          <w:rFonts w:ascii="Times New Roman" w:eastAsia="Calibri" w:hAnsi="Times New Roman" w:cs="Times New Roman"/>
          <w:sz w:val="24"/>
          <w:szCs w:val="20"/>
        </w:rPr>
        <w:t xml:space="preserve"> hr</w:t>
      </w:r>
      <w:r w:rsidRPr="0014777F">
        <w:rPr>
          <w:rFonts w:ascii="Times New Roman" w:eastAsia="Calibri" w:hAnsi="Times New Roman" w:cs="Times New Roman"/>
          <w:sz w:val="24"/>
          <w:szCs w:val="20"/>
          <w:vertAlign w:val="superscript"/>
        </w:rPr>
        <w:t>-1</w:t>
      </w:r>
      <w:r w:rsidRPr="0014777F">
        <w:rPr>
          <w:rFonts w:ascii="Times New Roman" w:eastAsia="Calibri" w:hAnsi="Times New Roman" w:cs="Times New Roman"/>
          <w:sz w:val="24"/>
          <w:szCs w:val="20"/>
        </w:rPr>
        <w:t xml:space="preserve"> more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than the EC tower, and correlation between remotely-sensed upscaled fluxes and EC tower was between 0.57 and 0.81 (Figure </w:t>
      </w:r>
      <w:r w:rsidR="002923AC" w:rsidRPr="0014777F">
        <w:rPr>
          <w:rFonts w:ascii="Times New Roman" w:eastAsia="Calibri" w:hAnsi="Times New Roman" w:cs="Times New Roman"/>
          <w:sz w:val="24"/>
          <w:szCs w:val="20"/>
        </w:rPr>
        <w:t>4.5). Incl</w:t>
      </w:r>
      <w:r w:rsidRPr="0014777F">
        <w:rPr>
          <w:rFonts w:ascii="Times New Roman" w:eastAsia="Calibri" w:hAnsi="Times New Roman" w:cs="Times New Roman"/>
          <w:sz w:val="24"/>
          <w:szCs w:val="20"/>
        </w:rPr>
        <w:t>u</w:t>
      </w:r>
      <w:r w:rsidR="002923AC" w:rsidRPr="0014777F">
        <w:rPr>
          <w:rFonts w:ascii="Times New Roman" w:eastAsia="Calibri" w:hAnsi="Times New Roman" w:cs="Times New Roman"/>
          <w:sz w:val="24"/>
          <w:szCs w:val="20"/>
        </w:rPr>
        <w:t>d</w:t>
      </w:r>
      <w:r w:rsidRPr="0014777F">
        <w:rPr>
          <w:rFonts w:ascii="Times New Roman" w:eastAsia="Calibri" w:hAnsi="Times New Roman" w:cs="Times New Roman"/>
          <w:sz w:val="24"/>
          <w:szCs w:val="20"/>
        </w:rPr>
        <w:t>ing outliers resulted in correlation coefficients from between 0.2 to 0.34 (</w:t>
      </w:r>
      <w:r w:rsidR="009377DC" w:rsidRPr="0014777F">
        <w:rPr>
          <w:rFonts w:ascii="Times New Roman" w:eastAsia="Calibri" w:hAnsi="Times New Roman" w:cs="Times New Roman"/>
          <w:sz w:val="24"/>
          <w:szCs w:val="20"/>
        </w:rPr>
        <w:t>Figure A</w:t>
      </w:r>
      <w:r w:rsidR="00872CF9" w:rsidRPr="0014777F">
        <w:rPr>
          <w:rFonts w:ascii="Times New Roman" w:eastAsia="Calibri" w:hAnsi="Times New Roman" w:cs="Times New Roman"/>
          <w:sz w:val="24"/>
          <w:szCs w:val="20"/>
        </w:rPr>
        <w:t>.</w:t>
      </w:r>
      <w:r w:rsidR="009377DC" w:rsidRPr="0014777F">
        <w:rPr>
          <w:rFonts w:ascii="Times New Roman" w:eastAsia="Calibri" w:hAnsi="Times New Roman" w:cs="Times New Roman"/>
          <w:sz w:val="24"/>
          <w:szCs w:val="20"/>
        </w:rPr>
        <w:t>4.</w:t>
      </w:r>
      <w:r w:rsidRPr="0014777F">
        <w:rPr>
          <w:rFonts w:ascii="Times New Roman" w:eastAsia="Calibri" w:hAnsi="Times New Roman" w:cs="Times New Roman"/>
          <w:sz w:val="24"/>
          <w:szCs w:val="20"/>
        </w:rPr>
        <w:t xml:space="preserve">4). At a few dates at the Barrow-BES, the upscaling method underestimated the flux by approximately the same amount. All the remotely-sensed upscaled results showed consistent directions of over or underestimation of fluxes (with correlation coefficients ranging between 0.83 and 0.97; Figure </w:t>
      </w:r>
      <w:r w:rsidR="002923AC" w:rsidRPr="0014777F">
        <w:rPr>
          <w:rFonts w:ascii="Times New Roman" w:eastAsia="Calibri" w:hAnsi="Times New Roman" w:cs="Times New Roman"/>
          <w:sz w:val="24"/>
          <w:szCs w:val="20"/>
        </w:rPr>
        <w:t>4.</w:t>
      </w:r>
      <w:r w:rsidRPr="0014777F">
        <w:rPr>
          <w:rFonts w:ascii="Times New Roman" w:eastAsia="Calibri" w:hAnsi="Times New Roman" w:cs="Times New Roman"/>
          <w:sz w:val="24"/>
          <w:szCs w:val="20"/>
        </w:rPr>
        <w:t>5) indicating no difference between the mapping methods, except for LDA including VIs at Atqasuk. LDA and LDA including VIs tended to have smaller overestimates of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fluxes in comparison to the other methods. Using wind direction improved the correlation between upscaled flux and EC tower measurements at Barrow-BES (correlation coefficient between 0.64 and 0.71). However, overall it decreased the correlation between upscaled fluxes and EC tower measurements at all sites. </w:t>
      </w:r>
    </w:p>
    <w:p w14:paraId="3B95A44D" w14:textId="77777777" w:rsidR="00194244" w:rsidRPr="0014777F" w:rsidRDefault="00194244" w:rsidP="007F4F36">
      <w:pPr>
        <w:spacing w:line="240" w:lineRule="auto"/>
        <w:jc w:val="both"/>
        <w:rPr>
          <w:rFonts w:ascii="Times New Roman" w:eastAsia="Calibri" w:hAnsi="Times New Roman" w:cs="Times New Roman"/>
          <w:b/>
          <w:sz w:val="18"/>
          <w:szCs w:val="20"/>
        </w:rPr>
      </w:pPr>
      <w:r w:rsidRPr="0014777F">
        <w:rPr>
          <w:rFonts w:ascii="Times New Roman" w:eastAsia="Calibri" w:hAnsi="Times New Roman" w:cs="Times New Roman"/>
          <w:b/>
          <w:noProof/>
          <w:sz w:val="18"/>
          <w:szCs w:val="20"/>
        </w:rPr>
        <w:drawing>
          <wp:inline distT="0" distB="0" distL="0" distR="0" wp14:anchorId="3C5BC3A5" wp14:editId="276D6024">
            <wp:extent cx="5731510" cy="5601970"/>
            <wp:effectExtent l="0" t="0" r="254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 5.tif"/>
                    <pic:cNvPicPr/>
                  </pic:nvPicPr>
                  <pic:blipFill>
                    <a:blip r:embed="rId38">
                      <a:extLst>
                        <a:ext uri="{28A0092B-C50C-407E-A947-70E740481C1C}">
                          <a14:useLocalDpi xmlns:a14="http://schemas.microsoft.com/office/drawing/2010/main" val="0"/>
                        </a:ext>
                      </a:extLst>
                    </a:blip>
                    <a:stretch>
                      <a:fillRect/>
                    </a:stretch>
                  </pic:blipFill>
                  <pic:spPr>
                    <a:xfrm>
                      <a:off x="0" y="0"/>
                      <a:ext cx="5731510" cy="5601970"/>
                    </a:xfrm>
                    <a:prstGeom prst="rect">
                      <a:avLst/>
                    </a:prstGeom>
                  </pic:spPr>
                </pic:pic>
              </a:graphicData>
            </a:graphic>
          </wp:inline>
        </w:drawing>
      </w:r>
    </w:p>
    <w:p w14:paraId="76CCEDEB" w14:textId="3260CDCD" w:rsidR="00194244" w:rsidRPr="0014777F" w:rsidRDefault="00194244" w:rsidP="00012765">
      <w:pPr>
        <w:spacing w:line="360" w:lineRule="auto"/>
        <w:jc w:val="both"/>
        <w:rPr>
          <w:rFonts w:ascii="Times New Roman" w:eastAsia="Calibri" w:hAnsi="Times New Roman" w:cs="Times New Roman"/>
          <w:sz w:val="20"/>
          <w:szCs w:val="20"/>
        </w:rPr>
        <w:sectPr w:rsidR="00194244" w:rsidRPr="0014777F" w:rsidSect="007F4F36">
          <w:footerReference w:type="default" r:id="rId39"/>
          <w:pgSz w:w="11906" w:h="16838"/>
          <w:pgMar w:top="1440" w:right="1134" w:bottom="1440" w:left="2268" w:header="709" w:footer="709" w:gutter="0"/>
          <w:cols w:space="708"/>
          <w:docGrid w:linePitch="360"/>
        </w:sectPr>
      </w:pPr>
      <w:bookmarkStart w:id="26" w:name="_Hlk489193128"/>
      <w:r w:rsidRPr="0014777F">
        <w:rPr>
          <w:rFonts w:ascii="Times New Roman" w:eastAsia="Calibri" w:hAnsi="Times New Roman" w:cs="Times New Roman"/>
          <w:b/>
          <w:sz w:val="20"/>
          <w:szCs w:val="20"/>
        </w:rPr>
        <w:t xml:space="preserve">Figure </w:t>
      </w:r>
      <w:r w:rsidR="00C66610" w:rsidRPr="0014777F">
        <w:rPr>
          <w:rFonts w:ascii="Times New Roman" w:eastAsia="Calibri" w:hAnsi="Times New Roman" w:cs="Times New Roman"/>
          <w:b/>
          <w:sz w:val="20"/>
          <w:szCs w:val="20"/>
        </w:rPr>
        <w:t>4.</w:t>
      </w:r>
      <w:r w:rsidRPr="0014777F">
        <w:rPr>
          <w:rFonts w:ascii="Times New Roman" w:eastAsia="Calibri" w:hAnsi="Times New Roman" w:cs="Times New Roman"/>
          <w:b/>
          <w:sz w:val="20"/>
          <w:szCs w:val="20"/>
        </w:rPr>
        <w:t>5</w:t>
      </w:r>
      <w:r w:rsidRPr="0014777F">
        <w:rPr>
          <w:rFonts w:ascii="Times New Roman" w:eastAsia="Calibri" w:hAnsi="Times New Roman" w:cs="Times New Roman"/>
          <w:sz w:val="20"/>
          <w:szCs w:val="20"/>
        </w:rPr>
        <w:t xml:space="preserve">. </w:t>
      </w:r>
      <w:bookmarkStart w:id="27" w:name="_Hlk485301975"/>
      <w:r w:rsidRPr="0014777F">
        <w:rPr>
          <w:rFonts w:ascii="Times New Roman" w:eastAsia="Calibri" w:hAnsi="Times New Roman" w:cs="Times New Roman"/>
          <w:sz w:val="20"/>
          <w:szCs w:val="20"/>
        </w:rPr>
        <w:t>C</w:t>
      </w:r>
      <w:r w:rsidRPr="0014777F">
        <w:rPr>
          <w:rFonts w:ascii="Times New Roman" w:eastAsia="Calibri" w:hAnsi="Times New Roman" w:cs="Times New Roman"/>
          <w:sz w:val="20"/>
          <w:szCs w:val="18"/>
        </w:rPr>
        <w:t>omparisons between upscaling techniques (a-f) and between upscaling technique and eddy covariance tower measurements (g-j) with the outliers removed. R is the correlation coefficient and *** denotes significance, p &lt; 0.001, ** denotes significance, p &lt; 0.01, * denotes significance, p &lt; 0.05. Black line shows 1:1 relationship and grey line is the linear regression.</w:t>
      </w:r>
      <w:bookmarkEnd w:id="27"/>
    </w:p>
    <w:bookmarkEnd w:id="26"/>
    <w:p w14:paraId="2ED0494F" w14:textId="77777777" w:rsidR="00194244" w:rsidRPr="0014777F" w:rsidRDefault="00194244" w:rsidP="007F4F36">
      <w:pPr>
        <w:spacing w:line="240" w:lineRule="auto"/>
        <w:jc w:val="both"/>
        <w:rPr>
          <w:rFonts w:ascii="Times New Roman" w:eastAsia="Calibri" w:hAnsi="Times New Roman" w:cs="Times New Roman"/>
          <w:sz w:val="18"/>
          <w:szCs w:val="20"/>
        </w:rPr>
      </w:pPr>
    </w:p>
    <w:p w14:paraId="079915C6" w14:textId="6D2691F2" w:rsidR="00194244" w:rsidRPr="0014777F" w:rsidRDefault="00C66610" w:rsidP="007F4F36">
      <w:pPr>
        <w:spacing w:after="0" w:line="480" w:lineRule="auto"/>
        <w:jc w:val="both"/>
        <w:rPr>
          <w:rFonts w:ascii="Times New Roman" w:eastAsia="Calibri" w:hAnsi="Times New Roman" w:cs="Times New Roman"/>
          <w:sz w:val="24"/>
          <w:szCs w:val="20"/>
        </w:rPr>
      </w:pPr>
      <w:r w:rsidRPr="0014777F">
        <w:rPr>
          <w:rFonts w:ascii="Times New Roman" w:eastAsia="Calibri" w:hAnsi="Times New Roman" w:cs="Times New Roman"/>
          <w:b/>
          <w:sz w:val="24"/>
          <w:szCs w:val="20"/>
        </w:rPr>
        <w:t>4.5</w:t>
      </w:r>
      <w:r w:rsidR="00194244" w:rsidRPr="0014777F">
        <w:rPr>
          <w:rFonts w:ascii="Times New Roman" w:eastAsia="Calibri" w:hAnsi="Times New Roman" w:cs="Times New Roman"/>
          <w:b/>
          <w:sz w:val="24"/>
          <w:szCs w:val="20"/>
        </w:rPr>
        <w:t xml:space="preserve"> Discussion</w:t>
      </w:r>
      <w:r w:rsidR="00194244" w:rsidRPr="0014777F">
        <w:rPr>
          <w:rFonts w:ascii="Times New Roman" w:eastAsia="Calibri" w:hAnsi="Times New Roman" w:cs="Times New Roman"/>
          <w:noProof/>
          <w:sz w:val="24"/>
          <w:szCs w:val="20"/>
          <w:lang w:eastAsia="en-GB"/>
        </w:rPr>
        <w:t xml:space="preserve"> </w:t>
      </w:r>
    </w:p>
    <w:p w14:paraId="16E4F7A4" w14:textId="77777777" w:rsidR="00194244" w:rsidRPr="0014777F" w:rsidRDefault="00194244" w:rsidP="007F4F36">
      <w:pPr>
        <w:spacing w:line="480" w:lineRule="auto"/>
        <w:jc w:val="both"/>
        <w:rPr>
          <w:rFonts w:ascii="Times New Roman" w:eastAsia="Calibri" w:hAnsi="Times New Roman" w:cs="Times New Roman"/>
          <w:noProof/>
          <w:sz w:val="24"/>
          <w:szCs w:val="20"/>
          <w:lang w:eastAsia="en-GB"/>
        </w:rPr>
      </w:pPr>
      <w:r w:rsidRPr="0014777F">
        <w:rPr>
          <w:rFonts w:ascii="Times New Roman" w:eastAsia="Calibri" w:hAnsi="Times New Roman" w:cs="Times New Roman"/>
          <w:noProof/>
          <w:sz w:val="24"/>
          <w:szCs w:val="20"/>
          <w:lang w:eastAsia="en-GB"/>
        </w:rPr>
        <w:t>Across four heterogeneous arctic tundra landscapes, the accuracy of a variety of supervised and unsupervised classification techniques to create fine scale vegetation maps was assessed, allowing further assessment of their applicability for upscaling plot-level CH</w:t>
      </w:r>
      <w:r w:rsidRPr="0014777F">
        <w:rPr>
          <w:rFonts w:ascii="Times New Roman" w:eastAsia="Calibri" w:hAnsi="Times New Roman" w:cs="Times New Roman"/>
          <w:noProof/>
          <w:sz w:val="24"/>
          <w:szCs w:val="20"/>
          <w:vertAlign w:val="subscript"/>
          <w:lang w:eastAsia="en-GB"/>
        </w:rPr>
        <w:t>4</w:t>
      </w:r>
      <w:r w:rsidRPr="0014777F">
        <w:rPr>
          <w:rFonts w:ascii="Times New Roman" w:eastAsia="Calibri" w:hAnsi="Times New Roman" w:cs="Times New Roman"/>
          <w:noProof/>
          <w:sz w:val="24"/>
          <w:szCs w:val="20"/>
          <w:lang w:eastAsia="en-GB"/>
        </w:rPr>
        <w:t xml:space="preserve"> measurements to compare to EC tower measurements. The LDA technique produced the most accurate vegetation maps, although each mapping technique agreed in the distribution of the most dominant communities at each site. Upscaled CH</w:t>
      </w:r>
      <w:r w:rsidRPr="0014777F">
        <w:rPr>
          <w:rFonts w:ascii="Times New Roman" w:eastAsia="Calibri" w:hAnsi="Times New Roman" w:cs="Times New Roman"/>
          <w:noProof/>
          <w:sz w:val="24"/>
          <w:szCs w:val="20"/>
          <w:vertAlign w:val="subscript"/>
          <w:lang w:eastAsia="en-GB"/>
        </w:rPr>
        <w:t>4</w:t>
      </w:r>
      <w:r w:rsidRPr="0014777F">
        <w:rPr>
          <w:rFonts w:ascii="Times New Roman" w:eastAsia="Calibri" w:hAnsi="Times New Roman" w:cs="Times New Roman"/>
          <w:noProof/>
          <w:sz w:val="24"/>
          <w:szCs w:val="20"/>
          <w:lang w:eastAsia="en-GB"/>
        </w:rPr>
        <w:t xml:space="preserve"> emission estimates showed a positive correlation with the EC tower measurements, highlighting the importance of including vegetation community data within upscaling exercises or modeling exercises. These results also suggest that the high spatial heterogeneity of the tundra ecosystems has a strong impact on the potential CH</w:t>
      </w:r>
      <w:r w:rsidRPr="0014777F">
        <w:rPr>
          <w:rFonts w:ascii="Times New Roman" w:eastAsia="Calibri" w:hAnsi="Times New Roman" w:cs="Times New Roman"/>
          <w:noProof/>
          <w:sz w:val="24"/>
          <w:szCs w:val="20"/>
          <w:vertAlign w:val="subscript"/>
          <w:lang w:eastAsia="en-GB"/>
        </w:rPr>
        <w:t>4</w:t>
      </w:r>
      <w:r w:rsidRPr="0014777F">
        <w:rPr>
          <w:rFonts w:ascii="Times New Roman" w:eastAsia="Calibri" w:hAnsi="Times New Roman" w:cs="Times New Roman"/>
          <w:noProof/>
          <w:sz w:val="24"/>
          <w:szCs w:val="20"/>
          <w:lang w:eastAsia="en-GB"/>
        </w:rPr>
        <w:t xml:space="preserve"> flux</w:t>
      </w:r>
    </w:p>
    <w:p w14:paraId="50584152" w14:textId="63FF277F" w:rsidR="00194244" w:rsidRPr="0014777F" w:rsidRDefault="00194244" w:rsidP="007F4F36">
      <w:pPr>
        <w:spacing w:line="480" w:lineRule="auto"/>
        <w:jc w:val="both"/>
        <w:rPr>
          <w:rFonts w:ascii="Times New Roman" w:eastAsia="Calibri" w:hAnsi="Times New Roman" w:cs="Times New Roman"/>
          <w:noProof/>
          <w:sz w:val="24"/>
          <w:szCs w:val="20"/>
          <w:lang w:eastAsia="en-GB"/>
        </w:rPr>
      </w:pPr>
      <w:r w:rsidRPr="0014777F">
        <w:rPr>
          <w:rFonts w:ascii="Times New Roman" w:eastAsia="Calibri" w:hAnsi="Times New Roman" w:cs="Times New Roman"/>
          <w:noProof/>
          <w:sz w:val="24"/>
          <w:szCs w:val="20"/>
          <w:lang w:eastAsia="en-GB"/>
        </w:rPr>
        <w:t xml:space="preserve">The different techniques used to map the vegetation communities within the EC tower footprints had classification accuracies ranging between 54-91% (the agreement between each technique was also consistently greater than 60%), but the LDA produced the most accurate representation of the vegetation communities present. This suggests that mapping tundra vegetation is very dependent on having training data to inform the classifier rather than using a unsupervised classification algorithm. However, the spatial resolution of the WorldView-2 imagery (2 m) is perhaps not high enough to capture tundra fine-scale heterogeneity, as also noted by Parmentier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xml:space="preserve"> (2011) who used a maximum likelihood classifier with GeoEye-1 data over Siberia. Other data products such as aerial imagery obtained through the use of drones or LiDAR derived digitial elevation models (DEMs) could be used to resolve this issue (Greaves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xml:space="preserve"> 2016; Fraser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xml:space="preserve"> 2016) as they could also account for variability within the local microtopography. </w:t>
      </w:r>
    </w:p>
    <w:p w14:paraId="64CED5E8" w14:textId="77777777" w:rsidR="00194244" w:rsidRPr="0014777F" w:rsidRDefault="00194244" w:rsidP="007F4F36">
      <w:pPr>
        <w:spacing w:line="480" w:lineRule="auto"/>
        <w:jc w:val="both"/>
        <w:rPr>
          <w:rFonts w:ascii="Times New Roman" w:eastAsia="Calibri" w:hAnsi="Times New Roman" w:cs="Times New Roman"/>
          <w:sz w:val="24"/>
          <w:szCs w:val="20"/>
        </w:rPr>
      </w:pPr>
      <w:r w:rsidRPr="0014777F">
        <w:rPr>
          <w:rFonts w:ascii="Times New Roman" w:eastAsia="Calibri" w:hAnsi="Times New Roman" w:cs="Times New Roman"/>
          <w:sz w:val="24"/>
          <w:szCs w:val="20"/>
        </w:rPr>
        <w:t xml:space="preserve">Nonetheless all classifiers agreed in the dominance of wet sedge meadow at Barrow-BEO and Barrow-BES and the tussock tundra communities for Atqasuk and Ivotuk. The wet sedge meadow community distribution differed to other techniques when using the LDA including VIs at Atqasuk, and the distribution of dry lichen heath at the Barrow sites also differed between mapping techniques. The difference in wet sedge meadow distribution could be attributed the inclusion of VIs picking up differences in productivity across the landscape. Although the dry lichen heath and the mesic sedge-grass herb meadow communities are physiognomically similar (though proportions of each species differ), their spectral profiles are significantly different from each other, especially in the red region; 630-690 nm of the electromagnetic spectrum (Davidson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2016b). However, the 2-m resolution of the WorldView-2 imagery may not be good enough to capture this fine-scale variability, therefore causing a mixing of the signal. </w:t>
      </w:r>
      <w:r w:rsidRPr="0014777F">
        <w:rPr>
          <w:rFonts w:ascii="Times New Roman" w:eastAsia="Calibri" w:hAnsi="Times New Roman" w:cs="Times New Roman"/>
          <w:noProof/>
          <w:sz w:val="24"/>
          <w:szCs w:val="20"/>
          <w:lang w:eastAsia="en-GB"/>
        </w:rPr>
        <w:t>Forbrich</w:t>
      </w:r>
      <w:r w:rsidRPr="0014777F">
        <w:rPr>
          <w:rFonts w:ascii="Times New Roman" w:eastAsia="Calibri" w:hAnsi="Times New Roman" w:cs="Times New Roman"/>
          <w:i/>
          <w:noProof/>
          <w:sz w:val="24"/>
          <w:szCs w:val="20"/>
          <w:lang w:eastAsia="en-GB"/>
        </w:rPr>
        <w:t xml:space="preserve"> et al.</w:t>
      </w:r>
      <w:r w:rsidRPr="0014777F">
        <w:rPr>
          <w:rFonts w:ascii="Times New Roman" w:eastAsia="Calibri" w:hAnsi="Times New Roman" w:cs="Times New Roman"/>
          <w:noProof/>
          <w:sz w:val="24"/>
          <w:szCs w:val="20"/>
          <w:lang w:eastAsia="en-GB"/>
        </w:rPr>
        <w:t xml:space="preserve"> (2011) note that the greatest variability within their study is caused by variation of the source area vegetation composition.</w:t>
      </w:r>
    </w:p>
    <w:p w14:paraId="539D213B" w14:textId="5A85C8E6" w:rsidR="00194244" w:rsidRPr="0014777F" w:rsidRDefault="00194244" w:rsidP="007F4F36">
      <w:pPr>
        <w:spacing w:line="480" w:lineRule="auto"/>
        <w:jc w:val="both"/>
        <w:rPr>
          <w:rFonts w:ascii="Times New Roman" w:eastAsia="Calibri" w:hAnsi="Times New Roman" w:cs="Times New Roman"/>
          <w:noProof/>
          <w:sz w:val="24"/>
          <w:szCs w:val="20"/>
          <w:lang w:eastAsia="en-GB"/>
        </w:rPr>
      </w:pPr>
      <w:r w:rsidRPr="0014777F">
        <w:rPr>
          <w:rFonts w:ascii="Times New Roman" w:eastAsia="Calibri" w:hAnsi="Times New Roman" w:cs="Times New Roman"/>
          <w:noProof/>
          <w:sz w:val="24"/>
          <w:szCs w:val="20"/>
          <w:lang w:eastAsia="en-GB"/>
        </w:rPr>
        <w:t>The upscaled CH</w:t>
      </w:r>
      <w:r w:rsidRPr="0014777F">
        <w:rPr>
          <w:rFonts w:ascii="Times New Roman" w:eastAsia="Calibri" w:hAnsi="Times New Roman" w:cs="Times New Roman"/>
          <w:noProof/>
          <w:sz w:val="24"/>
          <w:szCs w:val="20"/>
          <w:vertAlign w:val="subscript"/>
          <w:lang w:eastAsia="en-GB"/>
        </w:rPr>
        <w:t>4</w:t>
      </w:r>
      <w:r w:rsidRPr="0014777F">
        <w:rPr>
          <w:rFonts w:ascii="Times New Roman" w:eastAsia="Calibri" w:hAnsi="Times New Roman" w:cs="Times New Roman"/>
          <w:noProof/>
          <w:sz w:val="24"/>
          <w:szCs w:val="20"/>
          <w:lang w:eastAsia="en-GB"/>
        </w:rPr>
        <w:t xml:space="preserve"> emissions using the areal fraction of the vegetation communities showed a positive correlation with EC tower measurements, irrespectively of mapping method. This could be because despite the variability in mapping method accuracy, they were all consistent in predicting dominant vegetation types. Other upscaling studies that used vegetation community distribution using the same upscaling method (Sachs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xml:space="preserve">. 2010, Zhang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xml:space="preserve">. 2012) also had strong correlations between the upscaled fluxes and the EC tower fluxes. Yet, Budischev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xml:space="preserve">. (2014) achieved a low correlation between upscaled and EC fluxes, and attributed it to the fact that vegetation composition was not taken into account. However, Zhang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(2012) did include areal fraction of vegetation community in their weighted upscaling and also found low correlation between upscaled emissions and EC tower emissions across short time scales. Although a positive correlation  was found between upscaled CH</w:t>
      </w:r>
      <w:r w:rsidRPr="0014777F">
        <w:rPr>
          <w:rFonts w:ascii="Times New Roman" w:eastAsia="Calibri" w:hAnsi="Times New Roman" w:cs="Times New Roman"/>
          <w:noProof/>
          <w:sz w:val="24"/>
          <w:szCs w:val="20"/>
          <w:vertAlign w:val="subscript"/>
          <w:lang w:eastAsia="en-GB"/>
        </w:rPr>
        <w:t>4</w:t>
      </w:r>
      <w:r w:rsidRPr="0014777F">
        <w:rPr>
          <w:rFonts w:ascii="Times New Roman" w:eastAsia="Calibri" w:hAnsi="Times New Roman" w:cs="Times New Roman"/>
          <w:noProof/>
          <w:sz w:val="24"/>
          <w:szCs w:val="20"/>
          <w:lang w:eastAsia="en-GB"/>
        </w:rPr>
        <w:t xml:space="preserve"> estimates and those derived from the EC towers, differences in emission estimates on a day to day basis (</w:t>
      </w:r>
      <w:r w:rsidR="009377DC" w:rsidRPr="0014777F">
        <w:rPr>
          <w:rFonts w:ascii="Times New Roman" w:eastAsia="Calibri" w:hAnsi="Times New Roman" w:cs="Times New Roman"/>
          <w:noProof/>
          <w:sz w:val="24"/>
          <w:szCs w:val="20"/>
          <w:lang w:eastAsia="en-GB"/>
        </w:rPr>
        <w:t>Table A</w:t>
      </w:r>
      <w:r w:rsidR="00872CF9" w:rsidRPr="0014777F">
        <w:rPr>
          <w:rFonts w:ascii="Times New Roman" w:eastAsia="Calibri" w:hAnsi="Times New Roman" w:cs="Times New Roman"/>
          <w:noProof/>
          <w:sz w:val="24"/>
          <w:szCs w:val="20"/>
          <w:lang w:eastAsia="en-GB"/>
        </w:rPr>
        <w:t>.</w:t>
      </w:r>
      <w:r w:rsidR="009377DC" w:rsidRPr="0014777F">
        <w:rPr>
          <w:rFonts w:ascii="Times New Roman" w:eastAsia="Calibri" w:hAnsi="Times New Roman" w:cs="Times New Roman"/>
          <w:noProof/>
          <w:sz w:val="24"/>
          <w:szCs w:val="20"/>
          <w:lang w:eastAsia="en-GB"/>
        </w:rPr>
        <w:t>4.</w:t>
      </w:r>
      <w:r w:rsidRPr="0014777F">
        <w:rPr>
          <w:rFonts w:ascii="Times New Roman" w:eastAsia="Calibri" w:hAnsi="Times New Roman" w:cs="Times New Roman"/>
          <w:noProof/>
          <w:sz w:val="24"/>
          <w:szCs w:val="20"/>
          <w:lang w:eastAsia="en-GB"/>
        </w:rPr>
        <w:t>4) could be due to more detail needed on the phenology of the vegetation community and its interaction with localised environmental variables such as water table depth or soil moisture are equally important factors influencing CH</w:t>
      </w:r>
      <w:r w:rsidRPr="0014777F">
        <w:rPr>
          <w:rFonts w:ascii="Times New Roman" w:eastAsia="Calibri" w:hAnsi="Times New Roman" w:cs="Times New Roman"/>
          <w:noProof/>
          <w:sz w:val="24"/>
          <w:szCs w:val="20"/>
          <w:vertAlign w:val="subscript"/>
          <w:lang w:eastAsia="en-GB"/>
        </w:rPr>
        <w:t>4</w:t>
      </w:r>
      <w:r w:rsidRPr="0014777F">
        <w:rPr>
          <w:rFonts w:ascii="Times New Roman" w:eastAsia="Calibri" w:hAnsi="Times New Roman" w:cs="Times New Roman"/>
          <w:noProof/>
          <w:sz w:val="24"/>
          <w:szCs w:val="20"/>
          <w:lang w:eastAsia="en-GB"/>
        </w:rPr>
        <w:t xml:space="preserve"> flux (Kutzbach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2004;</w:t>
      </w:r>
      <w:r w:rsidRPr="0014777F">
        <w:rPr>
          <w:rFonts w:ascii="Times New Roman" w:eastAsia="Calibri" w:hAnsi="Times New Roman" w:cs="Times New Roman"/>
          <w:i/>
          <w:noProof/>
          <w:sz w:val="24"/>
          <w:szCs w:val="20"/>
          <w:lang w:eastAsia="en-GB"/>
        </w:rPr>
        <w:t xml:space="preserve"> </w:t>
      </w:r>
      <w:r w:rsidRPr="0014777F">
        <w:rPr>
          <w:rFonts w:ascii="Times New Roman" w:eastAsia="Calibri" w:hAnsi="Times New Roman" w:cs="Times New Roman"/>
          <w:noProof/>
          <w:sz w:val="24"/>
          <w:szCs w:val="20"/>
          <w:lang w:eastAsia="en-GB"/>
        </w:rPr>
        <w:t xml:space="preserve">Zona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xml:space="preserve">. 2009; Olefeldt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xml:space="preserve">. 2013). </w:t>
      </w:r>
    </w:p>
    <w:p w14:paraId="4E10C068" w14:textId="77777777" w:rsidR="00194244" w:rsidRPr="0014777F" w:rsidRDefault="00194244" w:rsidP="007F4F36">
      <w:pPr>
        <w:spacing w:line="480" w:lineRule="auto"/>
        <w:jc w:val="both"/>
        <w:rPr>
          <w:rFonts w:ascii="Times New Roman" w:eastAsia="Calibri" w:hAnsi="Times New Roman" w:cs="Times New Roman"/>
          <w:sz w:val="24"/>
          <w:szCs w:val="20"/>
        </w:rPr>
      </w:pPr>
      <w:r w:rsidRPr="0014777F">
        <w:rPr>
          <w:rFonts w:ascii="Times New Roman" w:eastAsia="Calibri" w:hAnsi="Times New Roman" w:cs="Times New Roman"/>
          <w:sz w:val="24"/>
          <w:szCs w:val="20"/>
        </w:rPr>
        <w:t>Site specific conditions can also impact the relationship between upscaled and EC methods of measuring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fluxes (Sabrekov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2014). The accuracy in upscaled fluxes in comparison to the EC tower measurements at both Barrow-BEO/Barrow-BES and Atqasuk vary substantially across the field campaign. For example, at Barrow-BEO, upscaled emission values are similar to those measured by the EC tower but this similarity deteriorates as the growing season progresses. This could be due to the plants having a more significant impact on the fluxes in the earlier part of the season, but as the season progresses, other environmental variables such as active layer thaw depth take over as the dominant control. This is in contrast with the Ivotuk site, where upscaled fluxes gradually become more comparable with the flux tower values. However, it must be noted that there were no wet sedge meadow collars in place on the 22</w:t>
      </w:r>
      <w:r w:rsidRPr="0014777F">
        <w:rPr>
          <w:rFonts w:ascii="Times New Roman" w:eastAsia="Calibri" w:hAnsi="Times New Roman" w:cs="Times New Roman"/>
          <w:sz w:val="24"/>
          <w:szCs w:val="20"/>
          <w:vertAlign w:val="superscript"/>
        </w:rPr>
        <w:t>nd</w:t>
      </w:r>
      <w:r w:rsidRPr="0014777F">
        <w:rPr>
          <w:rFonts w:ascii="Times New Roman" w:eastAsia="Calibri" w:hAnsi="Times New Roman" w:cs="Times New Roman"/>
          <w:sz w:val="24"/>
          <w:szCs w:val="20"/>
        </w:rPr>
        <w:t xml:space="preserve"> June 2014 due to this area of footprint being under water. It is possible that had this area been included in the upscaling analysis for this date, upscaled emission values may have been more comparable with the EC tower. The inclusion of these collars on the </w:t>
      </w:r>
      <w:r w:rsidRPr="0014777F">
        <w:rPr>
          <w:rFonts w:ascii="Times New Roman" w:eastAsia="Calibri" w:hAnsi="Times New Roman" w:cs="Times New Roman"/>
          <w:noProof/>
          <w:sz w:val="24"/>
          <w:szCs w:val="20"/>
          <w:lang w:eastAsia="en-GB"/>
        </w:rPr>
        <w:t>second and third visit</w:t>
      </w:r>
      <w:r w:rsidRPr="0014777F">
        <w:rPr>
          <w:rFonts w:ascii="Times New Roman" w:eastAsia="Calibri" w:hAnsi="Times New Roman" w:cs="Times New Roman"/>
          <w:sz w:val="24"/>
          <w:szCs w:val="20"/>
        </w:rPr>
        <w:t xml:space="preserve"> has a sizeable influence on the upscaled fluxes as they become more comparable to the EC measurement.</w:t>
      </w:r>
      <w:r w:rsidRPr="0014777F">
        <w:rPr>
          <w:rFonts w:ascii="Times New Roman" w:eastAsia="Calibri" w:hAnsi="Times New Roman" w:cs="Times New Roman"/>
          <w:noProof/>
          <w:sz w:val="24"/>
          <w:szCs w:val="20"/>
          <w:lang w:eastAsia="en-GB"/>
        </w:rPr>
        <w:t xml:space="preserve"> </w:t>
      </w:r>
    </w:p>
    <w:p w14:paraId="73B225CD" w14:textId="77777777" w:rsidR="00194244" w:rsidRPr="0014777F" w:rsidRDefault="00194244" w:rsidP="007F4F36">
      <w:pPr>
        <w:spacing w:line="480" w:lineRule="auto"/>
        <w:jc w:val="both"/>
        <w:rPr>
          <w:rFonts w:ascii="Times New Roman" w:eastAsia="Calibri" w:hAnsi="Times New Roman" w:cs="Times New Roman"/>
          <w:noProof/>
          <w:sz w:val="24"/>
          <w:szCs w:val="20"/>
          <w:lang w:eastAsia="en-GB"/>
        </w:rPr>
      </w:pPr>
      <w:r w:rsidRPr="0014777F">
        <w:rPr>
          <w:rFonts w:ascii="Times New Roman" w:eastAsia="Calibri" w:hAnsi="Times New Roman" w:cs="Times New Roman"/>
          <w:noProof/>
          <w:sz w:val="24"/>
          <w:szCs w:val="20"/>
          <w:lang w:eastAsia="en-GB"/>
        </w:rPr>
        <w:t xml:space="preserve">When specific wind direction was used for informing the vegetation community distribution used in the upscaling analysis, it only improved estimates at Barrow-BES. The dominant wind direction at this site was consistently over the large drained lake basin containing only one vegetation community, potentially capturing any variability in the emissions in comparison to other sites such as Barrow-BEO which has much more spatial variability in the landscape. It is well documented that </w:t>
      </w:r>
      <w:r w:rsidRPr="0014777F">
        <w:rPr>
          <w:rFonts w:ascii="Times New Roman" w:eastAsia="Calibri" w:hAnsi="Times New Roman" w:cs="Times New Roman"/>
          <w:sz w:val="24"/>
          <w:szCs w:val="20"/>
        </w:rPr>
        <w:t>vegetation has an important role in controlling CH</w:t>
      </w:r>
      <w:r w:rsidRPr="0014777F">
        <w:rPr>
          <w:rFonts w:ascii="Times New Roman" w:eastAsia="Calibri" w:hAnsi="Times New Roman" w:cs="Times New Roman"/>
          <w:sz w:val="24"/>
          <w:szCs w:val="20"/>
          <w:vertAlign w:val="subscript"/>
        </w:rPr>
        <w:t>4</w:t>
      </w:r>
      <w:r w:rsidRPr="0014777F">
        <w:rPr>
          <w:rFonts w:ascii="Times New Roman" w:eastAsia="Calibri" w:hAnsi="Times New Roman" w:cs="Times New Roman"/>
          <w:sz w:val="24"/>
          <w:szCs w:val="20"/>
        </w:rPr>
        <w:t xml:space="preserve"> emissions, through acting as a substrate for methanogenesis (King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2002; Christensen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2003) and transporting CH</w:t>
      </w:r>
      <w:r w:rsidRPr="0014777F">
        <w:rPr>
          <w:rFonts w:ascii="Times New Roman" w:eastAsia="Calibri" w:hAnsi="Times New Roman" w:cs="Times New Roman"/>
          <w:sz w:val="24"/>
          <w:szCs w:val="20"/>
          <w:vertAlign w:val="subscript"/>
        </w:rPr>
        <w:t xml:space="preserve">4 </w:t>
      </w:r>
      <w:r w:rsidRPr="0014777F">
        <w:rPr>
          <w:rFonts w:ascii="Times New Roman" w:eastAsia="Calibri" w:hAnsi="Times New Roman" w:cs="Times New Roman"/>
          <w:sz w:val="24"/>
          <w:szCs w:val="20"/>
        </w:rPr>
        <w:t xml:space="preserve">from belowground to the atmosphere through a process called plant-mediated transport (Bubier, 1995; Schimel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1995; Kutzbach </w:t>
      </w:r>
      <w:r w:rsidRPr="0014777F">
        <w:rPr>
          <w:rFonts w:ascii="Times New Roman" w:eastAsia="Calibri" w:hAnsi="Times New Roman" w:cs="Times New Roman"/>
          <w:i/>
          <w:sz w:val="24"/>
          <w:szCs w:val="20"/>
        </w:rPr>
        <w:t>et al</w:t>
      </w:r>
      <w:r w:rsidRPr="0014777F">
        <w:rPr>
          <w:rFonts w:ascii="Times New Roman" w:eastAsia="Calibri" w:hAnsi="Times New Roman" w:cs="Times New Roman"/>
          <w:sz w:val="24"/>
          <w:szCs w:val="20"/>
        </w:rPr>
        <w:t xml:space="preserve">. 2004). </w:t>
      </w:r>
      <w:r w:rsidRPr="0014777F">
        <w:rPr>
          <w:rFonts w:ascii="Times New Roman" w:eastAsia="Calibri" w:hAnsi="Times New Roman" w:cs="Times New Roman"/>
          <w:noProof/>
          <w:sz w:val="24"/>
          <w:szCs w:val="20"/>
          <w:lang w:eastAsia="en-GB"/>
        </w:rPr>
        <w:t>As the growing season continues at the Ivotuk site, the influence the tussock tundra community has on the upscaled CH</w:t>
      </w:r>
      <w:r w:rsidRPr="0014777F">
        <w:rPr>
          <w:rFonts w:ascii="Times New Roman" w:eastAsia="Calibri" w:hAnsi="Times New Roman" w:cs="Times New Roman"/>
          <w:noProof/>
          <w:sz w:val="24"/>
          <w:szCs w:val="20"/>
          <w:vertAlign w:val="subscript"/>
          <w:lang w:eastAsia="en-GB"/>
        </w:rPr>
        <w:t>4</w:t>
      </w:r>
      <w:r w:rsidRPr="0014777F">
        <w:rPr>
          <w:rFonts w:ascii="Times New Roman" w:eastAsia="Calibri" w:hAnsi="Times New Roman" w:cs="Times New Roman"/>
          <w:noProof/>
          <w:sz w:val="24"/>
          <w:szCs w:val="20"/>
          <w:lang w:eastAsia="en-GB"/>
        </w:rPr>
        <w:t xml:space="preserve"> flux becomes much more comparable with the wet sedge meadow community. To improve upscaling estimates, it could be useful to increase the understanding of the phenological dynamics of the vegetation communities present, rather than just the spatial variation at one point in time (Riutta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xml:space="preserve"> 2007; Xu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2016). Although it is well known that plant-mediated transport has a large influence on CH</w:t>
      </w:r>
      <w:r w:rsidRPr="0014777F">
        <w:rPr>
          <w:rFonts w:ascii="Times New Roman" w:eastAsia="Calibri" w:hAnsi="Times New Roman" w:cs="Times New Roman"/>
          <w:noProof/>
          <w:sz w:val="24"/>
          <w:szCs w:val="20"/>
          <w:vertAlign w:val="subscript"/>
          <w:lang w:eastAsia="en-GB"/>
        </w:rPr>
        <w:t xml:space="preserve">4 </w:t>
      </w:r>
      <w:r w:rsidRPr="0014777F">
        <w:rPr>
          <w:rFonts w:ascii="Times New Roman" w:eastAsia="Calibri" w:hAnsi="Times New Roman" w:cs="Times New Roman"/>
          <w:noProof/>
          <w:sz w:val="24"/>
          <w:szCs w:val="20"/>
          <w:vertAlign w:val="subscript"/>
          <w:lang w:eastAsia="en-GB"/>
        </w:rPr>
        <w:softHyphen/>
      </w:r>
      <w:r w:rsidRPr="0014777F">
        <w:rPr>
          <w:rFonts w:ascii="Times New Roman" w:eastAsia="Calibri" w:hAnsi="Times New Roman" w:cs="Times New Roman"/>
          <w:noProof/>
          <w:sz w:val="24"/>
          <w:szCs w:val="20"/>
          <w:lang w:eastAsia="en-GB"/>
        </w:rPr>
        <w:t xml:space="preserve">fluxes in moist environments (King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xml:space="preserve"> 2002; Ström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xml:space="preserve"> 2003), it is interesting to see how much of an impact these ‘drier’ sedge communities can have on the flux (between 10 and 38% of the measured flux) (Davidson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xml:space="preserve"> 2016a). Therefore, the inherent variability within sedge communities in time and space could be one explanation for the inability to link chamber and EC tower fluxes, further highlighting how different vegetation communities may contribute to CH</w:t>
      </w:r>
      <w:r w:rsidRPr="0014777F">
        <w:rPr>
          <w:rFonts w:ascii="Times New Roman" w:eastAsia="Calibri" w:hAnsi="Times New Roman" w:cs="Times New Roman"/>
          <w:noProof/>
          <w:sz w:val="24"/>
          <w:szCs w:val="20"/>
          <w:vertAlign w:val="subscript"/>
          <w:lang w:eastAsia="en-GB"/>
        </w:rPr>
        <w:t>4</w:t>
      </w:r>
      <w:r w:rsidRPr="0014777F">
        <w:rPr>
          <w:rFonts w:ascii="Times New Roman" w:eastAsia="Calibri" w:hAnsi="Times New Roman" w:cs="Times New Roman"/>
          <w:noProof/>
          <w:sz w:val="24"/>
          <w:szCs w:val="20"/>
          <w:lang w:eastAsia="en-GB"/>
        </w:rPr>
        <w:t xml:space="preserve"> budgets and their variability (Riutta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xml:space="preserve">. 2007; Budischev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xml:space="preserve">. 2014). Van der Molen </w:t>
      </w:r>
      <w:r w:rsidRPr="0014777F">
        <w:rPr>
          <w:rFonts w:ascii="Times New Roman" w:eastAsia="Calibri" w:hAnsi="Times New Roman" w:cs="Times New Roman"/>
          <w:i/>
          <w:noProof/>
          <w:sz w:val="24"/>
          <w:szCs w:val="20"/>
          <w:lang w:eastAsia="en-GB"/>
        </w:rPr>
        <w:t xml:space="preserve">et al. </w:t>
      </w:r>
      <w:r w:rsidRPr="0014777F">
        <w:rPr>
          <w:rFonts w:ascii="Times New Roman" w:eastAsia="Calibri" w:hAnsi="Times New Roman" w:cs="Times New Roman"/>
          <w:noProof/>
          <w:sz w:val="24"/>
          <w:szCs w:val="20"/>
          <w:lang w:eastAsia="en-GB"/>
        </w:rPr>
        <w:t xml:space="preserve">(2007) suggest that large areas of surface water within the tower footprint contributed for the low correlation between plot and EC methane fluxes. Yet Parmentier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xml:space="preserve">. (2011) found good agreement between upscaled and EC tower emissions, with similar plant compositions. This could be because they had a better temporal resolution to their plot level measurements, possibly capturing a more accurate representation of the flux dynamics in that region. The use of automatic chambers could potentially bridge the gap between EC tower measurements and spatial chamber measurements as they provide detailed flux measurements with a better temporal resolution (Pirk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xml:space="preserve">. 2016). Care should be taken however when using chamber measurements, as they can can have lower emission values in comparison to EC towers due to the removal of the influence of wind by isolating the land surface (Zona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2012),</w:t>
      </w:r>
    </w:p>
    <w:p w14:paraId="6E7D241C" w14:textId="3C18F944" w:rsidR="00194244" w:rsidRPr="0014777F" w:rsidRDefault="00194244" w:rsidP="007F4F36">
      <w:pPr>
        <w:spacing w:line="480" w:lineRule="auto"/>
        <w:jc w:val="both"/>
        <w:rPr>
          <w:rFonts w:ascii="Times New Roman" w:eastAsia="Calibri" w:hAnsi="Times New Roman" w:cs="Times New Roman"/>
          <w:noProof/>
          <w:sz w:val="24"/>
          <w:szCs w:val="20"/>
          <w:lang w:eastAsia="en-GB"/>
        </w:rPr>
      </w:pPr>
      <w:r w:rsidRPr="0014777F">
        <w:rPr>
          <w:rFonts w:ascii="Times New Roman" w:eastAsia="Calibri" w:hAnsi="Times New Roman" w:cs="Times New Roman"/>
          <w:noProof/>
          <w:sz w:val="24"/>
          <w:szCs w:val="20"/>
          <w:lang w:eastAsia="en-GB"/>
        </w:rPr>
        <w:t xml:space="preserve">Although there is a disagreement on certain dates between the upscaled fluxes and the EC tower (2/6 days at Barrow-BEO, 3/6 days at Barrow-BES, 2/3 days at Atqasuk and 1/3 days at Ivotuk had similar upscaling values as those derived from the EC tower), it does not imply that the upscaling values are incorrect. Although EC towers have a better temporal resolution than spatial chambers, they may not represent the landscape sufficiently. On the other hand, spatial chamber measurements may not be representative even when taking into account the composition of the tower footprint (Sachs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xml:space="preserve"> 2010;</w:t>
      </w:r>
      <w:r w:rsidRPr="0014777F">
        <w:rPr>
          <w:rFonts w:ascii="Times New Roman" w:eastAsia="Calibri" w:hAnsi="Times New Roman" w:cs="Times New Roman"/>
          <w:i/>
          <w:noProof/>
          <w:sz w:val="24"/>
          <w:szCs w:val="20"/>
          <w:lang w:eastAsia="en-GB"/>
        </w:rPr>
        <w:t xml:space="preserve"> </w:t>
      </w:r>
      <w:r w:rsidRPr="0014777F">
        <w:rPr>
          <w:rFonts w:ascii="Times New Roman" w:eastAsia="Calibri" w:hAnsi="Times New Roman" w:cs="Times New Roman"/>
          <w:noProof/>
          <w:sz w:val="24"/>
          <w:szCs w:val="20"/>
          <w:lang w:eastAsia="en-GB"/>
        </w:rPr>
        <w:t xml:space="preserve">Forbrich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xml:space="preserve"> 2011). Care must be taken when extrapolating such results to a wider area. If the EC tower footprint is representative of the wider landscape then it could prove useful (Budischev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xml:space="preserve"> 2014).  Alternatively, Sachs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xml:space="preserve"> (2010) note that Heikkinen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xml:space="preserve"> (2004) extrapolated both chamber and EC measurements to a 114 km</w:t>
      </w:r>
      <w:r w:rsidRPr="0014777F">
        <w:rPr>
          <w:rFonts w:ascii="Times New Roman" w:eastAsia="Calibri" w:hAnsi="Times New Roman" w:cs="Times New Roman"/>
          <w:noProof/>
          <w:sz w:val="24"/>
          <w:szCs w:val="20"/>
          <w:vertAlign w:val="superscript"/>
          <w:lang w:eastAsia="en-GB"/>
        </w:rPr>
        <w:t>2</w:t>
      </w:r>
      <w:r w:rsidRPr="0014777F">
        <w:rPr>
          <w:rFonts w:ascii="Times New Roman" w:eastAsia="Calibri" w:hAnsi="Times New Roman" w:cs="Times New Roman"/>
          <w:noProof/>
          <w:sz w:val="24"/>
          <w:szCs w:val="20"/>
          <w:lang w:eastAsia="en-GB"/>
        </w:rPr>
        <w:t xml:space="preserve"> catchment and then further still to a 205 000 km</w:t>
      </w:r>
      <w:r w:rsidRPr="0014777F">
        <w:rPr>
          <w:rFonts w:ascii="Times New Roman" w:eastAsia="Calibri" w:hAnsi="Times New Roman" w:cs="Times New Roman"/>
          <w:noProof/>
          <w:sz w:val="24"/>
          <w:szCs w:val="20"/>
          <w:vertAlign w:val="superscript"/>
          <w:lang w:eastAsia="en-GB"/>
        </w:rPr>
        <w:t xml:space="preserve">2 </w:t>
      </w:r>
      <w:r w:rsidRPr="0014777F">
        <w:rPr>
          <w:rFonts w:ascii="Times New Roman" w:eastAsia="Calibri" w:hAnsi="Times New Roman" w:cs="Times New Roman"/>
          <w:noProof/>
          <w:sz w:val="24"/>
          <w:szCs w:val="20"/>
          <w:lang w:eastAsia="en-GB"/>
        </w:rPr>
        <w:t xml:space="preserve">scale but accuracy is quickly lost and budgets cannot be readily verified. Many upscaling studies calculate the flux uncertainty based on spatial and temporal variability of chamber measurements, but Bubier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xml:space="preserve"> (2005) note that there is difficulty in combining both types of error. Using the area-weighted upscaling method does not allow for a large amount of temporal information to be included in the analysis, therefore an improvement could be achieved with the use of high-resolution footprint modelling (Budischev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xml:space="preserve">. 2014; Matthes </w:t>
      </w:r>
      <w:r w:rsidRPr="0014777F">
        <w:rPr>
          <w:rFonts w:ascii="Times New Roman" w:eastAsia="Calibri" w:hAnsi="Times New Roman" w:cs="Times New Roman"/>
          <w:i/>
          <w:noProof/>
          <w:sz w:val="24"/>
          <w:szCs w:val="20"/>
          <w:lang w:eastAsia="en-GB"/>
        </w:rPr>
        <w:t>et al</w:t>
      </w:r>
      <w:r w:rsidRPr="0014777F">
        <w:rPr>
          <w:rFonts w:ascii="Times New Roman" w:eastAsia="Calibri" w:hAnsi="Times New Roman" w:cs="Times New Roman"/>
          <w:noProof/>
          <w:sz w:val="24"/>
          <w:szCs w:val="20"/>
          <w:lang w:eastAsia="en-GB"/>
        </w:rPr>
        <w:t>. 2014). These techniques can be useful for identifying the probability of CH</w:t>
      </w:r>
      <w:r w:rsidRPr="0014777F">
        <w:rPr>
          <w:rFonts w:ascii="Times New Roman" w:eastAsia="Calibri" w:hAnsi="Times New Roman" w:cs="Times New Roman"/>
          <w:noProof/>
          <w:sz w:val="24"/>
          <w:szCs w:val="20"/>
          <w:vertAlign w:val="subscript"/>
          <w:lang w:eastAsia="en-GB"/>
        </w:rPr>
        <w:t>4</w:t>
      </w:r>
      <w:r w:rsidRPr="0014777F">
        <w:rPr>
          <w:rFonts w:ascii="Times New Roman" w:eastAsia="Calibri" w:hAnsi="Times New Roman" w:cs="Times New Roman"/>
          <w:noProof/>
          <w:sz w:val="24"/>
          <w:szCs w:val="20"/>
          <w:lang w:eastAsia="en-GB"/>
        </w:rPr>
        <w:t xml:space="preserve"> emissions and any spatial or temporal variability within the flux tower footprints (Matthes </w:t>
      </w:r>
      <w:r w:rsidRPr="0014777F">
        <w:rPr>
          <w:rFonts w:ascii="Times New Roman" w:eastAsia="Calibri" w:hAnsi="Times New Roman" w:cs="Times New Roman"/>
          <w:i/>
          <w:noProof/>
          <w:sz w:val="24"/>
          <w:szCs w:val="20"/>
          <w:lang w:eastAsia="en-GB"/>
        </w:rPr>
        <w:t xml:space="preserve">et al. </w:t>
      </w:r>
      <w:r w:rsidR="00C66610" w:rsidRPr="0014777F">
        <w:rPr>
          <w:rFonts w:ascii="Times New Roman" w:eastAsia="Calibri" w:hAnsi="Times New Roman" w:cs="Times New Roman"/>
          <w:noProof/>
          <w:sz w:val="24"/>
          <w:szCs w:val="20"/>
          <w:lang w:eastAsia="en-GB"/>
        </w:rPr>
        <w:t xml:space="preserve">2014). </w:t>
      </w:r>
    </w:p>
    <w:p w14:paraId="681894AC" w14:textId="4DFFF9B2" w:rsidR="00012765" w:rsidRPr="0014777F" w:rsidRDefault="00C66610" w:rsidP="007F4F36">
      <w:pPr>
        <w:spacing w:line="480" w:lineRule="auto"/>
        <w:jc w:val="both"/>
        <w:rPr>
          <w:rFonts w:ascii="Times New Roman" w:eastAsia="Calibri" w:hAnsi="Times New Roman" w:cs="Times New Roman"/>
          <w:b/>
          <w:noProof/>
          <w:sz w:val="24"/>
          <w:szCs w:val="20"/>
          <w:lang w:eastAsia="en-GB"/>
        </w:rPr>
      </w:pPr>
      <w:r w:rsidRPr="0014777F">
        <w:rPr>
          <w:rFonts w:ascii="Times New Roman" w:eastAsia="Calibri" w:hAnsi="Times New Roman" w:cs="Times New Roman"/>
          <w:b/>
          <w:noProof/>
          <w:sz w:val="24"/>
          <w:szCs w:val="20"/>
          <w:lang w:eastAsia="en-GB"/>
        </w:rPr>
        <w:t>4.6</w:t>
      </w:r>
      <w:r w:rsidR="00194244" w:rsidRPr="0014777F">
        <w:rPr>
          <w:rFonts w:ascii="Times New Roman" w:eastAsia="Calibri" w:hAnsi="Times New Roman" w:cs="Times New Roman"/>
          <w:b/>
          <w:noProof/>
          <w:sz w:val="24"/>
          <w:szCs w:val="20"/>
          <w:lang w:eastAsia="en-GB"/>
        </w:rPr>
        <w:t xml:space="preserve"> Conclusion</w:t>
      </w:r>
      <w:r w:rsidR="00012765" w:rsidRPr="0014777F">
        <w:rPr>
          <w:rFonts w:ascii="Times New Roman" w:eastAsia="Calibri" w:hAnsi="Times New Roman" w:cs="Times New Roman"/>
          <w:b/>
          <w:noProof/>
          <w:sz w:val="24"/>
          <w:szCs w:val="20"/>
          <w:lang w:eastAsia="en-GB"/>
        </w:rPr>
        <w:t>s</w:t>
      </w:r>
    </w:p>
    <w:p w14:paraId="7B4E5D35" w14:textId="7822CA2D" w:rsidR="00194244" w:rsidRPr="0014777F" w:rsidRDefault="00194244" w:rsidP="007F4F36">
      <w:pPr>
        <w:spacing w:line="480" w:lineRule="auto"/>
        <w:jc w:val="both"/>
        <w:rPr>
          <w:rFonts w:ascii="Times New Roman" w:eastAsia="Calibri" w:hAnsi="Times New Roman" w:cs="Times New Roman"/>
          <w:noProof/>
          <w:sz w:val="20"/>
          <w:szCs w:val="20"/>
          <w:lang w:eastAsia="en-GB"/>
        </w:rPr>
      </w:pPr>
      <w:r w:rsidRPr="0014777F">
        <w:rPr>
          <w:rFonts w:ascii="Times New Roman" w:eastAsia="Calibri" w:hAnsi="Times New Roman" w:cs="Times New Roman"/>
          <w:noProof/>
          <w:sz w:val="24"/>
          <w:szCs w:val="20"/>
          <w:lang w:eastAsia="en-GB"/>
        </w:rPr>
        <w:t>This study tests the applicability of using high-resolution multispectral satellite imagery and a variety of mapping techniques to provide fine-scale vegetation maps at the patch (~500 m) scale to upscale CH</w:t>
      </w:r>
      <w:r w:rsidRPr="0014777F">
        <w:rPr>
          <w:rFonts w:ascii="Times New Roman" w:eastAsia="Calibri" w:hAnsi="Times New Roman" w:cs="Times New Roman"/>
          <w:noProof/>
          <w:sz w:val="24"/>
          <w:szCs w:val="20"/>
          <w:vertAlign w:val="subscript"/>
          <w:lang w:eastAsia="en-GB"/>
        </w:rPr>
        <w:t>4</w:t>
      </w:r>
      <w:r w:rsidRPr="0014777F">
        <w:rPr>
          <w:rFonts w:ascii="Times New Roman" w:eastAsia="Calibri" w:hAnsi="Times New Roman" w:cs="Times New Roman"/>
          <w:noProof/>
          <w:sz w:val="24"/>
          <w:szCs w:val="20"/>
          <w:lang w:eastAsia="en-GB"/>
        </w:rPr>
        <w:t xml:space="preserve"> fluxes at four Al</w:t>
      </w:r>
      <w:r w:rsidR="00604A62" w:rsidRPr="0014777F">
        <w:rPr>
          <w:rFonts w:ascii="Times New Roman" w:eastAsia="Calibri" w:hAnsi="Times New Roman" w:cs="Times New Roman"/>
          <w:noProof/>
          <w:sz w:val="24"/>
          <w:szCs w:val="20"/>
          <w:lang w:eastAsia="en-GB"/>
        </w:rPr>
        <w:t xml:space="preserve">aska tundra EC tower sites. This </w:t>
      </w:r>
      <w:r w:rsidRPr="0014777F">
        <w:rPr>
          <w:rFonts w:ascii="Times New Roman" w:eastAsia="Calibri" w:hAnsi="Times New Roman" w:cs="Times New Roman"/>
          <w:noProof/>
          <w:sz w:val="24"/>
          <w:szCs w:val="20"/>
          <w:lang w:eastAsia="en-GB"/>
        </w:rPr>
        <w:t>study shows that the LDA mapping method produced the best across-site classification accuracies of the vegetation comunities present. When using the area-weighted technique to upscale plot scale emissions, there was a positive correlation between the upscaled estimates, irrespective of mapping technique used. These results highlight the importance in including vegetation community data within upscaling exercises and within larger-scale regional CH</w:t>
      </w:r>
      <w:r w:rsidRPr="0014777F">
        <w:rPr>
          <w:rFonts w:ascii="Times New Roman" w:eastAsia="Calibri" w:hAnsi="Times New Roman" w:cs="Times New Roman"/>
          <w:noProof/>
          <w:sz w:val="24"/>
          <w:szCs w:val="20"/>
          <w:vertAlign w:val="subscript"/>
          <w:lang w:eastAsia="en-GB"/>
        </w:rPr>
        <w:t>4</w:t>
      </w:r>
      <w:r w:rsidRPr="0014777F">
        <w:rPr>
          <w:rFonts w:ascii="Times New Roman" w:eastAsia="Calibri" w:hAnsi="Times New Roman" w:cs="Times New Roman"/>
          <w:noProof/>
          <w:sz w:val="24"/>
          <w:szCs w:val="20"/>
          <w:lang w:eastAsia="en-GB"/>
        </w:rPr>
        <w:t xml:space="preserve"> budget models for example. The results presented here further strengthen the impact high spatial heterogeneity of the tundra ecosystems has on the potential CH</w:t>
      </w:r>
      <w:r w:rsidRPr="0014777F">
        <w:rPr>
          <w:rFonts w:ascii="Times New Roman" w:eastAsia="Calibri" w:hAnsi="Times New Roman" w:cs="Times New Roman"/>
          <w:noProof/>
          <w:sz w:val="24"/>
          <w:szCs w:val="20"/>
          <w:vertAlign w:val="subscript"/>
          <w:lang w:eastAsia="en-GB"/>
        </w:rPr>
        <w:t>4</w:t>
      </w:r>
      <w:r w:rsidR="00604A62" w:rsidRPr="0014777F">
        <w:rPr>
          <w:rFonts w:ascii="Times New Roman" w:eastAsia="Calibri" w:hAnsi="Times New Roman" w:cs="Times New Roman"/>
          <w:noProof/>
          <w:sz w:val="24"/>
          <w:szCs w:val="20"/>
          <w:lang w:eastAsia="en-GB"/>
        </w:rPr>
        <w:t xml:space="preserve"> flux. As shown by</w:t>
      </w:r>
      <w:r w:rsidRPr="0014777F">
        <w:rPr>
          <w:rFonts w:ascii="Times New Roman" w:eastAsia="Calibri" w:hAnsi="Times New Roman" w:cs="Times New Roman"/>
          <w:noProof/>
          <w:sz w:val="24"/>
          <w:szCs w:val="20"/>
          <w:lang w:eastAsia="en-GB"/>
        </w:rPr>
        <w:t xml:space="preserve"> previous research</w:t>
      </w:r>
      <w:r w:rsidR="00604A62" w:rsidRPr="0014777F">
        <w:rPr>
          <w:rFonts w:ascii="Times New Roman" w:eastAsia="Calibri" w:hAnsi="Times New Roman" w:cs="Times New Roman"/>
          <w:noProof/>
          <w:sz w:val="24"/>
          <w:szCs w:val="20"/>
          <w:lang w:eastAsia="en-GB"/>
        </w:rPr>
        <w:t xml:space="preserve"> presented in this thesis</w:t>
      </w:r>
      <w:r w:rsidRPr="0014777F">
        <w:rPr>
          <w:rFonts w:ascii="Times New Roman" w:eastAsia="Calibri" w:hAnsi="Times New Roman" w:cs="Times New Roman"/>
          <w:noProof/>
          <w:sz w:val="24"/>
          <w:szCs w:val="20"/>
          <w:lang w:eastAsia="en-GB"/>
        </w:rPr>
        <w:t>, CH</w:t>
      </w:r>
      <w:r w:rsidRPr="0014777F">
        <w:rPr>
          <w:rFonts w:ascii="Times New Roman" w:eastAsia="Calibri" w:hAnsi="Times New Roman" w:cs="Times New Roman"/>
          <w:noProof/>
          <w:sz w:val="24"/>
          <w:szCs w:val="20"/>
          <w:vertAlign w:val="subscript"/>
          <w:lang w:eastAsia="en-GB"/>
        </w:rPr>
        <w:t>4</w:t>
      </w:r>
      <w:r w:rsidRPr="0014777F">
        <w:rPr>
          <w:rFonts w:ascii="Times New Roman" w:eastAsia="Calibri" w:hAnsi="Times New Roman" w:cs="Times New Roman"/>
          <w:noProof/>
          <w:sz w:val="24"/>
          <w:szCs w:val="20"/>
          <w:lang w:eastAsia="en-GB"/>
        </w:rPr>
        <w:t xml:space="preserve"> emissions across these sites are controlled by environmental conditions such as water table depth as well as the specific vegetation types present at the plot scale. The results presented here could be improved even further by using more sophisticated upscaling methodologies such as footprint modeling including a combination of vegetation community distribution and different environmental parameters. Although the vegetation maps produced here can provide valuable information of vegetation community dynamics for any future upscaling exercises of CH</w:t>
      </w:r>
      <w:r w:rsidRPr="0014777F">
        <w:rPr>
          <w:rFonts w:ascii="Times New Roman" w:eastAsia="Calibri" w:hAnsi="Times New Roman" w:cs="Times New Roman"/>
          <w:noProof/>
          <w:sz w:val="24"/>
          <w:szCs w:val="20"/>
          <w:vertAlign w:val="subscript"/>
          <w:lang w:eastAsia="en-GB"/>
        </w:rPr>
        <w:t>4</w:t>
      </w:r>
      <w:r w:rsidRPr="0014777F">
        <w:rPr>
          <w:rFonts w:ascii="Times New Roman" w:eastAsia="Calibri" w:hAnsi="Times New Roman" w:cs="Times New Roman"/>
          <w:noProof/>
          <w:sz w:val="24"/>
          <w:szCs w:val="20"/>
          <w:lang w:eastAsia="en-GB"/>
        </w:rPr>
        <w:t xml:space="preserve"> emissions across larger spatial scales, care needs to be taken when extrapolating such results, as agreement of vegetation community distribution between methods was not consistent across the measurement campaign, indicating that there are numerous other factors at play than can cause discrepancies between both such as localised microtopographical or meteorological conditions. Further use of novel sensors and remote sensing products will continue to provide a valuable approach for examining the patterns and dynamics of arctic tundra vegetation communities and their impact on potentially increasing CH</w:t>
      </w:r>
      <w:r w:rsidRPr="0014777F">
        <w:rPr>
          <w:rFonts w:ascii="Times New Roman" w:eastAsia="Calibri" w:hAnsi="Times New Roman" w:cs="Times New Roman"/>
          <w:noProof/>
          <w:sz w:val="24"/>
          <w:szCs w:val="20"/>
          <w:vertAlign w:val="subscript"/>
          <w:lang w:eastAsia="en-GB"/>
        </w:rPr>
        <w:t>4</w:t>
      </w:r>
      <w:r w:rsidRPr="0014777F">
        <w:rPr>
          <w:rFonts w:ascii="Times New Roman" w:eastAsia="Calibri" w:hAnsi="Times New Roman" w:cs="Times New Roman"/>
          <w:noProof/>
          <w:sz w:val="24"/>
          <w:szCs w:val="20"/>
          <w:lang w:eastAsia="en-GB"/>
        </w:rPr>
        <w:t xml:space="preserve"> emissions.</w:t>
      </w:r>
      <w:bookmarkEnd w:id="16"/>
    </w:p>
    <w:p w14:paraId="0B6580F1" w14:textId="77777777" w:rsidR="00194244" w:rsidRPr="0014777F" w:rsidRDefault="00194244" w:rsidP="007F4F36">
      <w:pPr>
        <w:jc w:val="both"/>
        <w:rPr>
          <w:rFonts w:ascii="Times New Roman" w:eastAsiaTheme="minorEastAsia" w:hAnsi="Times New Roman" w:cs="Times New Roman"/>
          <w:b/>
          <w:bCs/>
          <w:color w:val="000000" w:themeColor="text1"/>
          <w:kern w:val="24"/>
          <w:sz w:val="28"/>
          <w:szCs w:val="56"/>
          <w:lang w:val="en-US"/>
        </w:rPr>
      </w:pPr>
      <w:r w:rsidRPr="0014777F">
        <w:rPr>
          <w:rFonts w:ascii="Times New Roman" w:eastAsiaTheme="minorEastAsia" w:hAnsi="Times New Roman" w:cs="Times New Roman"/>
          <w:b/>
          <w:bCs/>
          <w:color w:val="000000" w:themeColor="text1"/>
          <w:kern w:val="24"/>
          <w:sz w:val="28"/>
          <w:szCs w:val="56"/>
          <w:lang w:val="en-US"/>
        </w:rPr>
        <w:br w:type="page"/>
      </w:r>
    </w:p>
    <w:p w14:paraId="05558C2C" w14:textId="77777777" w:rsidR="00DE044E" w:rsidRPr="0014777F" w:rsidRDefault="00DE044E" w:rsidP="00DE044E">
      <w:pPr>
        <w:pStyle w:val="NormalWeb"/>
        <w:spacing w:after="0" w:line="360" w:lineRule="auto"/>
        <w:jc w:val="center"/>
        <w:rPr>
          <w:rFonts w:ascii="Times New Roman" w:eastAsiaTheme="minorEastAsia" w:hAnsi="Times New Roman" w:cs="Times New Roman"/>
          <w:b/>
          <w:bCs/>
          <w:i/>
          <w:color w:val="000000" w:themeColor="text1"/>
          <w:kern w:val="24"/>
          <w:sz w:val="36"/>
          <w:szCs w:val="56"/>
          <w:lang w:val="en-US"/>
        </w:rPr>
      </w:pPr>
    </w:p>
    <w:p w14:paraId="1C257BE5" w14:textId="77777777" w:rsidR="00DE044E" w:rsidRPr="0014777F" w:rsidRDefault="00DE044E" w:rsidP="00DE044E">
      <w:pPr>
        <w:pStyle w:val="NormalWeb"/>
        <w:spacing w:after="0" w:line="360" w:lineRule="auto"/>
        <w:jc w:val="center"/>
        <w:rPr>
          <w:rFonts w:ascii="Times New Roman" w:eastAsiaTheme="minorEastAsia" w:hAnsi="Times New Roman" w:cs="Times New Roman"/>
          <w:b/>
          <w:bCs/>
          <w:i/>
          <w:color w:val="000000" w:themeColor="text1"/>
          <w:kern w:val="24"/>
          <w:sz w:val="36"/>
          <w:szCs w:val="56"/>
          <w:lang w:val="en-US"/>
        </w:rPr>
      </w:pPr>
    </w:p>
    <w:p w14:paraId="00011972" w14:textId="77777777" w:rsidR="00DE044E" w:rsidRPr="0014777F" w:rsidRDefault="00DE044E" w:rsidP="00DE044E">
      <w:pPr>
        <w:pStyle w:val="NormalWeb"/>
        <w:spacing w:after="0" w:line="360" w:lineRule="auto"/>
        <w:jc w:val="center"/>
        <w:rPr>
          <w:rFonts w:ascii="Times New Roman" w:eastAsiaTheme="minorEastAsia" w:hAnsi="Times New Roman" w:cs="Times New Roman"/>
          <w:b/>
          <w:bCs/>
          <w:i/>
          <w:color w:val="000000" w:themeColor="text1"/>
          <w:kern w:val="24"/>
          <w:sz w:val="36"/>
          <w:szCs w:val="56"/>
          <w:lang w:val="en-US"/>
        </w:rPr>
      </w:pPr>
    </w:p>
    <w:p w14:paraId="5547C4ED" w14:textId="77777777" w:rsidR="00DE044E" w:rsidRPr="0014777F" w:rsidRDefault="00DE044E" w:rsidP="00DE044E">
      <w:pPr>
        <w:pStyle w:val="NormalWeb"/>
        <w:spacing w:after="0" w:line="360" w:lineRule="auto"/>
        <w:jc w:val="center"/>
        <w:rPr>
          <w:rFonts w:ascii="Times New Roman" w:eastAsiaTheme="minorEastAsia" w:hAnsi="Times New Roman" w:cs="Times New Roman"/>
          <w:b/>
          <w:bCs/>
          <w:i/>
          <w:color w:val="000000" w:themeColor="text1"/>
          <w:kern w:val="24"/>
          <w:sz w:val="36"/>
          <w:szCs w:val="56"/>
          <w:lang w:val="en-US"/>
        </w:rPr>
      </w:pPr>
    </w:p>
    <w:p w14:paraId="593857DB" w14:textId="77777777" w:rsidR="00DE044E" w:rsidRPr="0014777F" w:rsidRDefault="00DE044E" w:rsidP="00DE044E">
      <w:pPr>
        <w:pStyle w:val="NormalWeb"/>
        <w:spacing w:after="0" w:line="360" w:lineRule="auto"/>
        <w:jc w:val="center"/>
        <w:rPr>
          <w:rFonts w:ascii="Times New Roman" w:eastAsiaTheme="minorEastAsia" w:hAnsi="Times New Roman" w:cs="Times New Roman"/>
          <w:b/>
          <w:bCs/>
          <w:i/>
          <w:color w:val="000000" w:themeColor="text1"/>
          <w:kern w:val="24"/>
          <w:sz w:val="36"/>
          <w:szCs w:val="56"/>
          <w:lang w:val="en-US"/>
        </w:rPr>
      </w:pPr>
    </w:p>
    <w:p w14:paraId="70C745EC" w14:textId="3D5AA352" w:rsidR="00DE044E" w:rsidRPr="0014777F" w:rsidRDefault="00DE044E" w:rsidP="00DE044E">
      <w:pPr>
        <w:pStyle w:val="NormalWeb"/>
        <w:spacing w:after="0" w:line="360" w:lineRule="auto"/>
        <w:jc w:val="center"/>
        <w:rPr>
          <w:rFonts w:ascii="Times New Roman" w:eastAsiaTheme="minorEastAsia" w:hAnsi="Times New Roman" w:cs="Times New Roman"/>
          <w:b/>
          <w:bCs/>
          <w:i/>
          <w:color w:val="000000" w:themeColor="text1"/>
          <w:kern w:val="24"/>
          <w:sz w:val="36"/>
          <w:szCs w:val="56"/>
          <w:lang w:val="en-US"/>
        </w:rPr>
      </w:pPr>
      <w:r w:rsidRPr="0014777F">
        <w:rPr>
          <w:rFonts w:ascii="Times New Roman" w:eastAsiaTheme="minorEastAsia" w:hAnsi="Times New Roman" w:cs="Times New Roman"/>
          <w:b/>
          <w:bCs/>
          <w:i/>
          <w:color w:val="000000" w:themeColor="text1"/>
          <w:kern w:val="24"/>
          <w:sz w:val="36"/>
          <w:szCs w:val="56"/>
          <w:lang w:val="en-US"/>
        </w:rPr>
        <w:t>Chapter 5</w:t>
      </w:r>
    </w:p>
    <w:p w14:paraId="3965F700" w14:textId="0C6A9AF4" w:rsidR="00194244" w:rsidRPr="0014777F" w:rsidRDefault="00194244" w:rsidP="00DE044E">
      <w:pPr>
        <w:pStyle w:val="NormalWeb"/>
        <w:spacing w:after="0" w:line="360" w:lineRule="auto"/>
        <w:jc w:val="center"/>
        <w:rPr>
          <w:rFonts w:ascii="Times New Roman" w:hAnsi="Times New Roman" w:cs="Times New Roman"/>
          <w:sz w:val="14"/>
        </w:rPr>
      </w:pPr>
      <w:r w:rsidRPr="0014777F">
        <w:rPr>
          <w:rFonts w:ascii="Times New Roman" w:eastAsiaTheme="minorEastAsia" w:hAnsi="Times New Roman" w:cs="Times New Roman"/>
          <w:b/>
          <w:bCs/>
          <w:color w:val="000000" w:themeColor="text1"/>
          <w:kern w:val="24"/>
          <w:sz w:val="36"/>
          <w:szCs w:val="56"/>
          <w:lang w:val="en-US"/>
        </w:rPr>
        <w:t>Detecting vegetation changes in tundra</w:t>
      </w:r>
      <w:r w:rsidRPr="0014777F">
        <w:rPr>
          <w:rFonts w:ascii="Times New Roman" w:hAnsi="Times New Roman" w:cs="Times New Roman"/>
          <w:sz w:val="14"/>
        </w:rPr>
        <w:t xml:space="preserve"> </w:t>
      </w:r>
      <w:r w:rsidRPr="0014777F">
        <w:rPr>
          <w:rFonts w:ascii="Times New Roman" w:eastAsiaTheme="minorEastAsia" w:hAnsi="Times New Roman" w:cs="Times New Roman"/>
          <w:b/>
          <w:bCs/>
          <w:color w:val="000000" w:themeColor="text1"/>
          <w:kern w:val="24"/>
          <w:sz w:val="36"/>
          <w:szCs w:val="56"/>
          <w:lang w:val="en-US"/>
        </w:rPr>
        <w:t>using high resolution multispectral satellite imagery at Utqiaġvik (Barrow)</w:t>
      </w:r>
    </w:p>
    <w:p w14:paraId="654451EC" w14:textId="50EE4454" w:rsidR="00194244" w:rsidRPr="0014777F" w:rsidRDefault="00DE044E" w:rsidP="00DE044E">
      <w:pPr>
        <w:rPr>
          <w:rFonts w:ascii="Times New Roman" w:hAnsi="Times New Roman" w:cs="Times New Roman"/>
          <w:b/>
          <w:sz w:val="24"/>
          <w:szCs w:val="24"/>
        </w:rPr>
      </w:pPr>
      <w:r w:rsidRPr="0014777F">
        <w:rPr>
          <w:rFonts w:ascii="Times New Roman" w:hAnsi="Times New Roman" w:cs="Times New Roman"/>
          <w:b/>
          <w:sz w:val="24"/>
          <w:szCs w:val="24"/>
        </w:rPr>
        <w:br w:type="page"/>
      </w:r>
    </w:p>
    <w:p w14:paraId="7813DED5" w14:textId="0C597179" w:rsidR="00C66610" w:rsidRPr="0014777F" w:rsidRDefault="00C66610" w:rsidP="007F4F36">
      <w:pPr>
        <w:spacing w:line="480" w:lineRule="auto"/>
        <w:jc w:val="both"/>
        <w:rPr>
          <w:rFonts w:ascii="Times New Roman" w:hAnsi="Times New Roman" w:cs="Times New Roman"/>
          <w:b/>
          <w:sz w:val="24"/>
          <w:szCs w:val="24"/>
        </w:rPr>
      </w:pPr>
      <w:r w:rsidRPr="0014777F">
        <w:rPr>
          <w:rFonts w:ascii="Times New Roman" w:hAnsi="Times New Roman" w:cs="Times New Roman"/>
          <w:b/>
          <w:sz w:val="24"/>
          <w:szCs w:val="24"/>
        </w:rPr>
        <w:t>5.1 Summary</w:t>
      </w:r>
    </w:p>
    <w:p w14:paraId="7F174DB1" w14:textId="11285CA8" w:rsidR="00725709" w:rsidRPr="0014777F" w:rsidRDefault="004D31D5" w:rsidP="00725709">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Arctic tundra vegetation communities are becoming increasingly impacted by changes in climate, especially over the last few decades. The greening of the Arctic and in particular, shrub expansion, are relatively well documented. However, changes in other plant communities such as sedges are less well understood.</w:t>
      </w:r>
      <w:r w:rsidR="000B346F" w:rsidRPr="0014777F">
        <w:rPr>
          <w:rFonts w:ascii="Times New Roman" w:hAnsi="Times New Roman" w:cs="Times New Roman"/>
          <w:sz w:val="24"/>
          <w:szCs w:val="24"/>
        </w:rPr>
        <w:t xml:space="preserve"> Changes in climate could lead to changes in environmental conditions such as permafrost degradation, drainage or ponding of water.</w:t>
      </w:r>
      <w:r w:rsidRPr="0014777F">
        <w:rPr>
          <w:rFonts w:ascii="Times New Roman" w:hAnsi="Times New Roman" w:cs="Times New Roman"/>
          <w:sz w:val="24"/>
          <w:szCs w:val="24"/>
        </w:rPr>
        <w:t xml:space="preserve"> The objectives of this study were (1) to assess the impact of a water table manipulation experiment on tundra vegetation communities (in particular, wet sedge meadow communities), (2) to evaluate whether trends in environmental and </w:t>
      </w:r>
      <w:r w:rsidR="000B346F" w:rsidRPr="0014777F">
        <w:rPr>
          <w:rFonts w:ascii="Times New Roman" w:hAnsi="Times New Roman" w:cs="Times New Roman"/>
          <w:sz w:val="24"/>
          <w:szCs w:val="24"/>
        </w:rPr>
        <w:t>meteorological</w:t>
      </w:r>
      <w:r w:rsidRPr="0014777F">
        <w:rPr>
          <w:rFonts w:ascii="Times New Roman" w:hAnsi="Times New Roman" w:cs="Times New Roman"/>
          <w:sz w:val="24"/>
          <w:szCs w:val="24"/>
        </w:rPr>
        <w:t xml:space="preserve"> conditions can be linked to such changes and finally, (3) to see whether such changes in vegetation communities could lead to increasing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w:t>
      </w:r>
      <w:r w:rsidR="000B346F" w:rsidRPr="0014777F">
        <w:rPr>
          <w:rFonts w:ascii="Times New Roman" w:hAnsi="Times New Roman" w:cs="Times New Roman"/>
          <w:sz w:val="24"/>
          <w:szCs w:val="24"/>
        </w:rPr>
        <w:t xml:space="preserve"> A </w:t>
      </w:r>
      <w:r w:rsidRPr="0014777F">
        <w:rPr>
          <w:rFonts w:ascii="Times New Roman" w:hAnsi="Times New Roman" w:cs="Times New Roman"/>
          <w:sz w:val="24"/>
          <w:szCs w:val="24"/>
        </w:rPr>
        <w:t>change detection analysis of multispectral high-resolution satellite imagery</w:t>
      </w:r>
      <w:r w:rsidR="000B346F" w:rsidRPr="0014777F">
        <w:rPr>
          <w:rFonts w:ascii="Times New Roman" w:hAnsi="Times New Roman" w:cs="Times New Roman"/>
          <w:sz w:val="24"/>
          <w:szCs w:val="24"/>
        </w:rPr>
        <w:t xml:space="preserve"> was</w:t>
      </w:r>
      <w:r w:rsidRPr="0014777F">
        <w:rPr>
          <w:rFonts w:ascii="Times New Roman" w:hAnsi="Times New Roman" w:cs="Times New Roman"/>
          <w:sz w:val="24"/>
          <w:szCs w:val="24"/>
        </w:rPr>
        <w:t xml:space="preserve"> used to look for changes in vegetation community.</w:t>
      </w:r>
    </w:p>
    <w:p w14:paraId="5E62EECB" w14:textId="1E2C8DC1" w:rsidR="00725709" w:rsidRPr="0014777F" w:rsidRDefault="00725709" w:rsidP="000B346F">
      <w:pPr>
        <w:spacing w:line="480" w:lineRule="auto"/>
        <w:jc w:val="both"/>
        <w:rPr>
          <w:rFonts w:ascii="Times New Roman" w:hAnsi="Times New Roman" w:cs="Times New Roman"/>
          <w:b/>
          <w:sz w:val="24"/>
          <w:szCs w:val="24"/>
        </w:rPr>
      </w:pPr>
      <w:r w:rsidRPr="0014777F">
        <w:rPr>
          <w:rFonts w:ascii="Times New Roman" w:hAnsi="Times New Roman" w:cs="Times New Roman"/>
          <w:sz w:val="24"/>
          <w:szCs w:val="24"/>
        </w:rPr>
        <w:t>A random forest classifier was implemented in order to map vegetation changes at the Barrow sites between 2002 and 2015</w:t>
      </w:r>
      <w:r w:rsidR="000B346F" w:rsidRPr="0014777F">
        <w:rPr>
          <w:rFonts w:ascii="Times New Roman" w:hAnsi="Times New Roman" w:cs="Times New Roman"/>
          <w:sz w:val="24"/>
          <w:szCs w:val="24"/>
        </w:rPr>
        <w:t xml:space="preserve">. </w:t>
      </w:r>
      <w:r w:rsidRPr="0014777F">
        <w:rPr>
          <w:rFonts w:ascii="Times New Roman" w:hAnsi="Times New Roman" w:cs="Times New Roman"/>
          <w:sz w:val="24"/>
          <w:szCs w:val="24"/>
        </w:rPr>
        <w:t>The results show that the wet sedge meadow community has expanded rapidly (increase of ~ 15%) between 2002 and 2015.</w:t>
      </w:r>
      <w:r w:rsidR="000B346F" w:rsidRPr="0014777F">
        <w:rPr>
          <w:rFonts w:ascii="Times New Roman" w:hAnsi="Times New Roman" w:cs="Times New Roman"/>
          <w:sz w:val="24"/>
          <w:szCs w:val="24"/>
        </w:rPr>
        <w:t xml:space="preserve"> A significant warming trend was found across this region during the same time period, which could lead to increased permafrost degradation and surface water ponding. These conditions are favourable for wet sedge species. </w:t>
      </w:r>
      <w:r w:rsidRPr="0014777F">
        <w:rPr>
          <w:rFonts w:ascii="Times New Roman" w:hAnsi="Times New Roman" w:cs="Times New Roman"/>
          <w:sz w:val="24"/>
          <w:szCs w:val="24"/>
        </w:rPr>
        <w:t>As shown in previous chapters, sedge species across this region have a strong control on potential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therefore an increase in the dominance of these species across this region could lead to increases in CH</w:t>
      </w:r>
      <w:r w:rsidRPr="0014777F">
        <w:rPr>
          <w:rFonts w:ascii="Times New Roman" w:hAnsi="Times New Roman" w:cs="Times New Roman"/>
          <w:sz w:val="24"/>
          <w:szCs w:val="24"/>
          <w:vertAlign w:val="subscript"/>
        </w:rPr>
        <w:t xml:space="preserve">4 </w:t>
      </w:r>
      <w:r w:rsidRPr="0014777F">
        <w:rPr>
          <w:rFonts w:ascii="Times New Roman" w:hAnsi="Times New Roman" w:cs="Times New Roman"/>
          <w:sz w:val="24"/>
          <w:szCs w:val="24"/>
        </w:rPr>
        <w:t xml:space="preserve">emissions. </w:t>
      </w:r>
    </w:p>
    <w:p w14:paraId="6B2DF27C" w14:textId="77777777" w:rsidR="00DE044E" w:rsidRPr="0014777F" w:rsidRDefault="00DE044E" w:rsidP="007F4F36">
      <w:pPr>
        <w:spacing w:line="480" w:lineRule="auto"/>
        <w:jc w:val="both"/>
        <w:rPr>
          <w:rFonts w:ascii="Times New Roman" w:hAnsi="Times New Roman" w:cs="Times New Roman"/>
          <w:b/>
          <w:sz w:val="24"/>
          <w:szCs w:val="24"/>
        </w:rPr>
      </w:pPr>
    </w:p>
    <w:p w14:paraId="439BEC54" w14:textId="77777777" w:rsidR="00DE044E" w:rsidRPr="0014777F" w:rsidRDefault="00DE044E" w:rsidP="007F4F36">
      <w:pPr>
        <w:spacing w:line="480" w:lineRule="auto"/>
        <w:jc w:val="both"/>
        <w:rPr>
          <w:rFonts w:ascii="Times New Roman" w:hAnsi="Times New Roman" w:cs="Times New Roman"/>
          <w:b/>
          <w:sz w:val="24"/>
          <w:szCs w:val="24"/>
        </w:rPr>
      </w:pPr>
    </w:p>
    <w:p w14:paraId="78F36837" w14:textId="5CBC6C84" w:rsidR="00194244" w:rsidRPr="0014777F" w:rsidRDefault="00C66610" w:rsidP="007F4F36">
      <w:pPr>
        <w:spacing w:line="480" w:lineRule="auto"/>
        <w:jc w:val="both"/>
        <w:rPr>
          <w:rFonts w:ascii="Times New Roman" w:hAnsi="Times New Roman" w:cs="Times New Roman"/>
          <w:b/>
          <w:sz w:val="24"/>
          <w:szCs w:val="24"/>
        </w:rPr>
      </w:pPr>
      <w:r w:rsidRPr="0014777F">
        <w:rPr>
          <w:rFonts w:ascii="Times New Roman" w:hAnsi="Times New Roman" w:cs="Times New Roman"/>
          <w:b/>
          <w:sz w:val="24"/>
          <w:szCs w:val="24"/>
        </w:rPr>
        <w:t>5.2</w:t>
      </w:r>
      <w:r w:rsidR="00194244" w:rsidRPr="0014777F">
        <w:rPr>
          <w:rFonts w:ascii="Times New Roman" w:hAnsi="Times New Roman" w:cs="Times New Roman"/>
          <w:b/>
          <w:sz w:val="24"/>
          <w:szCs w:val="24"/>
        </w:rPr>
        <w:t xml:space="preserve"> Introduction</w:t>
      </w:r>
    </w:p>
    <w:p w14:paraId="2CF1EDFC" w14:textId="272140AE"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Climate change is having an unprecedented impact on arctic vegetation communities over the last few decades (Epstein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2004; Stow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2004). Satellite remote sensing has shown that there has been a greening trend across high latitude regions (Bhatt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2010; Goetz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2011; Walker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2012), which can be linked to an increase in productivity (Walker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2006; Callaghan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2011) and biomass (Hu</w:t>
      </w:r>
      <w:r w:rsidR="008F1C44" w:rsidRPr="0014777F">
        <w:rPr>
          <w:rFonts w:ascii="Times New Roman" w:hAnsi="Times New Roman" w:cs="Times New Roman"/>
          <w:sz w:val="24"/>
          <w:szCs w:val="24"/>
        </w:rPr>
        <w:t>d</w:t>
      </w:r>
      <w:r w:rsidRPr="0014777F">
        <w:rPr>
          <w:rFonts w:ascii="Times New Roman" w:hAnsi="Times New Roman" w:cs="Times New Roman"/>
          <w:sz w:val="24"/>
          <w:szCs w:val="24"/>
        </w:rPr>
        <w:t xml:space="preserve">son &amp; Henry, 2009; Epstein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2012) in these areas.  There is also substantial evidence of vegetation change across the Arctic (Epstein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2004; Hollister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2005; Villarreal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2012, Fraser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2012), associated with climate change. These changes include shrub expansion (Tape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2006; Myers-Smith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2011), and lichen and bryophyte losses (Villarreal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2012; Liljedahl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2016). However, changes in other plant communities are not as well understood (Lin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2012; Liljedahl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2016), many of which may have strong ties to changes in the carbon cycle. For example, the expansion of wet sedge vegetation communities could lead to increasing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(Lara </w:t>
      </w:r>
      <w:r w:rsidRPr="0014777F">
        <w:rPr>
          <w:rFonts w:ascii="Times New Roman" w:hAnsi="Times New Roman" w:cs="Times New Roman"/>
          <w:i/>
          <w:sz w:val="24"/>
          <w:szCs w:val="24"/>
        </w:rPr>
        <w:t>et al</w:t>
      </w:r>
      <w:r w:rsidRPr="0014777F">
        <w:rPr>
          <w:rFonts w:ascii="Times New Roman" w:hAnsi="Times New Roman" w:cs="Times New Roman"/>
          <w:sz w:val="24"/>
          <w:szCs w:val="24"/>
        </w:rPr>
        <w:t>. 2012, 2015;</w:t>
      </w:r>
      <w:r w:rsidRPr="0014777F">
        <w:rPr>
          <w:rFonts w:ascii="Times New Roman" w:hAnsi="Times New Roman" w:cs="Times New Roman"/>
          <w:i/>
          <w:sz w:val="24"/>
          <w:szCs w:val="24"/>
        </w:rPr>
        <w:t xml:space="preserve"> </w:t>
      </w:r>
      <w:r w:rsidRPr="0014777F">
        <w:rPr>
          <w:rFonts w:ascii="Times New Roman" w:hAnsi="Times New Roman" w:cs="Times New Roman"/>
          <w:sz w:val="24"/>
          <w:szCs w:val="24"/>
        </w:rPr>
        <w:t xml:space="preserve">Andresen </w:t>
      </w:r>
      <w:r w:rsidRPr="0014777F">
        <w:rPr>
          <w:rFonts w:ascii="Times New Roman" w:hAnsi="Times New Roman" w:cs="Times New Roman"/>
          <w:i/>
          <w:sz w:val="24"/>
          <w:szCs w:val="24"/>
        </w:rPr>
        <w:t>et al</w:t>
      </w:r>
      <w:r w:rsidRPr="0014777F">
        <w:rPr>
          <w:rFonts w:ascii="Times New Roman" w:hAnsi="Times New Roman" w:cs="Times New Roman"/>
          <w:sz w:val="24"/>
          <w:szCs w:val="24"/>
        </w:rPr>
        <w:t>. 2016). This increase could potentially lead to an important positive feedback to the global climate, as currently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from Arctic wetlands already account for approximately 8 – 30 Tg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vertAlign w:val="subscript"/>
        </w:rPr>
        <w:softHyphen/>
        <w:t xml:space="preserve"> </w:t>
      </w:r>
      <w:r w:rsidRPr="0014777F">
        <w:rPr>
          <w:rFonts w:ascii="Times New Roman" w:hAnsi="Times New Roman" w:cs="Times New Roman"/>
          <w:sz w:val="24"/>
          <w:szCs w:val="24"/>
        </w:rPr>
        <w:t>yr</w:t>
      </w:r>
      <w:r w:rsidRPr="0014777F">
        <w:rPr>
          <w:rFonts w:ascii="Times New Roman" w:hAnsi="Times New Roman" w:cs="Times New Roman"/>
          <w:sz w:val="24"/>
          <w:szCs w:val="24"/>
          <w:vertAlign w:val="superscript"/>
        </w:rPr>
        <w:t xml:space="preserve">-1 </w:t>
      </w:r>
      <w:r w:rsidRPr="0014777F">
        <w:rPr>
          <w:rFonts w:ascii="Times New Roman" w:hAnsi="Times New Roman" w:cs="Times New Roman"/>
          <w:sz w:val="24"/>
          <w:szCs w:val="24"/>
        </w:rPr>
        <w:t xml:space="preserve">released to the atmosphere (McGuire </w:t>
      </w:r>
      <w:r w:rsidRPr="0014777F">
        <w:rPr>
          <w:rFonts w:ascii="Times New Roman" w:hAnsi="Times New Roman" w:cs="Times New Roman"/>
          <w:i/>
          <w:sz w:val="24"/>
          <w:szCs w:val="24"/>
        </w:rPr>
        <w:t>et al</w:t>
      </w:r>
      <w:r w:rsidRPr="0014777F">
        <w:rPr>
          <w:rFonts w:ascii="Times New Roman" w:hAnsi="Times New Roman" w:cs="Times New Roman"/>
          <w:sz w:val="24"/>
          <w:szCs w:val="24"/>
        </w:rPr>
        <w:t>. 2012).</w:t>
      </w:r>
    </w:p>
    <w:p w14:paraId="58439484" w14:textId="77777777"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Climate changes in the Arctic, such as increasing air temperatures, do not only mean a more productive Arctic with different vegetation communities, but it can also result in permafrost loss and degradation. Loss of permafrost may result in a deepening of the active layer where decomposition, nutrient recycling, and other processes occur (Luo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2016), or an increase in ice-wedge degradation though variation in thickness of the layer of frozen soil (Jorgenson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2006). Permafrost degradation has serious ecological impacts on tundra ecosystems (Jorgenson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2006), by either changing or completely removing vegetation cover through changing environmental conditions or thermokarst slumps, or causing a redistribution of surface water in tundra impacting the type of plant communities able to thrive (Jorgensen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2006). Permafrost losses are estimated to be around 16-24% across arctic Alaska (Pastick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2015) and if this trend continues, it could impact around 10-30% of the Arctic terrestrial landscape, altering plant communities, and ultimately impacting the carbon cycle (Lara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2015). Two possible scenarios can occur with permafrost degradation, it might lead to drainage or ponding of the tundra (Jorgensen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2006). If waterlogged conditions prevail initially after permafrost degradation, sedge-dominated communities could likely expand (van Huissteden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2005; Nauta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2014). On the other hand, if waterlogged conditions do not prevail and tundra becomes drier, shrub species might establish in areas previously too wet to support them (Myers-Smith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2011).</w:t>
      </w:r>
    </w:p>
    <w:p w14:paraId="33A58018" w14:textId="1171B577"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Understanding the responses of arctic tundra vegetation community to changes in water redistribution from melting of permafrost is important as they may have large impacts on ecosystem function (Villarreal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2012). Many studies have shown the influence of vegetation communities on ecosystem functioning (Wookey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2009; Natali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2011; Lara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2012; Villarreal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2012), and on greenhouse gas emissions (Ström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2003; Davidson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2016a; McEwing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2015). Therefore, it is important to understand the extent of potential changes in tundra communities and their impact on Arctic fluxes and general carbon cycling (Wookey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2009).  </w:t>
      </w:r>
    </w:p>
    <w:p w14:paraId="6F2FE106" w14:textId="37149EE9"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Measuring changes in arctic tundra vegetation community distribution is challenging, especially at the local scale (Stow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2004; Fraser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2012). There may be large inter-annual differences in vegetation growth (Epstein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2004). These could include changes in air temperature causing more or less productivity across vegetation communities (Bhatt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2010), ‘browning’ events, where localised damage caused by extreme winter warming events or insect outbreaks for example could occur (Phoenix &amp; Bjerke, 2016), herbivory impacts (Wal, 2006; Oloffson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2009; Yu </w:t>
      </w:r>
      <w:r w:rsidRPr="0014777F">
        <w:rPr>
          <w:rFonts w:ascii="Times New Roman" w:hAnsi="Times New Roman" w:cs="Times New Roman"/>
          <w:i/>
          <w:sz w:val="24"/>
          <w:szCs w:val="24"/>
        </w:rPr>
        <w:t xml:space="preserve">et al. </w:t>
      </w:r>
      <w:r w:rsidRPr="0014777F">
        <w:rPr>
          <w:rFonts w:ascii="Times New Roman" w:hAnsi="Times New Roman" w:cs="Times New Roman"/>
          <w:sz w:val="24"/>
          <w:szCs w:val="24"/>
        </w:rPr>
        <w:t xml:space="preserve">2017) or even infrastructure expansion (Raynolds </w:t>
      </w:r>
      <w:r w:rsidRPr="0014777F">
        <w:rPr>
          <w:rFonts w:ascii="Times New Roman" w:hAnsi="Times New Roman" w:cs="Times New Roman"/>
          <w:i/>
          <w:sz w:val="24"/>
          <w:szCs w:val="24"/>
        </w:rPr>
        <w:t>et al</w:t>
      </w:r>
      <w:r w:rsidRPr="0014777F">
        <w:rPr>
          <w:rFonts w:ascii="Times New Roman" w:hAnsi="Times New Roman" w:cs="Times New Roman"/>
          <w:sz w:val="24"/>
          <w:szCs w:val="24"/>
        </w:rPr>
        <w:t>. 2014). Furthermore, it may be difficult to access remote regions across the Arctic to collect in situ data on vegetation dynamics or productivity for example. Even obtaining imagery depicting vegetation in the same phenological stage (the growing season would be the most appropriate</w:t>
      </w:r>
      <w:r w:rsidR="003E009E">
        <w:rPr>
          <w:rFonts w:ascii="Times New Roman" w:hAnsi="Times New Roman" w:cs="Times New Roman"/>
          <w:sz w:val="24"/>
          <w:szCs w:val="24"/>
        </w:rPr>
        <w:t xml:space="preserve"> for tundra ecosystems</w:t>
      </w:r>
      <w:r w:rsidRPr="0014777F">
        <w:rPr>
          <w:rFonts w:ascii="Times New Roman" w:hAnsi="Times New Roman" w:cs="Times New Roman"/>
          <w:sz w:val="24"/>
          <w:szCs w:val="24"/>
        </w:rPr>
        <w:t xml:space="preserve">) that is suitable for analysis of change (Zeng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2011)</w:t>
      </w:r>
      <w:r w:rsidR="003E009E">
        <w:rPr>
          <w:rFonts w:ascii="Times New Roman" w:hAnsi="Times New Roman" w:cs="Times New Roman"/>
          <w:sz w:val="24"/>
          <w:szCs w:val="24"/>
        </w:rPr>
        <w:t xml:space="preserve"> can be problematic</w:t>
      </w:r>
      <w:r w:rsidRPr="0014777F">
        <w:rPr>
          <w:rFonts w:ascii="Times New Roman" w:hAnsi="Times New Roman" w:cs="Times New Roman"/>
          <w:sz w:val="24"/>
          <w:szCs w:val="24"/>
        </w:rPr>
        <w:t xml:space="preserve">, </w:t>
      </w:r>
      <w:r w:rsidR="009D643B">
        <w:rPr>
          <w:rFonts w:ascii="Times New Roman" w:hAnsi="Times New Roman" w:cs="Times New Roman"/>
          <w:sz w:val="24"/>
          <w:szCs w:val="24"/>
        </w:rPr>
        <w:t>which</w:t>
      </w:r>
      <w:r w:rsidRPr="0014777F">
        <w:rPr>
          <w:rFonts w:ascii="Times New Roman" w:hAnsi="Times New Roman" w:cs="Times New Roman"/>
          <w:sz w:val="24"/>
          <w:szCs w:val="24"/>
        </w:rPr>
        <w:t xml:space="preserve"> can </w:t>
      </w:r>
      <w:r w:rsidR="009D643B">
        <w:rPr>
          <w:rFonts w:ascii="Times New Roman" w:hAnsi="Times New Roman" w:cs="Times New Roman"/>
          <w:sz w:val="24"/>
          <w:szCs w:val="24"/>
        </w:rPr>
        <w:t>make it</w:t>
      </w:r>
      <w:r w:rsidRPr="0014777F">
        <w:rPr>
          <w:rFonts w:ascii="Times New Roman" w:hAnsi="Times New Roman" w:cs="Times New Roman"/>
          <w:sz w:val="24"/>
          <w:szCs w:val="24"/>
        </w:rPr>
        <w:t xml:space="preserve"> difficult to justify any changes found are not just artefacts of inter-annual variability (Rover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2012; Fraser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2014). Nonetheless, there methods and technologies that are providing a first approach to assess rates and extent changes in vegetation.  There have been studies that have measured vegetation change in the arctic tundra using 1 – </w:t>
      </w:r>
      <w:smartTag w:uri="urn:schemas-microsoft-com:office:smarttags" w:element="metricconverter">
        <w:smartTagPr>
          <w:attr w:name="ProductID" w:val="8 km"/>
        </w:smartTagPr>
        <w:r w:rsidRPr="0014777F">
          <w:rPr>
            <w:rFonts w:ascii="Times New Roman" w:hAnsi="Times New Roman" w:cs="Times New Roman"/>
            <w:sz w:val="24"/>
            <w:szCs w:val="24"/>
          </w:rPr>
          <w:t>8 km</w:t>
        </w:r>
      </w:smartTag>
      <w:r w:rsidRPr="0014777F">
        <w:rPr>
          <w:rFonts w:ascii="Times New Roman" w:hAnsi="Times New Roman" w:cs="Times New Roman"/>
          <w:sz w:val="24"/>
          <w:szCs w:val="24"/>
        </w:rPr>
        <w:t xml:space="preserve"> resolution satellite imagery over large areas (Stow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2004; Walker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2006). These can provide a good temporal coverage (and overpass of at least once a day, Stow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2004) for analysing phenological change at a large scale across arctic tundra ecosystems, but they lack the spatial resolution to capture fine scale variability in vegetation communities (Fraser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2012). Higher spectral and spatial resolution (&lt; </w:t>
      </w:r>
      <w:smartTag w:uri="urn:schemas-microsoft-com:office:smarttags" w:element="metricconverter">
        <w:smartTagPr>
          <w:attr w:name="ProductID" w:val="5 m"/>
        </w:smartTagPr>
        <w:r w:rsidRPr="0014777F">
          <w:rPr>
            <w:rFonts w:ascii="Times New Roman" w:hAnsi="Times New Roman" w:cs="Times New Roman"/>
            <w:sz w:val="24"/>
            <w:szCs w:val="24"/>
          </w:rPr>
          <w:t>5 m</w:t>
        </w:r>
      </w:smartTag>
      <w:r w:rsidRPr="0014777F">
        <w:rPr>
          <w:rFonts w:ascii="Times New Roman" w:hAnsi="Times New Roman" w:cs="Times New Roman"/>
          <w:sz w:val="24"/>
          <w:szCs w:val="24"/>
        </w:rPr>
        <w:t xml:space="preserve">) satellite imagery has allowed for the capturing spatial heterogeneity of tundra ecosystems (Lin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2012; Davidson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2016b; Langford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2016) but they lack the temporal range to capture any fine-scale changes in phenology (Greaves </w:t>
      </w:r>
      <w:r w:rsidRPr="0014777F">
        <w:rPr>
          <w:rFonts w:ascii="Times New Roman" w:hAnsi="Times New Roman" w:cs="Times New Roman"/>
          <w:i/>
          <w:sz w:val="24"/>
          <w:szCs w:val="24"/>
        </w:rPr>
        <w:t>et al</w:t>
      </w:r>
      <w:r w:rsidRPr="0014777F">
        <w:rPr>
          <w:rFonts w:ascii="Times New Roman" w:hAnsi="Times New Roman" w:cs="Times New Roman"/>
          <w:sz w:val="24"/>
          <w:szCs w:val="24"/>
        </w:rPr>
        <w:t>. 2016).</w:t>
      </w:r>
    </w:p>
    <w:p w14:paraId="1AD887E3" w14:textId="3BB8E89D"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There have been several studies that have looked at vegetation change across the Barrow Peninsula between 1948 and 2010 using a combination of aerial photography and satellite remote sensing (Lin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2012; Lara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2012; Andresen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2015; Liljedahl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2016), and using in situ plant community composition data (Villareal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2012). These studies have shown that over 60 years, tundra vegetation communities changes have occurred more recently; especially considering tundra plant species are known to be slow-growing (Kremers </w:t>
      </w:r>
      <w:r w:rsidRPr="0014777F">
        <w:rPr>
          <w:rFonts w:ascii="Times New Roman" w:hAnsi="Times New Roman" w:cs="Times New Roman"/>
          <w:i/>
          <w:sz w:val="24"/>
          <w:szCs w:val="24"/>
        </w:rPr>
        <w:t>et al</w:t>
      </w:r>
      <w:r w:rsidR="001A6BA6">
        <w:rPr>
          <w:rFonts w:ascii="Times New Roman" w:hAnsi="Times New Roman" w:cs="Times New Roman"/>
          <w:sz w:val="24"/>
          <w:szCs w:val="24"/>
        </w:rPr>
        <w:t>. 2015</w:t>
      </w:r>
      <w:r w:rsidRPr="0014777F">
        <w:rPr>
          <w:rFonts w:ascii="Times New Roman" w:hAnsi="Times New Roman" w:cs="Times New Roman"/>
          <w:sz w:val="24"/>
          <w:szCs w:val="24"/>
        </w:rPr>
        <w:t xml:space="preserve">). Changes include the landscape becoming drier and more graminoid species dominating (Villarreal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2012). However, increasing air temperatures across this region may initially cause permafrost thaw, leading to surface ponding of water and potential expansion of wet sedge species.</w:t>
      </w:r>
    </w:p>
    <w:p w14:paraId="7FE1C7BB" w14:textId="0F702652" w:rsidR="00194244" w:rsidRPr="0014777F" w:rsidRDefault="00495557"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This study </w:t>
      </w:r>
      <w:r w:rsidR="00194244" w:rsidRPr="0014777F">
        <w:rPr>
          <w:rFonts w:ascii="Times New Roman" w:hAnsi="Times New Roman" w:cs="Times New Roman"/>
          <w:sz w:val="24"/>
          <w:szCs w:val="24"/>
        </w:rPr>
        <w:t xml:space="preserve">chose to look into vegetation community changes in the most recent period between 2002 and 2015. This period is particularly important as during 2007-2009, a large-scale water table manipulation experiment was performed, raising the water table level and potentially changing vegetation community distribution in one section of a drained lake basin (while leaving another as controls, Zona </w:t>
      </w:r>
      <w:r w:rsidR="00194244" w:rsidRPr="0014777F">
        <w:rPr>
          <w:rFonts w:ascii="Times New Roman" w:hAnsi="Times New Roman" w:cs="Times New Roman"/>
          <w:i/>
          <w:sz w:val="24"/>
          <w:szCs w:val="24"/>
        </w:rPr>
        <w:t xml:space="preserve">et al. </w:t>
      </w:r>
      <w:r w:rsidR="00194244" w:rsidRPr="0014777F">
        <w:rPr>
          <w:rFonts w:ascii="Times New Roman" w:hAnsi="Times New Roman" w:cs="Times New Roman"/>
          <w:sz w:val="24"/>
          <w:szCs w:val="24"/>
        </w:rPr>
        <w:t xml:space="preserve">2009). Further the Arctic has experienced one of the warmest years on record in 2015, with an overall warming trend between 2002 and 2015 (Bintanja &amp; Krikken, 2016; Kim </w:t>
      </w:r>
      <w:r w:rsidR="00194244" w:rsidRPr="0014777F">
        <w:rPr>
          <w:rFonts w:ascii="Times New Roman" w:hAnsi="Times New Roman" w:cs="Times New Roman"/>
          <w:i/>
          <w:sz w:val="24"/>
          <w:szCs w:val="24"/>
        </w:rPr>
        <w:t xml:space="preserve">et al. </w:t>
      </w:r>
      <w:r w:rsidR="00194244" w:rsidRPr="0014777F">
        <w:rPr>
          <w:rFonts w:ascii="Times New Roman" w:hAnsi="Times New Roman" w:cs="Times New Roman"/>
          <w:sz w:val="24"/>
          <w:szCs w:val="24"/>
        </w:rPr>
        <w:t>2017). Therefore, this study assesses to which extent such water manipulation experiment has modified the tundra vegetation communities, in particular,</w:t>
      </w:r>
      <w:r w:rsidRPr="0014777F">
        <w:rPr>
          <w:rFonts w:ascii="Times New Roman" w:hAnsi="Times New Roman" w:cs="Times New Roman"/>
          <w:sz w:val="24"/>
          <w:szCs w:val="24"/>
        </w:rPr>
        <w:t xml:space="preserve"> it</w:t>
      </w:r>
      <w:r w:rsidR="00194244" w:rsidRPr="0014777F">
        <w:rPr>
          <w:rFonts w:ascii="Times New Roman" w:hAnsi="Times New Roman" w:cs="Times New Roman"/>
          <w:sz w:val="24"/>
          <w:szCs w:val="24"/>
        </w:rPr>
        <w:t xml:space="preserve"> will look at the dynamics of wet sedge meadow communities near Utqiaġvik (Barrow</w:t>
      </w:r>
      <w:r w:rsidRPr="0014777F">
        <w:rPr>
          <w:rFonts w:ascii="Times New Roman" w:hAnsi="Times New Roman" w:cs="Times New Roman"/>
          <w:sz w:val="24"/>
          <w:szCs w:val="24"/>
        </w:rPr>
        <w:t xml:space="preserve">), Alaska. Here, </w:t>
      </w:r>
      <w:r w:rsidR="00194244" w:rsidRPr="0014777F">
        <w:rPr>
          <w:rFonts w:ascii="Times New Roman" w:hAnsi="Times New Roman" w:cs="Times New Roman"/>
          <w:sz w:val="24"/>
          <w:szCs w:val="24"/>
        </w:rPr>
        <w:t>a change detection analysis of multispectral high-resolution satellite imagery</w:t>
      </w:r>
      <w:r w:rsidRPr="0014777F">
        <w:rPr>
          <w:rFonts w:ascii="Times New Roman" w:hAnsi="Times New Roman" w:cs="Times New Roman"/>
          <w:sz w:val="24"/>
          <w:szCs w:val="24"/>
        </w:rPr>
        <w:t xml:space="preserve"> is used</w:t>
      </w:r>
      <w:r w:rsidR="00194244" w:rsidRPr="0014777F">
        <w:rPr>
          <w:rFonts w:ascii="Times New Roman" w:hAnsi="Times New Roman" w:cs="Times New Roman"/>
          <w:sz w:val="24"/>
          <w:szCs w:val="24"/>
        </w:rPr>
        <w:t xml:space="preserve"> to look for changes in vegetation community and assess whether changes in environmental and meteorological conditions can be linked to such changes.</w:t>
      </w:r>
    </w:p>
    <w:p w14:paraId="13B860F3" w14:textId="77777777" w:rsidR="00194244" w:rsidRPr="0014777F" w:rsidRDefault="00194244" w:rsidP="007F4F36">
      <w:pPr>
        <w:spacing w:line="480" w:lineRule="auto"/>
        <w:jc w:val="both"/>
        <w:rPr>
          <w:rFonts w:ascii="Times New Roman" w:hAnsi="Times New Roman" w:cs="Times New Roman"/>
          <w:sz w:val="24"/>
          <w:szCs w:val="24"/>
        </w:rPr>
      </w:pPr>
    </w:p>
    <w:p w14:paraId="236C0240" w14:textId="318886AA" w:rsidR="00194244" w:rsidRPr="0014777F" w:rsidRDefault="00C66610" w:rsidP="007F4F36">
      <w:pPr>
        <w:spacing w:line="480" w:lineRule="auto"/>
        <w:jc w:val="both"/>
        <w:rPr>
          <w:rFonts w:ascii="Times New Roman" w:hAnsi="Times New Roman" w:cs="Times New Roman"/>
          <w:b/>
          <w:sz w:val="24"/>
          <w:szCs w:val="24"/>
        </w:rPr>
      </w:pPr>
      <w:r w:rsidRPr="0014777F">
        <w:rPr>
          <w:rFonts w:ascii="Times New Roman" w:hAnsi="Times New Roman" w:cs="Times New Roman"/>
          <w:b/>
          <w:sz w:val="24"/>
          <w:szCs w:val="24"/>
        </w:rPr>
        <w:t>5.3</w:t>
      </w:r>
      <w:r w:rsidR="004C2CB5">
        <w:rPr>
          <w:rFonts w:ascii="Times New Roman" w:hAnsi="Times New Roman" w:cs="Times New Roman"/>
          <w:b/>
          <w:sz w:val="24"/>
          <w:szCs w:val="24"/>
        </w:rPr>
        <w:t xml:space="preserve"> Materials and</w:t>
      </w:r>
      <w:r w:rsidR="00194244" w:rsidRPr="0014777F">
        <w:rPr>
          <w:rFonts w:ascii="Times New Roman" w:hAnsi="Times New Roman" w:cs="Times New Roman"/>
          <w:b/>
          <w:sz w:val="24"/>
          <w:szCs w:val="24"/>
        </w:rPr>
        <w:t xml:space="preserve"> Methods</w:t>
      </w:r>
    </w:p>
    <w:p w14:paraId="019F1F08" w14:textId="6B663483" w:rsidR="00194244" w:rsidRPr="0014777F" w:rsidRDefault="00C66610" w:rsidP="007F4F36">
      <w:pPr>
        <w:spacing w:line="480" w:lineRule="auto"/>
        <w:jc w:val="both"/>
        <w:rPr>
          <w:rFonts w:ascii="Times New Roman" w:hAnsi="Times New Roman" w:cs="Times New Roman"/>
          <w:b/>
          <w:sz w:val="24"/>
          <w:szCs w:val="24"/>
        </w:rPr>
      </w:pPr>
      <w:r w:rsidRPr="0014777F">
        <w:rPr>
          <w:rFonts w:ascii="Times New Roman" w:hAnsi="Times New Roman" w:cs="Times New Roman"/>
          <w:i/>
          <w:sz w:val="24"/>
          <w:szCs w:val="24"/>
        </w:rPr>
        <w:t>5.3</w:t>
      </w:r>
      <w:r w:rsidR="007F4F36" w:rsidRPr="0014777F">
        <w:rPr>
          <w:rFonts w:ascii="Times New Roman" w:hAnsi="Times New Roman" w:cs="Times New Roman"/>
          <w:i/>
          <w:sz w:val="24"/>
          <w:szCs w:val="24"/>
        </w:rPr>
        <w:t>.</w:t>
      </w:r>
      <w:r w:rsidR="00194244" w:rsidRPr="0014777F">
        <w:rPr>
          <w:rFonts w:ascii="Times New Roman" w:hAnsi="Times New Roman" w:cs="Times New Roman"/>
          <w:i/>
          <w:sz w:val="24"/>
          <w:szCs w:val="24"/>
        </w:rPr>
        <w:t>1 Site Description</w:t>
      </w:r>
    </w:p>
    <w:p w14:paraId="507617D9" w14:textId="6A46AA19"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This study region was located within the Barrow Environmental Observatory (71° 16’ 51.61” N, 156° 36’ 44.44” W) near Utqiaġvik (Barrow). Mean annual air temperature for this region is -12 °C (mean summer air temperature; 3.2° C, Zona </w:t>
      </w:r>
      <w:r w:rsidR="00BF4C15"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2014) (Liljedahl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2011). Mean annual precipitation is 173 mm yr</w:t>
      </w:r>
      <w:r w:rsidRPr="0014777F">
        <w:rPr>
          <w:rFonts w:ascii="Times New Roman" w:hAnsi="Times New Roman" w:cs="Times New Roman"/>
          <w:sz w:val="24"/>
          <w:szCs w:val="24"/>
          <w:vertAlign w:val="superscript"/>
        </w:rPr>
        <w:t>-1</w:t>
      </w:r>
      <w:r w:rsidRPr="0014777F">
        <w:rPr>
          <w:rFonts w:ascii="Times New Roman" w:hAnsi="Times New Roman" w:cs="Times New Roman"/>
          <w:sz w:val="24"/>
          <w:szCs w:val="24"/>
        </w:rPr>
        <w:t xml:space="preserve"> (Liljedahl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2011). The region consists of highly polygonal tundra with areas of high-, low- and flat- centre polygons and a large drained lake basin with a drainage ch</w:t>
      </w:r>
      <w:r w:rsidR="00FD1B90" w:rsidRPr="0014777F">
        <w:rPr>
          <w:rFonts w:ascii="Times New Roman" w:hAnsi="Times New Roman" w:cs="Times New Roman"/>
          <w:sz w:val="24"/>
          <w:szCs w:val="24"/>
        </w:rPr>
        <w:t>annel to the south (Billings &amp;</w:t>
      </w:r>
      <w:r w:rsidRPr="0014777F">
        <w:rPr>
          <w:rFonts w:ascii="Times New Roman" w:hAnsi="Times New Roman" w:cs="Times New Roman"/>
          <w:sz w:val="24"/>
          <w:szCs w:val="24"/>
        </w:rPr>
        <w:t xml:space="preserve"> Peterson, 1980; Zona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2009).</w:t>
      </w:r>
    </w:p>
    <w:p w14:paraId="5D7DC489" w14:textId="77777777"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The high-centre polygons are dominated by </w:t>
      </w:r>
      <w:r w:rsidRPr="0014777F">
        <w:rPr>
          <w:rFonts w:ascii="Times New Roman" w:hAnsi="Times New Roman" w:cs="Times New Roman"/>
          <w:i/>
          <w:sz w:val="24"/>
          <w:szCs w:val="24"/>
        </w:rPr>
        <w:t xml:space="preserve">Polytrichum </w:t>
      </w:r>
      <w:r w:rsidRPr="0014777F">
        <w:rPr>
          <w:rFonts w:ascii="Times New Roman" w:hAnsi="Times New Roman" w:cs="Times New Roman"/>
          <w:sz w:val="24"/>
          <w:szCs w:val="24"/>
        </w:rPr>
        <w:t>moss and several lichen species, with little vascular plant cover (henceforth labelled ‘dry lichen heath’). The flat centre polygons and rims of low centre polygons are dominated by a combination of graminoid species (</w:t>
      </w:r>
      <w:r w:rsidRPr="0014777F">
        <w:rPr>
          <w:rFonts w:ascii="Times New Roman" w:hAnsi="Times New Roman" w:cs="Times New Roman"/>
          <w:i/>
          <w:sz w:val="24"/>
          <w:szCs w:val="24"/>
        </w:rPr>
        <w:t xml:space="preserve">Eriophorum russeolum </w:t>
      </w:r>
      <w:r w:rsidRPr="0014777F">
        <w:rPr>
          <w:rFonts w:ascii="Times New Roman" w:hAnsi="Times New Roman" w:cs="Times New Roman"/>
          <w:sz w:val="24"/>
          <w:szCs w:val="24"/>
        </w:rPr>
        <w:t xml:space="preserve">and </w:t>
      </w:r>
      <w:r w:rsidRPr="0014777F">
        <w:rPr>
          <w:rFonts w:ascii="Times New Roman" w:hAnsi="Times New Roman" w:cs="Times New Roman"/>
          <w:i/>
          <w:sz w:val="24"/>
          <w:szCs w:val="24"/>
        </w:rPr>
        <w:t>Poa arctica</w:t>
      </w:r>
      <w:r w:rsidRPr="0014777F">
        <w:rPr>
          <w:rFonts w:ascii="Times New Roman" w:hAnsi="Times New Roman" w:cs="Times New Roman"/>
          <w:sz w:val="24"/>
          <w:szCs w:val="24"/>
        </w:rPr>
        <w:t xml:space="preserve">) with several mosses, lichens and liverworts also found (henceforth known as ‘mesic sedge-grass-herb meadow). Finally, the troughs, low centre polygons and drained lake basin are dominated by sedges such as </w:t>
      </w:r>
      <w:r w:rsidRPr="0014777F">
        <w:rPr>
          <w:rFonts w:ascii="Times New Roman" w:hAnsi="Times New Roman" w:cs="Times New Roman"/>
          <w:i/>
          <w:sz w:val="24"/>
          <w:szCs w:val="24"/>
        </w:rPr>
        <w:t xml:space="preserve">Carex aquatilis </w:t>
      </w:r>
      <w:r w:rsidRPr="0014777F">
        <w:rPr>
          <w:rFonts w:ascii="Times New Roman" w:hAnsi="Times New Roman" w:cs="Times New Roman"/>
          <w:sz w:val="24"/>
          <w:szCs w:val="24"/>
        </w:rPr>
        <w:t xml:space="preserve">and </w:t>
      </w:r>
      <w:r w:rsidRPr="0014777F">
        <w:rPr>
          <w:rFonts w:ascii="Times New Roman" w:hAnsi="Times New Roman" w:cs="Times New Roman"/>
          <w:i/>
          <w:sz w:val="24"/>
          <w:szCs w:val="24"/>
        </w:rPr>
        <w:t xml:space="preserve">Sphagnum </w:t>
      </w:r>
      <w:r w:rsidRPr="0014777F">
        <w:rPr>
          <w:rFonts w:ascii="Times New Roman" w:hAnsi="Times New Roman" w:cs="Times New Roman"/>
          <w:sz w:val="24"/>
          <w:szCs w:val="24"/>
        </w:rPr>
        <w:t xml:space="preserve">spp. and </w:t>
      </w:r>
      <w:r w:rsidRPr="0014777F">
        <w:rPr>
          <w:rFonts w:ascii="Times New Roman" w:hAnsi="Times New Roman" w:cs="Times New Roman"/>
          <w:i/>
          <w:sz w:val="24"/>
          <w:szCs w:val="24"/>
        </w:rPr>
        <w:t xml:space="preserve">Drepanocladus </w:t>
      </w:r>
      <w:r w:rsidRPr="0014777F">
        <w:rPr>
          <w:rFonts w:ascii="Times New Roman" w:hAnsi="Times New Roman" w:cs="Times New Roman"/>
          <w:sz w:val="24"/>
          <w:szCs w:val="24"/>
        </w:rPr>
        <w:t xml:space="preserve">spp. mosses (henceforth known as ‘wet sedge meadow’) (Davidson </w:t>
      </w:r>
      <w:r w:rsidRPr="0014777F">
        <w:rPr>
          <w:rFonts w:ascii="Times New Roman" w:hAnsi="Times New Roman" w:cs="Times New Roman"/>
          <w:i/>
          <w:sz w:val="24"/>
          <w:szCs w:val="24"/>
        </w:rPr>
        <w:t xml:space="preserve">et al. </w:t>
      </w:r>
      <w:r w:rsidRPr="0014777F">
        <w:rPr>
          <w:rFonts w:ascii="Times New Roman" w:hAnsi="Times New Roman" w:cs="Times New Roman"/>
          <w:sz w:val="24"/>
          <w:szCs w:val="24"/>
        </w:rPr>
        <w:t xml:space="preserve">2016b). </w:t>
      </w:r>
    </w:p>
    <w:p w14:paraId="3CE9A5DE" w14:textId="51D110B1" w:rsidR="00194244" w:rsidRPr="0014777F" w:rsidRDefault="00C66610" w:rsidP="007F4F36">
      <w:pPr>
        <w:spacing w:line="480" w:lineRule="auto"/>
        <w:jc w:val="both"/>
        <w:rPr>
          <w:rFonts w:ascii="Times New Roman" w:hAnsi="Times New Roman" w:cs="Times New Roman"/>
          <w:i/>
          <w:sz w:val="24"/>
          <w:szCs w:val="24"/>
        </w:rPr>
      </w:pPr>
      <w:r w:rsidRPr="0014777F">
        <w:rPr>
          <w:rFonts w:ascii="Times New Roman" w:hAnsi="Times New Roman" w:cs="Times New Roman"/>
          <w:i/>
          <w:sz w:val="24"/>
          <w:szCs w:val="24"/>
        </w:rPr>
        <w:t>5.3</w:t>
      </w:r>
      <w:r w:rsidR="00194244" w:rsidRPr="0014777F">
        <w:rPr>
          <w:rFonts w:ascii="Times New Roman" w:hAnsi="Times New Roman" w:cs="Times New Roman"/>
          <w:i/>
          <w:sz w:val="24"/>
          <w:szCs w:val="24"/>
        </w:rPr>
        <w:t>.2 Remote sensing imagery</w:t>
      </w:r>
    </w:p>
    <w:p w14:paraId="6A8D1747" w14:textId="41BED59C"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Quickbird-2 and WorldView-2 multispectral data (2.4 m and 2 m spatial resolution respectively) were acquired for the</w:t>
      </w:r>
      <w:r w:rsidRPr="0014777F">
        <w:rPr>
          <w:rFonts w:ascii="Times New Roman" w:hAnsi="Times New Roman" w:cs="Times New Roman"/>
        </w:rPr>
        <w:t xml:space="preserve"> </w:t>
      </w:r>
      <w:r w:rsidRPr="0014777F">
        <w:rPr>
          <w:rFonts w:ascii="Times New Roman" w:hAnsi="Times New Roman" w:cs="Times New Roman"/>
          <w:sz w:val="24"/>
          <w:szCs w:val="24"/>
        </w:rPr>
        <w:t>Utqiaġvik (Barrow) region on the 2</w:t>
      </w:r>
      <w:r w:rsidRPr="0014777F">
        <w:rPr>
          <w:rFonts w:ascii="Times New Roman" w:hAnsi="Times New Roman" w:cs="Times New Roman"/>
          <w:sz w:val="24"/>
          <w:szCs w:val="24"/>
          <w:vertAlign w:val="superscript"/>
        </w:rPr>
        <w:t>nd</w:t>
      </w:r>
      <w:r w:rsidRPr="0014777F">
        <w:rPr>
          <w:rFonts w:ascii="Times New Roman" w:hAnsi="Times New Roman" w:cs="Times New Roman"/>
          <w:sz w:val="24"/>
          <w:szCs w:val="24"/>
        </w:rPr>
        <w:t xml:space="preserve"> August 2002, 16</w:t>
      </w:r>
      <w:r w:rsidRPr="0014777F">
        <w:rPr>
          <w:rFonts w:ascii="Times New Roman" w:hAnsi="Times New Roman" w:cs="Times New Roman"/>
          <w:sz w:val="24"/>
          <w:szCs w:val="24"/>
          <w:vertAlign w:val="superscript"/>
        </w:rPr>
        <w:t>th</w:t>
      </w:r>
      <w:r w:rsidRPr="0014777F">
        <w:rPr>
          <w:rFonts w:ascii="Times New Roman" w:hAnsi="Times New Roman" w:cs="Times New Roman"/>
          <w:sz w:val="24"/>
          <w:szCs w:val="24"/>
        </w:rPr>
        <w:t xml:space="preserve"> July 2009, 10</w:t>
      </w:r>
      <w:r w:rsidRPr="0014777F">
        <w:rPr>
          <w:rFonts w:ascii="Times New Roman" w:hAnsi="Times New Roman" w:cs="Times New Roman"/>
          <w:sz w:val="24"/>
          <w:szCs w:val="24"/>
          <w:vertAlign w:val="superscript"/>
        </w:rPr>
        <w:t>th</w:t>
      </w:r>
      <w:r w:rsidRPr="0014777F">
        <w:rPr>
          <w:rFonts w:ascii="Times New Roman" w:hAnsi="Times New Roman" w:cs="Times New Roman"/>
          <w:sz w:val="24"/>
          <w:szCs w:val="24"/>
        </w:rPr>
        <w:t xml:space="preserve"> July 2011 and 22</w:t>
      </w:r>
      <w:r w:rsidRPr="0014777F">
        <w:rPr>
          <w:rFonts w:ascii="Times New Roman" w:hAnsi="Times New Roman" w:cs="Times New Roman"/>
          <w:sz w:val="24"/>
          <w:szCs w:val="24"/>
          <w:vertAlign w:val="superscript"/>
        </w:rPr>
        <w:t>nd</w:t>
      </w:r>
      <w:r w:rsidRPr="0014777F">
        <w:rPr>
          <w:rFonts w:ascii="Times New Roman" w:hAnsi="Times New Roman" w:cs="Times New Roman"/>
          <w:sz w:val="24"/>
          <w:szCs w:val="24"/>
        </w:rPr>
        <w:t xml:space="preserve"> July 2015 (Figure </w:t>
      </w:r>
      <w:r w:rsidR="002923AC" w:rsidRPr="0014777F">
        <w:rPr>
          <w:rFonts w:ascii="Times New Roman" w:hAnsi="Times New Roman" w:cs="Times New Roman"/>
          <w:sz w:val="24"/>
          <w:szCs w:val="24"/>
        </w:rPr>
        <w:t>5.</w:t>
      </w:r>
      <w:r w:rsidRPr="0014777F">
        <w:rPr>
          <w:rFonts w:ascii="Times New Roman" w:hAnsi="Times New Roman" w:cs="Times New Roman"/>
          <w:sz w:val="24"/>
          <w:szCs w:val="24"/>
        </w:rPr>
        <w:t xml:space="preserve">1). The available satellite imagery was limited due to cloud cover/snow cover during image collection. As such, imagery was chosen to be at phenological stages as similar as possible during the growing season (growth rates of the vegetation between dates assumed to be similar), roughly between 31 and 45 days since snowmelt (the snow melt was derived from the MODIS snow product, </w:t>
      </w:r>
      <w:r w:rsidRPr="0014777F">
        <w:rPr>
          <w:rFonts w:ascii="Times New Roman" w:hAnsi="Times New Roman" w:cs="Times New Roman"/>
          <w:color w:val="222222"/>
          <w:sz w:val="24"/>
          <w:szCs w:val="24"/>
          <w:shd w:val="clear" w:color="auto" w:fill="FFFFFF"/>
        </w:rPr>
        <w:t>collection 5 MOD10A1 /MCD10A1,</w:t>
      </w:r>
      <w:r w:rsidRPr="0014777F">
        <w:rPr>
          <w:rFonts w:ascii="Times New Roman" w:hAnsi="Times New Roman" w:cs="Times New Roman"/>
        </w:rPr>
        <w:t xml:space="preserve"> </w:t>
      </w:r>
      <w:r w:rsidRPr="0014777F">
        <w:rPr>
          <w:rFonts w:ascii="Times New Roman" w:hAnsi="Times New Roman" w:cs="Times New Roman"/>
          <w:color w:val="222222"/>
          <w:sz w:val="24"/>
          <w:szCs w:val="24"/>
          <w:shd w:val="clear" w:color="auto" w:fill="FFFFFF"/>
        </w:rPr>
        <w:t>Hufkens, 2016</w:t>
      </w:r>
      <w:r w:rsidRPr="0014777F">
        <w:rPr>
          <w:rFonts w:ascii="Times New Roman" w:hAnsi="Times New Roman" w:cs="Times New Roman"/>
          <w:sz w:val="24"/>
          <w:szCs w:val="24"/>
        </w:rPr>
        <w:t xml:space="preserve">) (Table </w:t>
      </w:r>
      <w:r w:rsidR="002923AC" w:rsidRPr="0014777F">
        <w:rPr>
          <w:rFonts w:ascii="Times New Roman" w:hAnsi="Times New Roman" w:cs="Times New Roman"/>
          <w:sz w:val="24"/>
          <w:szCs w:val="24"/>
        </w:rPr>
        <w:t>5.</w:t>
      </w:r>
      <w:r w:rsidRPr="0014777F">
        <w:rPr>
          <w:rFonts w:ascii="Times New Roman" w:hAnsi="Times New Roman" w:cs="Times New Roman"/>
          <w:sz w:val="24"/>
          <w:szCs w:val="24"/>
        </w:rPr>
        <w:t>1).</w:t>
      </w:r>
    </w:p>
    <w:p w14:paraId="41C2F2A2" w14:textId="77777777" w:rsidR="00194244" w:rsidRPr="0014777F" w:rsidRDefault="00194244" w:rsidP="007F4F36">
      <w:pPr>
        <w:spacing w:line="276" w:lineRule="auto"/>
        <w:jc w:val="both"/>
        <w:rPr>
          <w:rFonts w:ascii="Times New Roman" w:hAnsi="Times New Roman" w:cs="Times New Roman"/>
          <w:b/>
          <w:sz w:val="20"/>
          <w:szCs w:val="24"/>
        </w:rPr>
      </w:pPr>
      <w:r w:rsidRPr="0014777F">
        <w:rPr>
          <w:rFonts w:ascii="Times New Roman" w:hAnsi="Times New Roman" w:cs="Times New Roman"/>
          <w:b/>
          <w:noProof/>
          <w:sz w:val="20"/>
          <w:szCs w:val="24"/>
        </w:rPr>
        <w:drawing>
          <wp:inline distT="0" distB="0" distL="0" distR="0" wp14:anchorId="523AF83E" wp14:editId="3B5241C2">
            <wp:extent cx="5400040" cy="4652645"/>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1.tif"/>
                    <pic:cNvPicPr/>
                  </pic:nvPicPr>
                  <pic:blipFill>
                    <a:blip r:embed="rId40"/>
                    <a:stretch>
                      <a:fillRect/>
                    </a:stretch>
                  </pic:blipFill>
                  <pic:spPr>
                    <a:xfrm>
                      <a:off x="0" y="0"/>
                      <a:ext cx="5400040" cy="4652645"/>
                    </a:xfrm>
                    <a:prstGeom prst="rect">
                      <a:avLst/>
                    </a:prstGeom>
                  </pic:spPr>
                </pic:pic>
              </a:graphicData>
            </a:graphic>
          </wp:inline>
        </w:drawing>
      </w:r>
    </w:p>
    <w:p w14:paraId="6EE303A5" w14:textId="613A8877" w:rsidR="00194244" w:rsidRPr="0014777F" w:rsidRDefault="00194244" w:rsidP="00012765">
      <w:pPr>
        <w:spacing w:line="360" w:lineRule="auto"/>
        <w:jc w:val="both"/>
        <w:rPr>
          <w:rFonts w:ascii="Times New Roman" w:hAnsi="Times New Roman" w:cs="Times New Roman"/>
          <w:sz w:val="20"/>
          <w:szCs w:val="24"/>
        </w:rPr>
      </w:pPr>
      <w:bookmarkStart w:id="28" w:name="_Hlk489193165"/>
      <w:r w:rsidRPr="0014777F">
        <w:rPr>
          <w:rFonts w:ascii="Times New Roman" w:hAnsi="Times New Roman" w:cs="Times New Roman"/>
          <w:b/>
          <w:sz w:val="20"/>
          <w:szCs w:val="24"/>
        </w:rPr>
        <w:t xml:space="preserve">Figure </w:t>
      </w:r>
      <w:r w:rsidR="00C66610" w:rsidRPr="0014777F">
        <w:rPr>
          <w:rFonts w:ascii="Times New Roman" w:hAnsi="Times New Roman" w:cs="Times New Roman"/>
          <w:b/>
          <w:sz w:val="20"/>
          <w:szCs w:val="24"/>
        </w:rPr>
        <w:t>5.</w:t>
      </w:r>
      <w:r w:rsidRPr="0014777F">
        <w:rPr>
          <w:rFonts w:ascii="Times New Roman" w:hAnsi="Times New Roman" w:cs="Times New Roman"/>
          <w:b/>
          <w:sz w:val="20"/>
          <w:szCs w:val="24"/>
        </w:rPr>
        <w:t xml:space="preserve">1. </w:t>
      </w:r>
      <w:r w:rsidRPr="0014777F">
        <w:rPr>
          <w:rFonts w:ascii="Times New Roman" w:hAnsi="Times New Roman" w:cs="Times New Roman"/>
          <w:sz w:val="20"/>
          <w:szCs w:val="24"/>
        </w:rPr>
        <w:t>True colour images across Utqiaġvik (Barrow) region for a) 2002 (Quickbird-2) b) 2009 (Quickbird-2) c) 2011 (WorldView-2) and d) 2015 (WorldView-2).</w:t>
      </w:r>
    </w:p>
    <w:bookmarkEnd w:id="28"/>
    <w:p w14:paraId="160FC622" w14:textId="77777777" w:rsidR="00194244" w:rsidRPr="0014777F" w:rsidRDefault="00194244" w:rsidP="007F4F36">
      <w:pPr>
        <w:spacing w:line="276" w:lineRule="auto"/>
        <w:jc w:val="both"/>
        <w:rPr>
          <w:rFonts w:ascii="Times New Roman" w:hAnsi="Times New Roman" w:cs="Times New Roman"/>
          <w:sz w:val="24"/>
          <w:szCs w:val="24"/>
        </w:rPr>
      </w:pPr>
    </w:p>
    <w:p w14:paraId="7630BD1F" w14:textId="77777777"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Quickbird-2 (4 bands: Blue: 450-520 nm; Green: 520-600 nm; Red: 630-690 nm, and NIR: 760-900 nm) and WorldView-2 (8 bands: Coastal: 400-450 nm; Blue: 450-510 nm; Green: 510-580 nm; Yellow: 585-625 nm; Red: 630-690 nm; Red Edge: 705-745 nm; Near-IR1: 770-895 nm and Near-IR2: 860-1040 nm) data were georeferenced and calibrated to Top-of-Atmosphere Reflectance following the procedures outlined by Digital Globe (Digital Globe Corporate, Longmont, CO, USA). Although the multispectral satellite imagery used in this study do not have the same spatial resolution (2.4 m versus 2.0 m), the overlap within the four bands (Red, Blue, Green and NIR) that feature across both products indicated a level of comparability for further use in the change detection analysis (Elsharkawy </w:t>
      </w:r>
      <w:r w:rsidRPr="0014777F">
        <w:rPr>
          <w:rFonts w:ascii="Times New Roman" w:hAnsi="Times New Roman" w:cs="Times New Roman"/>
          <w:i/>
          <w:sz w:val="24"/>
          <w:szCs w:val="24"/>
        </w:rPr>
        <w:t>et al</w:t>
      </w:r>
      <w:r w:rsidRPr="0014777F">
        <w:rPr>
          <w:rFonts w:ascii="Times New Roman" w:hAnsi="Times New Roman" w:cs="Times New Roman"/>
          <w:sz w:val="24"/>
          <w:szCs w:val="24"/>
        </w:rPr>
        <w:t>. 2012).</w:t>
      </w:r>
    </w:p>
    <w:p w14:paraId="46D445FF" w14:textId="767BDE99" w:rsidR="00194244" w:rsidRPr="0014777F" w:rsidRDefault="00194244" w:rsidP="00012765">
      <w:pPr>
        <w:spacing w:line="360" w:lineRule="auto"/>
        <w:jc w:val="both"/>
        <w:rPr>
          <w:rFonts w:ascii="Times New Roman" w:hAnsi="Times New Roman" w:cs="Times New Roman"/>
          <w:sz w:val="24"/>
          <w:szCs w:val="24"/>
        </w:rPr>
      </w:pPr>
      <w:r w:rsidRPr="0014777F">
        <w:rPr>
          <w:rFonts w:ascii="Times New Roman" w:hAnsi="Times New Roman" w:cs="Times New Roman"/>
          <w:b/>
          <w:sz w:val="20"/>
          <w:szCs w:val="20"/>
        </w:rPr>
        <w:t xml:space="preserve">Table </w:t>
      </w:r>
      <w:r w:rsidR="00C66610" w:rsidRPr="0014777F">
        <w:rPr>
          <w:rFonts w:ascii="Times New Roman" w:hAnsi="Times New Roman" w:cs="Times New Roman"/>
          <w:b/>
          <w:sz w:val="20"/>
          <w:szCs w:val="20"/>
        </w:rPr>
        <w:t>5.</w:t>
      </w:r>
      <w:r w:rsidRPr="0014777F">
        <w:rPr>
          <w:rFonts w:ascii="Times New Roman" w:hAnsi="Times New Roman" w:cs="Times New Roman"/>
          <w:b/>
          <w:sz w:val="20"/>
          <w:szCs w:val="20"/>
        </w:rPr>
        <w:t>1</w:t>
      </w:r>
      <w:r w:rsidRPr="0014777F">
        <w:rPr>
          <w:rFonts w:ascii="Times New Roman" w:hAnsi="Times New Roman" w:cs="Times New Roman"/>
          <w:sz w:val="20"/>
          <w:szCs w:val="20"/>
        </w:rPr>
        <w:t>. Information on image acquisition, type, resolution and number of days since snow melt (in order to make sure images are as near similar phenological status as possible). N/D denotes data not available.</w:t>
      </w:r>
    </w:p>
    <w:tbl>
      <w:tblPr>
        <w:tblpPr w:leftFromText="180" w:rightFromText="180" w:vertAnchor="page" w:horzAnchor="margin" w:tblpY="3640"/>
        <w:tblW w:w="5000" w:type="pct"/>
        <w:tblLook w:val="04A0" w:firstRow="1" w:lastRow="0" w:firstColumn="1" w:lastColumn="0" w:noHBand="0" w:noVBand="1"/>
      </w:tblPr>
      <w:tblGrid>
        <w:gridCol w:w="1315"/>
        <w:gridCol w:w="1828"/>
        <w:gridCol w:w="2180"/>
        <w:gridCol w:w="1730"/>
        <w:gridCol w:w="1451"/>
      </w:tblGrid>
      <w:tr w:rsidR="00F13982" w:rsidRPr="0014777F" w14:paraId="53CE839F" w14:textId="77777777" w:rsidTr="00F13982">
        <w:trPr>
          <w:trHeight w:val="416"/>
        </w:trPr>
        <w:tc>
          <w:tcPr>
            <w:tcW w:w="773" w:type="pct"/>
            <w:tcBorders>
              <w:top w:val="single" w:sz="4" w:space="0" w:color="auto"/>
              <w:bottom w:val="single" w:sz="4" w:space="0" w:color="auto"/>
            </w:tcBorders>
            <w:vAlign w:val="center"/>
          </w:tcPr>
          <w:p w14:paraId="634D48D2" w14:textId="77777777" w:rsidR="00F13982" w:rsidRPr="0014777F" w:rsidRDefault="00F13982" w:rsidP="00F13982">
            <w:pPr>
              <w:spacing w:line="240" w:lineRule="auto"/>
              <w:jc w:val="both"/>
              <w:rPr>
                <w:rFonts w:ascii="Times New Roman" w:hAnsi="Times New Roman" w:cs="Times New Roman"/>
                <w:b/>
                <w:sz w:val="20"/>
                <w:szCs w:val="20"/>
              </w:rPr>
            </w:pPr>
            <w:r w:rsidRPr="0014777F">
              <w:rPr>
                <w:rFonts w:ascii="Times New Roman" w:hAnsi="Times New Roman" w:cs="Times New Roman"/>
                <w:b/>
                <w:sz w:val="20"/>
                <w:szCs w:val="20"/>
              </w:rPr>
              <w:t>Site</w:t>
            </w:r>
          </w:p>
        </w:tc>
        <w:tc>
          <w:tcPr>
            <w:tcW w:w="1075" w:type="pct"/>
            <w:tcBorders>
              <w:top w:val="single" w:sz="4" w:space="0" w:color="auto"/>
              <w:bottom w:val="single" w:sz="4" w:space="0" w:color="auto"/>
            </w:tcBorders>
            <w:vAlign w:val="center"/>
          </w:tcPr>
          <w:p w14:paraId="26EF7915" w14:textId="77777777" w:rsidR="00F13982" w:rsidRPr="0014777F" w:rsidRDefault="00F13982" w:rsidP="00F13982">
            <w:pPr>
              <w:spacing w:line="240" w:lineRule="auto"/>
              <w:jc w:val="both"/>
              <w:rPr>
                <w:rFonts w:ascii="Times New Roman" w:hAnsi="Times New Roman" w:cs="Times New Roman"/>
                <w:b/>
                <w:sz w:val="20"/>
                <w:szCs w:val="20"/>
              </w:rPr>
            </w:pPr>
            <w:r w:rsidRPr="0014777F">
              <w:rPr>
                <w:rFonts w:ascii="Times New Roman" w:hAnsi="Times New Roman" w:cs="Times New Roman"/>
                <w:b/>
                <w:sz w:val="20"/>
                <w:szCs w:val="20"/>
              </w:rPr>
              <w:t>Image date</w:t>
            </w:r>
          </w:p>
        </w:tc>
        <w:tc>
          <w:tcPr>
            <w:tcW w:w="1282" w:type="pct"/>
            <w:tcBorders>
              <w:top w:val="single" w:sz="4" w:space="0" w:color="auto"/>
              <w:bottom w:val="single" w:sz="4" w:space="0" w:color="auto"/>
            </w:tcBorders>
            <w:vAlign w:val="center"/>
          </w:tcPr>
          <w:p w14:paraId="4C04D778" w14:textId="77777777" w:rsidR="00F13982" w:rsidRPr="0014777F" w:rsidRDefault="00F13982" w:rsidP="00F13982">
            <w:pPr>
              <w:spacing w:line="240" w:lineRule="auto"/>
              <w:jc w:val="both"/>
              <w:rPr>
                <w:rFonts w:ascii="Times New Roman" w:hAnsi="Times New Roman" w:cs="Times New Roman"/>
                <w:b/>
                <w:sz w:val="20"/>
                <w:szCs w:val="20"/>
              </w:rPr>
            </w:pPr>
            <w:r w:rsidRPr="0014777F">
              <w:rPr>
                <w:rFonts w:ascii="Times New Roman" w:hAnsi="Times New Roman" w:cs="Times New Roman"/>
                <w:b/>
                <w:sz w:val="20"/>
                <w:szCs w:val="20"/>
              </w:rPr>
              <w:t>Image type</w:t>
            </w:r>
          </w:p>
        </w:tc>
        <w:tc>
          <w:tcPr>
            <w:tcW w:w="1017" w:type="pct"/>
            <w:tcBorders>
              <w:top w:val="single" w:sz="4" w:space="0" w:color="auto"/>
              <w:bottom w:val="single" w:sz="4" w:space="0" w:color="auto"/>
            </w:tcBorders>
            <w:vAlign w:val="center"/>
          </w:tcPr>
          <w:p w14:paraId="70CB0350" w14:textId="77777777" w:rsidR="00F13982" w:rsidRPr="0014777F" w:rsidRDefault="00F13982" w:rsidP="00F13982">
            <w:pPr>
              <w:spacing w:line="240" w:lineRule="auto"/>
              <w:jc w:val="both"/>
              <w:rPr>
                <w:rFonts w:ascii="Times New Roman" w:hAnsi="Times New Roman" w:cs="Times New Roman"/>
                <w:b/>
                <w:sz w:val="20"/>
                <w:szCs w:val="20"/>
              </w:rPr>
            </w:pPr>
            <w:r w:rsidRPr="0014777F">
              <w:rPr>
                <w:rFonts w:ascii="Times New Roman" w:hAnsi="Times New Roman" w:cs="Times New Roman"/>
                <w:b/>
                <w:sz w:val="20"/>
                <w:szCs w:val="20"/>
              </w:rPr>
              <w:t>Resolution (m)</w:t>
            </w:r>
          </w:p>
        </w:tc>
        <w:tc>
          <w:tcPr>
            <w:tcW w:w="853" w:type="pct"/>
            <w:tcBorders>
              <w:top w:val="single" w:sz="4" w:space="0" w:color="auto"/>
              <w:bottom w:val="single" w:sz="4" w:space="0" w:color="auto"/>
            </w:tcBorders>
            <w:vAlign w:val="center"/>
          </w:tcPr>
          <w:p w14:paraId="374B0368" w14:textId="77777777" w:rsidR="00F13982" w:rsidRPr="0014777F" w:rsidRDefault="00F13982" w:rsidP="00F13982">
            <w:pPr>
              <w:spacing w:line="240" w:lineRule="auto"/>
              <w:jc w:val="both"/>
              <w:rPr>
                <w:rFonts w:ascii="Times New Roman" w:hAnsi="Times New Roman" w:cs="Times New Roman"/>
                <w:b/>
                <w:sz w:val="20"/>
                <w:szCs w:val="20"/>
              </w:rPr>
            </w:pPr>
            <w:r w:rsidRPr="0014777F">
              <w:rPr>
                <w:rFonts w:ascii="Times New Roman" w:hAnsi="Times New Roman" w:cs="Times New Roman"/>
                <w:b/>
                <w:sz w:val="20"/>
                <w:szCs w:val="20"/>
              </w:rPr>
              <w:t>Days since snowmelt</w:t>
            </w:r>
          </w:p>
        </w:tc>
      </w:tr>
      <w:tr w:rsidR="00F13982" w:rsidRPr="0014777F" w14:paraId="11BC5799" w14:textId="77777777" w:rsidTr="000C6DAD">
        <w:tc>
          <w:tcPr>
            <w:tcW w:w="773" w:type="pct"/>
            <w:vMerge w:val="restart"/>
            <w:tcBorders>
              <w:top w:val="single" w:sz="4" w:space="0" w:color="auto"/>
            </w:tcBorders>
            <w:vAlign w:val="center"/>
          </w:tcPr>
          <w:p w14:paraId="349C589C" w14:textId="77777777" w:rsidR="00F13982" w:rsidRPr="0014777F" w:rsidRDefault="00F13982" w:rsidP="00F13982">
            <w:pPr>
              <w:spacing w:line="240" w:lineRule="auto"/>
              <w:jc w:val="both"/>
              <w:rPr>
                <w:rFonts w:ascii="Times New Roman" w:hAnsi="Times New Roman" w:cs="Times New Roman"/>
                <w:sz w:val="20"/>
                <w:szCs w:val="20"/>
              </w:rPr>
            </w:pPr>
            <w:r w:rsidRPr="0014777F">
              <w:rPr>
                <w:rFonts w:ascii="Times New Roman" w:hAnsi="Times New Roman" w:cs="Times New Roman"/>
                <w:sz w:val="20"/>
                <w:szCs w:val="20"/>
              </w:rPr>
              <w:t>Utqiaġvik (Barrow)</w:t>
            </w:r>
          </w:p>
        </w:tc>
        <w:tc>
          <w:tcPr>
            <w:tcW w:w="1075" w:type="pct"/>
            <w:tcBorders>
              <w:top w:val="single" w:sz="4" w:space="0" w:color="auto"/>
            </w:tcBorders>
            <w:vAlign w:val="center"/>
          </w:tcPr>
          <w:p w14:paraId="6D001716" w14:textId="77777777" w:rsidR="00F13982" w:rsidRPr="0014777F" w:rsidRDefault="00F13982" w:rsidP="000C6DAD">
            <w:pPr>
              <w:spacing w:line="240" w:lineRule="auto"/>
              <w:rPr>
                <w:rFonts w:ascii="Times New Roman" w:hAnsi="Times New Roman" w:cs="Times New Roman"/>
                <w:sz w:val="20"/>
                <w:szCs w:val="20"/>
              </w:rPr>
            </w:pPr>
            <w:r w:rsidRPr="0014777F">
              <w:rPr>
                <w:rFonts w:ascii="Times New Roman" w:hAnsi="Times New Roman" w:cs="Times New Roman"/>
                <w:sz w:val="20"/>
                <w:szCs w:val="20"/>
              </w:rPr>
              <w:t>2</w:t>
            </w:r>
            <w:r w:rsidRPr="0014777F">
              <w:rPr>
                <w:rFonts w:ascii="Times New Roman" w:hAnsi="Times New Roman" w:cs="Times New Roman"/>
                <w:sz w:val="20"/>
                <w:szCs w:val="20"/>
                <w:vertAlign w:val="superscript"/>
              </w:rPr>
              <w:t>nd</w:t>
            </w:r>
            <w:r w:rsidRPr="0014777F">
              <w:rPr>
                <w:rFonts w:ascii="Times New Roman" w:hAnsi="Times New Roman" w:cs="Times New Roman"/>
                <w:sz w:val="20"/>
                <w:szCs w:val="20"/>
              </w:rPr>
              <w:t xml:space="preserve"> August 2002</w:t>
            </w:r>
          </w:p>
        </w:tc>
        <w:tc>
          <w:tcPr>
            <w:tcW w:w="1282" w:type="pct"/>
            <w:tcBorders>
              <w:top w:val="single" w:sz="4" w:space="0" w:color="auto"/>
            </w:tcBorders>
            <w:vAlign w:val="center"/>
          </w:tcPr>
          <w:p w14:paraId="37828C99" w14:textId="77777777" w:rsidR="00F13982" w:rsidRPr="0014777F" w:rsidRDefault="00F13982" w:rsidP="000C6DAD">
            <w:pPr>
              <w:spacing w:line="240" w:lineRule="auto"/>
              <w:rPr>
                <w:rFonts w:ascii="Times New Roman" w:hAnsi="Times New Roman" w:cs="Times New Roman"/>
                <w:sz w:val="20"/>
                <w:szCs w:val="20"/>
              </w:rPr>
            </w:pPr>
            <w:r w:rsidRPr="0014777F">
              <w:rPr>
                <w:rFonts w:ascii="Times New Roman" w:hAnsi="Times New Roman" w:cs="Times New Roman"/>
                <w:sz w:val="20"/>
                <w:szCs w:val="20"/>
              </w:rPr>
              <w:t>Quickbird-2</w:t>
            </w:r>
          </w:p>
        </w:tc>
        <w:tc>
          <w:tcPr>
            <w:tcW w:w="1017" w:type="pct"/>
            <w:tcBorders>
              <w:top w:val="single" w:sz="4" w:space="0" w:color="auto"/>
            </w:tcBorders>
            <w:vAlign w:val="center"/>
          </w:tcPr>
          <w:p w14:paraId="265888C0" w14:textId="77777777" w:rsidR="00F13982" w:rsidRPr="0014777F" w:rsidRDefault="00F13982" w:rsidP="000C6DAD">
            <w:pPr>
              <w:spacing w:line="240" w:lineRule="auto"/>
              <w:rPr>
                <w:rFonts w:ascii="Times New Roman" w:hAnsi="Times New Roman" w:cs="Times New Roman"/>
                <w:sz w:val="20"/>
                <w:szCs w:val="20"/>
              </w:rPr>
            </w:pPr>
            <w:r w:rsidRPr="0014777F">
              <w:rPr>
                <w:rFonts w:ascii="Times New Roman" w:hAnsi="Times New Roman" w:cs="Times New Roman"/>
                <w:sz w:val="20"/>
                <w:szCs w:val="20"/>
              </w:rPr>
              <w:t>2.4</w:t>
            </w:r>
          </w:p>
        </w:tc>
        <w:tc>
          <w:tcPr>
            <w:tcW w:w="853" w:type="pct"/>
            <w:tcBorders>
              <w:top w:val="single" w:sz="4" w:space="0" w:color="auto"/>
            </w:tcBorders>
            <w:vAlign w:val="center"/>
          </w:tcPr>
          <w:p w14:paraId="2D82E5F3" w14:textId="77777777" w:rsidR="00F13982" w:rsidRPr="0014777F" w:rsidRDefault="00F13982" w:rsidP="000C6DAD">
            <w:pPr>
              <w:spacing w:line="240" w:lineRule="auto"/>
              <w:rPr>
                <w:rFonts w:ascii="Times New Roman" w:hAnsi="Times New Roman" w:cs="Times New Roman"/>
                <w:sz w:val="20"/>
                <w:szCs w:val="20"/>
              </w:rPr>
            </w:pPr>
            <w:r w:rsidRPr="0014777F">
              <w:rPr>
                <w:rFonts w:ascii="Times New Roman" w:hAnsi="Times New Roman" w:cs="Times New Roman"/>
                <w:sz w:val="20"/>
                <w:szCs w:val="20"/>
              </w:rPr>
              <w:t>N/D</w:t>
            </w:r>
          </w:p>
        </w:tc>
      </w:tr>
      <w:tr w:rsidR="00F13982" w:rsidRPr="0014777F" w14:paraId="78430978" w14:textId="77777777" w:rsidTr="00F13982">
        <w:tc>
          <w:tcPr>
            <w:tcW w:w="773" w:type="pct"/>
            <w:vMerge/>
          </w:tcPr>
          <w:p w14:paraId="01794487" w14:textId="77777777" w:rsidR="00F13982" w:rsidRPr="0014777F" w:rsidRDefault="00F13982" w:rsidP="00F13982">
            <w:pPr>
              <w:spacing w:line="240" w:lineRule="auto"/>
              <w:jc w:val="both"/>
              <w:rPr>
                <w:rFonts w:ascii="Times New Roman" w:hAnsi="Times New Roman" w:cs="Times New Roman"/>
                <w:sz w:val="20"/>
                <w:szCs w:val="20"/>
              </w:rPr>
            </w:pPr>
          </w:p>
        </w:tc>
        <w:tc>
          <w:tcPr>
            <w:tcW w:w="1075" w:type="pct"/>
          </w:tcPr>
          <w:p w14:paraId="2446AE82" w14:textId="77777777" w:rsidR="00F13982" w:rsidRPr="0014777F" w:rsidRDefault="00F13982" w:rsidP="00F13982">
            <w:pPr>
              <w:spacing w:line="240" w:lineRule="auto"/>
              <w:jc w:val="both"/>
              <w:rPr>
                <w:rFonts w:ascii="Times New Roman" w:hAnsi="Times New Roman" w:cs="Times New Roman"/>
                <w:sz w:val="20"/>
                <w:szCs w:val="20"/>
              </w:rPr>
            </w:pPr>
            <w:r w:rsidRPr="0014777F">
              <w:rPr>
                <w:rFonts w:ascii="Times New Roman" w:hAnsi="Times New Roman" w:cs="Times New Roman"/>
                <w:sz w:val="20"/>
                <w:szCs w:val="20"/>
              </w:rPr>
              <w:t>16</w:t>
            </w:r>
            <w:r w:rsidRPr="0014777F">
              <w:rPr>
                <w:rFonts w:ascii="Times New Roman" w:hAnsi="Times New Roman" w:cs="Times New Roman"/>
                <w:sz w:val="20"/>
                <w:szCs w:val="20"/>
                <w:vertAlign w:val="superscript"/>
              </w:rPr>
              <w:t>th</w:t>
            </w:r>
            <w:r w:rsidRPr="0014777F">
              <w:rPr>
                <w:rFonts w:ascii="Times New Roman" w:hAnsi="Times New Roman" w:cs="Times New Roman"/>
                <w:sz w:val="20"/>
                <w:szCs w:val="20"/>
              </w:rPr>
              <w:t xml:space="preserve"> July 2009</w:t>
            </w:r>
          </w:p>
        </w:tc>
        <w:tc>
          <w:tcPr>
            <w:tcW w:w="1282" w:type="pct"/>
          </w:tcPr>
          <w:p w14:paraId="46A1854C" w14:textId="77777777" w:rsidR="00F13982" w:rsidRPr="0014777F" w:rsidRDefault="00F13982" w:rsidP="00F13982">
            <w:pPr>
              <w:spacing w:line="240" w:lineRule="auto"/>
              <w:jc w:val="both"/>
              <w:rPr>
                <w:rFonts w:ascii="Times New Roman" w:hAnsi="Times New Roman" w:cs="Times New Roman"/>
                <w:sz w:val="20"/>
                <w:szCs w:val="20"/>
              </w:rPr>
            </w:pPr>
            <w:r w:rsidRPr="0014777F">
              <w:rPr>
                <w:rFonts w:ascii="Times New Roman" w:hAnsi="Times New Roman" w:cs="Times New Roman"/>
                <w:sz w:val="20"/>
                <w:szCs w:val="20"/>
              </w:rPr>
              <w:t>Quickbird-2</w:t>
            </w:r>
          </w:p>
        </w:tc>
        <w:tc>
          <w:tcPr>
            <w:tcW w:w="1017" w:type="pct"/>
          </w:tcPr>
          <w:p w14:paraId="3D83924F" w14:textId="77777777" w:rsidR="00F13982" w:rsidRPr="0014777F" w:rsidRDefault="00F13982" w:rsidP="00F13982">
            <w:pPr>
              <w:spacing w:line="240" w:lineRule="auto"/>
              <w:jc w:val="both"/>
              <w:rPr>
                <w:rFonts w:ascii="Times New Roman" w:hAnsi="Times New Roman" w:cs="Times New Roman"/>
                <w:sz w:val="20"/>
                <w:szCs w:val="20"/>
              </w:rPr>
            </w:pPr>
            <w:r w:rsidRPr="0014777F">
              <w:rPr>
                <w:rFonts w:ascii="Times New Roman" w:hAnsi="Times New Roman" w:cs="Times New Roman"/>
                <w:sz w:val="20"/>
                <w:szCs w:val="20"/>
              </w:rPr>
              <w:t>2.4</w:t>
            </w:r>
          </w:p>
        </w:tc>
        <w:tc>
          <w:tcPr>
            <w:tcW w:w="853" w:type="pct"/>
          </w:tcPr>
          <w:p w14:paraId="7B90ACD3" w14:textId="77777777" w:rsidR="00F13982" w:rsidRPr="0014777F" w:rsidRDefault="00F13982" w:rsidP="00F13982">
            <w:pPr>
              <w:spacing w:line="240" w:lineRule="auto"/>
              <w:jc w:val="both"/>
              <w:rPr>
                <w:rFonts w:ascii="Times New Roman" w:hAnsi="Times New Roman" w:cs="Times New Roman"/>
                <w:sz w:val="20"/>
                <w:szCs w:val="20"/>
              </w:rPr>
            </w:pPr>
            <w:r w:rsidRPr="0014777F">
              <w:rPr>
                <w:rFonts w:ascii="Times New Roman" w:hAnsi="Times New Roman" w:cs="Times New Roman"/>
                <w:sz w:val="20"/>
                <w:szCs w:val="20"/>
              </w:rPr>
              <w:t>33</w:t>
            </w:r>
          </w:p>
        </w:tc>
      </w:tr>
      <w:tr w:rsidR="00F13982" w:rsidRPr="0014777F" w14:paraId="2C356DF2" w14:textId="77777777" w:rsidTr="00F13982">
        <w:tc>
          <w:tcPr>
            <w:tcW w:w="773" w:type="pct"/>
            <w:vMerge/>
          </w:tcPr>
          <w:p w14:paraId="3ECF334F" w14:textId="77777777" w:rsidR="00F13982" w:rsidRPr="0014777F" w:rsidRDefault="00F13982" w:rsidP="00F13982">
            <w:pPr>
              <w:spacing w:line="240" w:lineRule="auto"/>
              <w:jc w:val="both"/>
              <w:rPr>
                <w:rFonts w:ascii="Times New Roman" w:hAnsi="Times New Roman" w:cs="Times New Roman"/>
                <w:sz w:val="20"/>
                <w:szCs w:val="20"/>
              </w:rPr>
            </w:pPr>
          </w:p>
        </w:tc>
        <w:tc>
          <w:tcPr>
            <w:tcW w:w="1075" w:type="pct"/>
          </w:tcPr>
          <w:p w14:paraId="2DF03B23" w14:textId="77777777" w:rsidR="00F13982" w:rsidRPr="0014777F" w:rsidRDefault="00F13982" w:rsidP="00F13982">
            <w:pPr>
              <w:spacing w:line="240" w:lineRule="auto"/>
              <w:jc w:val="both"/>
              <w:rPr>
                <w:rFonts w:ascii="Times New Roman" w:hAnsi="Times New Roman" w:cs="Times New Roman"/>
                <w:sz w:val="20"/>
                <w:szCs w:val="20"/>
              </w:rPr>
            </w:pPr>
            <w:r w:rsidRPr="0014777F">
              <w:rPr>
                <w:rFonts w:ascii="Times New Roman" w:hAnsi="Times New Roman" w:cs="Times New Roman"/>
                <w:sz w:val="20"/>
                <w:szCs w:val="20"/>
              </w:rPr>
              <w:t>10</w:t>
            </w:r>
            <w:r w:rsidRPr="0014777F">
              <w:rPr>
                <w:rFonts w:ascii="Times New Roman" w:hAnsi="Times New Roman" w:cs="Times New Roman"/>
                <w:sz w:val="20"/>
                <w:szCs w:val="20"/>
                <w:vertAlign w:val="superscript"/>
              </w:rPr>
              <w:t>th</w:t>
            </w:r>
            <w:r w:rsidRPr="0014777F">
              <w:rPr>
                <w:rFonts w:ascii="Times New Roman" w:hAnsi="Times New Roman" w:cs="Times New Roman"/>
                <w:sz w:val="20"/>
                <w:szCs w:val="20"/>
              </w:rPr>
              <w:t xml:space="preserve"> July 2011</w:t>
            </w:r>
          </w:p>
        </w:tc>
        <w:tc>
          <w:tcPr>
            <w:tcW w:w="1282" w:type="pct"/>
          </w:tcPr>
          <w:p w14:paraId="74197498" w14:textId="77777777" w:rsidR="00F13982" w:rsidRPr="0014777F" w:rsidRDefault="00F13982" w:rsidP="00F13982">
            <w:pPr>
              <w:spacing w:line="240" w:lineRule="auto"/>
              <w:jc w:val="both"/>
              <w:rPr>
                <w:rFonts w:ascii="Times New Roman" w:hAnsi="Times New Roman" w:cs="Times New Roman"/>
                <w:sz w:val="20"/>
                <w:szCs w:val="20"/>
              </w:rPr>
            </w:pPr>
            <w:r w:rsidRPr="0014777F">
              <w:rPr>
                <w:rFonts w:ascii="Times New Roman" w:hAnsi="Times New Roman" w:cs="Times New Roman"/>
                <w:sz w:val="20"/>
                <w:szCs w:val="20"/>
              </w:rPr>
              <w:t>WorldView-2</w:t>
            </w:r>
          </w:p>
        </w:tc>
        <w:tc>
          <w:tcPr>
            <w:tcW w:w="1017" w:type="pct"/>
          </w:tcPr>
          <w:p w14:paraId="0F9AE4FB" w14:textId="77777777" w:rsidR="00F13982" w:rsidRPr="0014777F" w:rsidRDefault="00F13982" w:rsidP="00F13982">
            <w:pPr>
              <w:spacing w:line="240" w:lineRule="auto"/>
              <w:jc w:val="both"/>
              <w:rPr>
                <w:rFonts w:ascii="Times New Roman" w:hAnsi="Times New Roman" w:cs="Times New Roman"/>
                <w:sz w:val="20"/>
                <w:szCs w:val="20"/>
              </w:rPr>
            </w:pPr>
            <w:r w:rsidRPr="0014777F">
              <w:rPr>
                <w:rFonts w:ascii="Times New Roman" w:hAnsi="Times New Roman" w:cs="Times New Roman"/>
                <w:sz w:val="20"/>
                <w:szCs w:val="20"/>
              </w:rPr>
              <w:t>2.0</w:t>
            </w:r>
          </w:p>
        </w:tc>
        <w:tc>
          <w:tcPr>
            <w:tcW w:w="853" w:type="pct"/>
          </w:tcPr>
          <w:p w14:paraId="444F2B1A" w14:textId="77777777" w:rsidR="00F13982" w:rsidRPr="0014777F" w:rsidRDefault="00F13982" w:rsidP="00F13982">
            <w:pPr>
              <w:spacing w:line="240" w:lineRule="auto"/>
              <w:jc w:val="both"/>
              <w:rPr>
                <w:rFonts w:ascii="Times New Roman" w:hAnsi="Times New Roman" w:cs="Times New Roman"/>
                <w:sz w:val="20"/>
                <w:szCs w:val="20"/>
              </w:rPr>
            </w:pPr>
            <w:r w:rsidRPr="0014777F">
              <w:rPr>
                <w:rFonts w:ascii="Times New Roman" w:hAnsi="Times New Roman" w:cs="Times New Roman"/>
                <w:sz w:val="20"/>
                <w:szCs w:val="20"/>
              </w:rPr>
              <w:t>22</w:t>
            </w:r>
          </w:p>
        </w:tc>
      </w:tr>
      <w:tr w:rsidR="00F13982" w:rsidRPr="0014777F" w14:paraId="7D826DA7" w14:textId="77777777" w:rsidTr="00F13982">
        <w:tc>
          <w:tcPr>
            <w:tcW w:w="773" w:type="pct"/>
            <w:vMerge/>
            <w:tcBorders>
              <w:bottom w:val="single" w:sz="4" w:space="0" w:color="auto"/>
            </w:tcBorders>
          </w:tcPr>
          <w:p w14:paraId="18C7AD2A" w14:textId="77777777" w:rsidR="00F13982" w:rsidRPr="0014777F" w:rsidRDefault="00F13982" w:rsidP="00F13982">
            <w:pPr>
              <w:spacing w:line="240" w:lineRule="auto"/>
              <w:jc w:val="both"/>
              <w:rPr>
                <w:rFonts w:ascii="Times New Roman" w:hAnsi="Times New Roman" w:cs="Times New Roman"/>
                <w:sz w:val="20"/>
                <w:szCs w:val="20"/>
              </w:rPr>
            </w:pPr>
          </w:p>
        </w:tc>
        <w:tc>
          <w:tcPr>
            <w:tcW w:w="1075" w:type="pct"/>
            <w:tcBorders>
              <w:bottom w:val="single" w:sz="4" w:space="0" w:color="auto"/>
            </w:tcBorders>
          </w:tcPr>
          <w:p w14:paraId="3F4AEC57" w14:textId="77777777" w:rsidR="00F13982" w:rsidRPr="0014777F" w:rsidRDefault="00F13982" w:rsidP="00F13982">
            <w:pPr>
              <w:spacing w:line="240" w:lineRule="auto"/>
              <w:jc w:val="both"/>
              <w:rPr>
                <w:rFonts w:ascii="Times New Roman" w:hAnsi="Times New Roman" w:cs="Times New Roman"/>
                <w:sz w:val="20"/>
                <w:szCs w:val="20"/>
              </w:rPr>
            </w:pPr>
            <w:r w:rsidRPr="0014777F">
              <w:rPr>
                <w:rFonts w:ascii="Times New Roman" w:hAnsi="Times New Roman" w:cs="Times New Roman"/>
                <w:sz w:val="20"/>
                <w:szCs w:val="20"/>
              </w:rPr>
              <w:t>22</w:t>
            </w:r>
            <w:r w:rsidRPr="0014777F">
              <w:rPr>
                <w:rFonts w:ascii="Times New Roman" w:hAnsi="Times New Roman" w:cs="Times New Roman"/>
                <w:sz w:val="20"/>
                <w:szCs w:val="20"/>
                <w:vertAlign w:val="superscript"/>
              </w:rPr>
              <w:t>nd</w:t>
            </w:r>
            <w:r w:rsidRPr="0014777F">
              <w:rPr>
                <w:rFonts w:ascii="Times New Roman" w:hAnsi="Times New Roman" w:cs="Times New Roman"/>
                <w:sz w:val="20"/>
                <w:szCs w:val="20"/>
              </w:rPr>
              <w:t xml:space="preserve"> July 2015</w:t>
            </w:r>
          </w:p>
        </w:tc>
        <w:tc>
          <w:tcPr>
            <w:tcW w:w="1282" w:type="pct"/>
            <w:tcBorders>
              <w:bottom w:val="single" w:sz="4" w:space="0" w:color="auto"/>
            </w:tcBorders>
          </w:tcPr>
          <w:p w14:paraId="38599568" w14:textId="77777777" w:rsidR="00F13982" w:rsidRPr="0014777F" w:rsidRDefault="00F13982" w:rsidP="00F13982">
            <w:pPr>
              <w:spacing w:line="240" w:lineRule="auto"/>
              <w:jc w:val="both"/>
              <w:rPr>
                <w:rFonts w:ascii="Times New Roman" w:hAnsi="Times New Roman" w:cs="Times New Roman"/>
                <w:sz w:val="20"/>
                <w:szCs w:val="20"/>
              </w:rPr>
            </w:pPr>
            <w:r w:rsidRPr="0014777F">
              <w:rPr>
                <w:rFonts w:ascii="Times New Roman" w:hAnsi="Times New Roman" w:cs="Times New Roman"/>
                <w:sz w:val="20"/>
                <w:szCs w:val="20"/>
              </w:rPr>
              <w:t>WorldView-2</w:t>
            </w:r>
          </w:p>
        </w:tc>
        <w:tc>
          <w:tcPr>
            <w:tcW w:w="1017" w:type="pct"/>
            <w:tcBorders>
              <w:bottom w:val="single" w:sz="4" w:space="0" w:color="auto"/>
            </w:tcBorders>
          </w:tcPr>
          <w:p w14:paraId="5FC57B6A" w14:textId="77777777" w:rsidR="00F13982" w:rsidRPr="0014777F" w:rsidRDefault="00F13982" w:rsidP="00F13982">
            <w:pPr>
              <w:spacing w:line="240" w:lineRule="auto"/>
              <w:jc w:val="both"/>
              <w:rPr>
                <w:rFonts w:ascii="Times New Roman" w:hAnsi="Times New Roman" w:cs="Times New Roman"/>
                <w:sz w:val="20"/>
                <w:szCs w:val="20"/>
              </w:rPr>
            </w:pPr>
            <w:r w:rsidRPr="0014777F">
              <w:rPr>
                <w:rFonts w:ascii="Times New Roman" w:hAnsi="Times New Roman" w:cs="Times New Roman"/>
                <w:sz w:val="20"/>
                <w:szCs w:val="20"/>
              </w:rPr>
              <w:t>2.0</w:t>
            </w:r>
          </w:p>
        </w:tc>
        <w:tc>
          <w:tcPr>
            <w:tcW w:w="853" w:type="pct"/>
            <w:tcBorders>
              <w:bottom w:val="single" w:sz="4" w:space="0" w:color="auto"/>
            </w:tcBorders>
          </w:tcPr>
          <w:p w14:paraId="361C7A09" w14:textId="77777777" w:rsidR="00F13982" w:rsidRPr="0014777F" w:rsidRDefault="00F13982" w:rsidP="00F13982">
            <w:pPr>
              <w:spacing w:line="240" w:lineRule="auto"/>
              <w:jc w:val="both"/>
              <w:rPr>
                <w:rFonts w:ascii="Times New Roman" w:hAnsi="Times New Roman" w:cs="Times New Roman"/>
                <w:sz w:val="20"/>
                <w:szCs w:val="20"/>
              </w:rPr>
            </w:pPr>
            <w:r w:rsidRPr="0014777F">
              <w:rPr>
                <w:rFonts w:ascii="Times New Roman" w:hAnsi="Times New Roman" w:cs="Times New Roman"/>
                <w:sz w:val="20"/>
                <w:szCs w:val="20"/>
              </w:rPr>
              <w:t>45</w:t>
            </w:r>
          </w:p>
        </w:tc>
      </w:tr>
    </w:tbl>
    <w:p w14:paraId="615A7F67" w14:textId="77777777" w:rsidR="00194244" w:rsidRPr="0014777F" w:rsidRDefault="00194244" w:rsidP="007F4F36">
      <w:pPr>
        <w:spacing w:line="480" w:lineRule="auto"/>
        <w:jc w:val="both"/>
        <w:rPr>
          <w:rFonts w:ascii="Times New Roman" w:hAnsi="Times New Roman" w:cs="Times New Roman"/>
          <w:sz w:val="24"/>
          <w:szCs w:val="24"/>
        </w:rPr>
      </w:pPr>
    </w:p>
    <w:p w14:paraId="132552E5" w14:textId="561343C9" w:rsidR="00335BE6"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A dark object subtraction was also carried out (Chavez, 1996) to account for any atmospheric effects such as haze or cloud cover that may occur in the imagery. To ensure that images were comparable, an image to image calibration was also implemented (Wegmann, Leutner &amp; Dech, 2016). This was performed by extracting reflectance data for both dark and white objects (such as roads) and obtaining the linear regression line for these two sets of values. The regression equation was then used to correct the reflectance values for all the pixels. Reflectance values differed across all bands by approximately 0.05, giving us confidence that they were comparable. Images were co-registered and georeferenced using between 10 and 15 ground control points (GCP) with the 2015 image as a base layer. This number was deemed sufficient as they were evenly distributed across each image in order to produce as low a root mean square error (RMSE) as possible. Including more points did not improve this value. The RMSE was 0.9 and 2.83 m, for Quickbird-2 and WorldView-2 imagery respectively. The larger RMSE value was due to the difference in spatial resolution between both types of imagery but this value was deemed accurate enough to proceed with further analysis.</w:t>
      </w:r>
    </w:p>
    <w:p w14:paraId="3C1C6032" w14:textId="77777777" w:rsidR="00723AE6" w:rsidRPr="0014777F" w:rsidRDefault="00723AE6" w:rsidP="007F4F36">
      <w:pPr>
        <w:spacing w:line="480" w:lineRule="auto"/>
        <w:jc w:val="both"/>
        <w:rPr>
          <w:rFonts w:ascii="Times New Roman" w:hAnsi="Times New Roman" w:cs="Times New Roman"/>
          <w:i/>
          <w:sz w:val="24"/>
          <w:szCs w:val="24"/>
        </w:rPr>
      </w:pPr>
    </w:p>
    <w:p w14:paraId="295162A6" w14:textId="13E88EAA" w:rsidR="00194244" w:rsidRPr="0014777F" w:rsidRDefault="00C66610" w:rsidP="007F4F36">
      <w:pPr>
        <w:spacing w:line="480" w:lineRule="auto"/>
        <w:jc w:val="both"/>
        <w:rPr>
          <w:rFonts w:ascii="Times New Roman" w:hAnsi="Times New Roman" w:cs="Times New Roman"/>
          <w:i/>
          <w:sz w:val="24"/>
          <w:szCs w:val="24"/>
        </w:rPr>
      </w:pPr>
      <w:r w:rsidRPr="0014777F">
        <w:rPr>
          <w:rFonts w:ascii="Times New Roman" w:hAnsi="Times New Roman" w:cs="Times New Roman"/>
          <w:i/>
          <w:sz w:val="24"/>
          <w:szCs w:val="24"/>
        </w:rPr>
        <w:t>5.3</w:t>
      </w:r>
      <w:r w:rsidR="00194244" w:rsidRPr="0014777F">
        <w:rPr>
          <w:rFonts w:ascii="Times New Roman" w:hAnsi="Times New Roman" w:cs="Times New Roman"/>
          <w:i/>
          <w:sz w:val="24"/>
          <w:szCs w:val="24"/>
        </w:rPr>
        <w:t xml:space="preserve">.3 Random forest classification </w:t>
      </w:r>
    </w:p>
    <w:p w14:paraId="32424203" w14:textId="77777777"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For each image date, the distribution of the vegetation communities initially defined in Davidson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(2016b) was classified using random forest (RF; Breimen, 2001). This classification method was chosen to try improving on the classification accuracies obtained using other classification techniques shown in Chapter 4. There are several advantages of using RF, including being more efficient than other classifier techniques through being more robust to outliers and handling larger amounts of training data successfully (Reynolds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2016). Also, interactions between input variables are not affected by correlated variables and therefore do not over fit to noise within the data set (Chapman </w:t>
      </w:r>
      <w:r w:rsidRPr="0014777F">
        <w:rPr>
          <w:rFonts w:ascii="Times New Roman" w:hAnsi="Times New Roman" w:cs="Times New Roman"/>
          <w:i/>
          <w:sz w:val="24"/>
          <w:szCs w:val="24"/>
        </w:rPr>
        <w:t>et al</w:t>
      </w:r>
      <w:r w:rsidRPr="0014777F">
        <w:rPr>
          <w:rFonts w:ascii="Times New Roman" w:hAnsi="Times New Roman" w:cs="Times New Roman"/>
          <w:sz w:val="24"/>
          <w:szCs w:val="24"/>
        </w:rPr>
        <w:t>. 2010).</w:t>
      </w:r>
      <w:r w:rsidRPr="0014777F">
        <w:rPr>
          <w:rFonts w:ascii="Times New Roman" w:hAnsi="Times New Roman" w:cs="Times New Roman"/>
          <w:i/>
          <w:sz w:val="24"/>
          <w:szCs w:val="24"/>
        </w:rPr>
        <w:t xml:space="preserve"> </w:t>
      </w:r>
      <w:r w:rsidRPr="0014777F">
        <w:rPr>
          <w:rFonts w:ascii="Times New Roman" w:hAnsi="Times New Roman" w:cs="Times New Roman"/>
          <w:sz w:val="24"/>
          <w:szCs w:val="24"/>
        </w:rPr>
        <w:t xml:space="preserve">The RF classifier also produces estimations of variable importance, allowing for further analysis of specific input variable contribution within the classifier (van Beijma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2014). Furthermore, this technique has been successfully used in vegetation classification and land cover mapping previously (Gislason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2006; Chapman </w:t>
      </w:r>
      <w:r w:rsidRPr="0014777F">
        <w:rPr>
          <w:rFonts w:ascii="Times New Roman" w:hAnsi="Times New Roman" w:cs="Times New Roman"/>
          <w:i/>
          <w:sz w:val="24"/>
          <w:szCs w:val="24"/>
        </w:rPr>
        <w:t xml:space="preserve">et </w:t>
      </w:r>
      <w:r w:rsidRPr="0014777F">
        <w:rPr>
          <w:rFonts w:ascii="Times New Roman" w:hAnsi="Times New Roman" w:cs="Times New Roman"/>
          <w:sz w:val="24"/>
          <w:szCs w:val="24"/>
        </w:rPr>
        <w:t xml:space="preserve">al. 2010; van Beijma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2014).  </w:t>
      </w:r>
    </w:p>
    <w:p w14:paraId="32EB4069" w14:textId="43191463"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The RF classifier is a multiple decision tree classifier, based on classification and regression trees (CART; Breiman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1984). The algorithm searches across a randomly selected subset of the input variables to determine a split at each node. (Gislason </w:t>
      </w:r>
      <w:r w:rsidRPr="0014777F">
        <w:rPr>
          <w:rFonts w:ascii="Times New Roman" w:hAnsi="Times New Roman" w:cs="Times New Roman"/>
          <w:i/>
          <w:sz w:val="24"/>
          <w:szCs w:val="24"/>
        </w:rPr>
        <w:t>et al</w:t>
      </w:r>
      <w:r w:rsidRPr="0014777F">
        <w:rPr>
          <w:rFonts w:ascii="Times New Roman" w:hAnsi="Times New Roman" w:cs="Times New Roman"/>
          <w:sz w:val="24"/>
          <w:szCs w:val="24"/>
        </w:rPr>
        <w:t>. 2006). When the RF grows a tree, it uses the be</w:t>
      </w:r>
      <w:r w:rsidR="009B2445" w:rsidRPr="0014777F">
        <w:rPr>
          <w:rFonts w:ascii="Times New Roman" w:hAnsi="Times New Roman" w:cs="Times New Roman"/>
          <w:sz w:val="24"/>
          <w:szCs w:val="24"/>
        </w:rPr>
        <w:t>st split of the subset in the di</w:t>
      </w:r>
      <w:r w:rsidRPr="0014777F">
        <w:rPr>
          <w:rFonts w:ascii="Times New Roman" w:hAnsi="Times New Roman" w:cs="Times New Roman"/>
          <w:sz w:val="24"/>
          <w:szCs w:val="24"/>
        </w:rPr>
        <w:t xml:space="preserve">vision of every note instead of using the best split variables (Rodriguez-Galiano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2012). This can reduce the strength of a single tree, but overall, it reduces any generalisation error (Breiman, 2001). The output of the classifier is determined by a majority vote within the decision trees (van Beijma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2014). Cross-validation accuracy is calculated using the remaining training data (known as out-of-bag (OOB)) and used to evaluate the accuracy of the model before a formal accuracy assessment (Pal, 2005) which is described in section 5.2.4. In this study, 500 trees were grown as the more trees used, the more reliable estimates that can be produced from the OOB predictions (Pal, 2005). The input variables used were the Blue, Red and NIR bands of the Quickbird-2 and WorldView-2 multispectral imagery respectively as these bands are useful for distinguishing between different arctic tundra vegetation types (Huemmerich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2013). For every tree produced, 2/3 of the data was used to create the classification tree and 1/3 of the data was used to validate the classification (Hayes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2014). Open bodies of water and areas of road/boardwalk were masked from all the images to avoid causing a mixed signal within the classification. Random forest classification was performed using the ‘rgdal’, ‘raster’, ‘caret’, ‘randomForest’, ‘e1071’ and ‘snow’ packages in R version 3.3.2 (R Core Team 2016). </w:t>
      </w:r>
    </w:p>
    <w:p w14:paraId="0612D563" w14:textId="324AA7E6" w:rsidR="00194244" w:rsidRPr="0014777F" w:rsidRDefault="00C66610" w:rsidP="007F4F36">
      <w:pPr>
        <w:spacing w:line="480" w:lineRule="auto"/>
        <w:jc w:val="both"/>
        <w:rPr>
          <w:rFonts w:ascii="Times New Roman" w:hAnsi="Times New Roman" w:cs="Times New Roman"/>
          <w:i/>
          <w:sz w:val="24"/>
          <w:szCs w:val="24"/>
        </w:rPr>
      </w:pPr>
      <w:r w:rsidRPr="0014777F">
        <w:rPr>
          <w:rFonts w:ascii="Times New Roman" w:hAnsi="Times New Roman" w:cs="Times New Roman"/>
          <w:i/>
          <w:sz w:val="24"/>
          <w:szCs w:val="24"/>
        </w:rPr>
        <w:t>5.3</w:t>
      </w:r>
      <w:r w:rsidR="00194244" w:rsidRPr="0014777F">
        <w:rPr>
          <w:rFonts w:ascii="Times New Roman" w:hAnsi="Times New Roman" w:cs="Times New Roman"/>
          <w:i/>
          <w:sz w:val="24"/>
          <w:szCs w:val="24"/>
        </w:rPr>
        <w:t>.4 Classification accuracy</w:t>
      </w:r>
    </w:p>
    <w:p w14:paraId="1B90F742" w14:textId="77777777"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Classification accuracies were derived from 30-55 ground truth points from each class selected across the region. These points were verified using previously produced maps (Lin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2012; Davidson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2016b) and walkover surveys from the 2014 field campaign. Overall classification accuracy was defined as the total proportion of correctly classified pixels (Horning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2016). Producer accuracies (PA) and user accuracies (UA) were also calculated. PA is the total number of correct pixels in a class, divided by the total number of pixels of that class resulting from the ground truth points (omission error) and UA is the total number of correct pixels in a class, divided by the total number of pixels that were classified in that class (commission error) (Congalton, 1991).</w:t>
      </w:r>
    </w:p>
    <w:p w14:paraId="236A4C9C" w14:textId="481492AE"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Kappa coefficient (Cohen, 1960) was also calculated as the proportion of agreement between classes after the removal </w:t>
      </w:r>
      <w:r w:rsidR="00772FB5" w:rsidRPr="0014777F">
        <w:rPr>
          <w:rFonts w:ascii="Times New Roman" w:hAnsi="Times New Roman" w:cs="Times New Roman"/>
          <w:sz w:val="24"/>
          <w:szCs w:val="24"/>
        </w:rPr>
        <w:t>of chance agreement (Brennan &amp;</w:t>
      </w:r>
      <w:r w:rsidRPr="0014777F">
        <w:rPr>
          <w:rFonts w:ascii="Times New Roman" w:hAnsi="Times New Roman" w:cs="Times New Roman"/>
          <w:sz w:val="24"/>
          <w:szCs w:val="24"/>
        </w:rPr>
        <w:t xml:space="preserve"> Prediger, 1981). Kappa coefficient values range from – 1 to 1 (with &lt; 0 indicating no agreement and &gt; 0 fair to substantial agreement, Cohen, 1960).</w:t>
      </w:r>
    </w:p>
    <w:p w14:paraId="4009C7E6" w14:textId="009B1D40" w:rsidR="00194244" w:rsidRPr="0014777F" w:rsidRDefault="00C66610" w:rsidP="007F4F36">
      <w:pPr>
        <w:spacing w:line="480" w:lineRule="auto"/>
        <w:jc w:val="both"/>
        <w:rPr>
          <w:rFonts w:ascii="Times New Roman" w:hAnsi="Times New Roman" w:cs="Times New Roman"/>
          <w:i/>
          <w:sz w:val="24"/>
          <w:szCs w:val="24"/>
        </w:rPr>
      </w:pPr>
      <w:r w:rsidRPr="0014777F">
        <w:rPr>
          <w:rFonts w:ascii="Times New Roman" w:hAnsi="Times New Roman" w:cs="Times New Roman"/>
          <w:i/>
          <w:sz w:val="24"/>
          <w:szCs w:val="24"/>
        </w:rPr>
        <w:t>5.3</w:t>
      </w:r>
      <w:r w:rsidR="00194244" w:rsidRPr="0014777F">
        <w:rPr>
          <w:rFonts w:ascii="Times New Roman" w:hAnsi="Times New Roman" w:cs="Times New Roman"/>
          <w:i/>
          <w:sz w:val="24"/>
          <w:szCs w:val="24"/>
        </w:rPr>
        <w:t>.5 Change detection analysis</w:t>
      </w:r>
    </w:p>
    <w:p w14:paraId="5246AA7B" w14:textId="3B816300"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A post-classification change detection analysis was used to quantify vegetation community change between 2002 and 2015. Four change maps were produced with ‘from-to’ changes between 2002 and 2009, 2009 and 2011, 2011 and 2015, and an overall ‘from-to’ change between 2002 and 2015. This is a popular change detection technique (Ward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2000; Fichera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2012), which allows determination of differences between independently classified images from each year used in the study. It also minimizes atmospheric and sensor differences because remotely sensed data from two or more dates are classified separately, reducing the problem of normalizing for atmospheric and sensor issues (Al-doski </w:t>
      </w:r>
      <w:r w:rsidRPr="0014777F">
        <w:rPr>
          <w:rFonts w:ascii="Times New Roman" w:hAnsi="Times New Roman" w:cs="Times New Roman"/>
          <w:i/>
          <w:sz w:val="24"/>
          <w:szCs w:val="24"/>
        </w:rPr>
        <w:t>et al</w:t>
      </w:r>
      <w:r w:rsidR="00643395">
        <w:rPr>
          <w:rFonts w:ascii="Times New Roman" w:hAnsi="Times New Roman" w:cs="Times New Roman"/>
          <w:sz w:val="24"/>
          <w:szCs w:val="24"/>
        </w:rPr>
        <w:t>. 2013</w:t>
      </w:r>
      <w:r w:rsidRPr="0014777F">
        <w:rPr>
          <w:rFonts w:ascii="Times New Roman" w:hAnsi="Times New Roman" w:cs="Times New Roman"/>
          <w:sz w:val="24"/>
          <w:szCs w:val="24"/>
        </w:rPr>
        <w:t xml:space="preserve">; Ye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2016). However, it must be taken into account that this method of change detection is only as accurate as the original classifications themselves (Bruzzone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2004). </w:t>
      </w:r>
    </w:p>
    <w:p w14:paraId="7C07080C" w14:textId="1B1B8CB6" w:rsidR="00194244" w:rsidRPr="0014777F" w:rsidRDefault="00C66610" w:rsidP="007F4F36">
      <w:pPr>
        <w:spacing w:line="480" w:lineRule="auto"/>
        <w:jc w:val="both"/>
        <w:rPr>
          <w:rFonts w:ascii="Times New Roman" w:hAnsi="Times New Roman" w:cs="Times New Roman"/>
          <w:i/>
          <w:sz w:val="24"/>
          <w:szCs w:val="24"/>
        </w:rPr>
      </w:pPr>
      <w:r w:rsidRPr="0014777F">
        <w:rPr>
          <w:rFonts w:ascii="Times New Roman" w:hAnsi="Times New Roman" w:cs="Times New Roman"/>
          <w:i/>
          <w:sz w:val="24"/>
          <w:szCs w:val="24"/>
        </w:rPr>
        <w:t>5.3</w:t>
      </w:r>
      <w:r w:rsidR="00194244" w:rsidRPr="0014777F">
        <w:rPr>
          <w:rFonts w:ascii="Times New Roman" w:hAnsi="Times New Roman" w:cs="Times New Roman"/>
          <w:i/>
          <w:sz w:val="24"/>
          <w:szCs w:val="24"/>
        </w:rPr>
        <w:t xml:space="preserve">.6 NDVI </w:t>
      </w:r>
    </w:p>
    <w:p w14:paraId="4A27A965" w14:textId="4A59DC8B"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The Normalised Difference Vegetation Index (NDVI) was used to establish whether the region became ‘greener’ (Bhatt et al. 2010, 2017). NDVI is the normalized ratio between reflectance in the red and in the NIR (Rouse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1974). </w:t>
      </w:r>
      <w:r w:rsidRPr="0014777F">
        <w:rPr>
          <w:rFonts w:ascii="Times New Roman" w:eastAsiaTheme="minorEastAsia" w:hAnsi="Times New Roman" w:cs="Times New Roman"/>
          <w:sz w:val="24"/>
          <w:szCs w:val="24"/>
        </w:rPr>
        <w:t xml:space="preserve">NDVI has limitations as its values are affected by canopy structure causing a mixed reflectance signal (Huete </w:t>
      </w:r>
      <w:r w:rsidRPr="0014777F">
        <w:rPr>
          <w:rFonts w:ascii="Times New Roman" w:eastAsiaTheme="minorEastAsia" w:hAnsi="Times New Roman" w:cs="Times New Roman"/>
          <w:i/>
          <w:sz w:val="24"/>
          <w:szCs w:val="24"/>
        </w:rPr>
        <w:t>et al</w:t>
      </w:r>
      <w:r w:rsidRPr="0014777F">
        <w:rPr>
          <w:rFonts w:ascii="Times New Roman" w:eastAsiaTheme="minorEastAsia" w:hAnsi="Times New Roman" w:cs="Times New Roman"/>
          <w:sz w:val="24"/>
          <w:szCs w:val="24"/>
        </w:rPr>
        <w:t>. 2002). Nevertheless, due to the short stature of the vegetation found across the Barrow region, this vegetation index was deemed suitable for the purposes of this study.</w:t>
      </w:r>
      <w:r w:rsidRPr="0014777F">
        <w:rPr>
          <w:rFonts w:ascii="Times New Roman" w:hAnsi="Times New Roman" w:cs="Times New Roman"/>
          <w:sz w:val="24"/>
          <w:szCs w:val="24"/>
        </w:rPr>
        <w:t xml:space="preserve"> In this study, </w:t>
      </w:r>
      <w:r w:rsidR="00495557" w:rsidRPr="0014777F">
        <w:rPr>
          <w:rFonts w:ascii="Times New Roman" w:hAnsi="Times New Roman" w:cs="Times New Roman"/>
          <w:sz w:val="24"/>
          <w:szCs w:val="24"/>
        </w:rPr>
        <w:t>the</w:t>
      </w:r>
      <w:r w:rsidRPr="0014777F">
        <w:rPr>
          <w:rFonts w:ascii="Times New Roman" w:hAnsi="Times New Roman" w:cs="Times New Roman"/>
          <w:sz w:val="24"/>
          <w:szCs w:val="24"/>
        </w:rPr>
        <w:t xml:space="preserve"> </w:t>
      </w:r>
      <w:r w:rsidRPr="0014777F">
        <w:rPr>
          <w:rFonts w:ascii="Times New Roman" w:eastAsiaTheme="minorEastAsia" w:hAnsi="Times New Roman" w:cs="Times New Roman"/>
          <w:sz w:val="24"/>
          <w:szCs w:val="24"/>
        </w:rPr>
        <w:t>NIR (QB2: 760-900 nm and WV2:</w:t>
      </w:r>
      <w:r w:rsidRPr="0014777F">
        <w:rPr>
          <w:rFonts w:ascii="Times New Roman" w:hAnsi="Times New Roman" w:cs="Times New Roman"/>
        </w:rPr>
        <w:t xml:space="preserve"> </w:t>
      </w:r>
      <w:r w:rsidRPr="0014777F">
        <w:rPr>
          <w:rFonts w:ascii="Times New Roman" w:eastAsiaTheme="minorEastAsia" w:hAnsi="Times New Roman" w:cs="Times New Roman"/>
          <w:sz w:val="24"/>
          <w:szCs w:val="24"/>
        </w:rPr>
        <w:t xml:space="preserve">770-895 nm) and R (QB2: </w:t>
      </w:r>
      <w:r w:rsidRPr="0014777F">
        <w:rPr>
          <w:rFonts w:ascii="Times New Roman" w:hAnsi="Times New Roman" w:cs="Times New Roman"/>
          <w:sz w:val="24"/>
          <w:szCs w:val="24"/>
        </w:rPr>
        <w:t>630-690 nm</w:t>
      </w:r>
      <w:r w:rsidRPr="0014777F">
        <w:rPr>
          <w:rFonts w:ascii="Times New Roman" w:eastAsiaTheme="minorEastAsia" w:hAnsi="Times New Roman" w:cs="Times New Roman"/>
          <w:sz w:val="24"/>
          <w:szCs w:val="24"/>
        </w:rPr>
        <w:t xml:space="preserve"> and WV2:</w:t>
      </w:r>
      <w:r w:rsidRPr="0014777F">
        <w:rPr>
          <w:rFonts w:ascii="Times New Roman" w:hAnsi="Times New Roman" w:cs="Times New Roman"/>
        </w:rPr>
        <w:t xml:space="preserve"> </w:t>
      </w:r>
      <w:r w:rsidRPr="0014777F">
        <w:rPr>
          <w:rFonts w:ascii="Times New Roman" w:hAnsi="Times New Roman" w:cs="Times New Roman"/>
          <w:sz w:val="24"/>
          <w:szCs w:val="24"/>
        </w:rPr>
        <w:t>630-690 nm</w:t>
      </w:r>
      <w:r w:rsidRPr="0014777F">
        <w:rPr>
          <w:rFonts w:ascii="Times New Roman" w:eastAsiaTheme="minorEastAsia" w:hAnsi="Times New Roman" w:cs="Times New Roman"/>
          <w:sz w:val="24"/>
          <w:szCs w:val="24"/>
        </w:rPr>
        <w:t>)</w:t>
      </w:r>
      <w:r w:rsidR="00495557" w:rsidRPr="0014777F">
        <w:rPr>
          <w:rFonts w:ascii="Times New Roman" w:eastAsiaTheme="minorEastAsia" w:hAnsi="Times New Roman" w:cs="Times New Roman"/>
          <w:sz w:val="24"/>
          <w:szCs w:val="24"/>
        </w:rPr>
        <w:t xml:space="preserve"> were used</w:t>
      </w:r>
      <w:r w:rsidRPr="0014777F">
        <w:rPr>
          <w:rFonts w:ascii="Times New Roman" w:eastAsiaTheme="minorEastAsia" w:hAnsi="Times New Roman" w:cs="Times New Roman"/>
          <w:sz w:val="24"/>
          <w:szCs w:val="24"/>
        </w:rPr>
        <w:t xml:space="preserve">. </w:t>
      </w:r>
      <w:r w:rsidRPr="0014777F">
        <w:rPr>
          <w:rFonts w:ascii="Times New Roman" w:hAnsi="Times New Roman" w:cs="Times New Roman"/>
          <w:sz w:val="24"/>
          <w:szCs w:val="24"/>
        </w:rPr>
        <w:t xml:space="preserve">NDVI ranges from -1 to 1, with negative values indicating water, values near zero normally depicting non-vegetated surfaces and high values showing photosynthetically active surfaces (Rouse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1974). Mean NDVI values for areas that did not change vegetation type between years were extracted from these maps and compared to see whether changes in community also meant changes in productivity or ‘greenness’. </w:t>
      </w:r>
    </w:p>
    <w:p w14:paraId="6E9A76CF" w14:textId="7D994EBE" w:rsidR="00194244" w:rsidRPr="0014777F" w:rsidRDefault="00C66610" w:rsidP="007F4F36">
      <w:pPr>
        <w:spacing w:line="480" w:lineRule="auto"/>
        <w:jc w:val="both"/>
        <w:rPr>
          <w:rFonts w:ascii="Times New Roman" w:hAnsi="Times New Roman" w:cs="Times New Roman"/>
          <w:i/>
          <w:sz w:val="24"/>
          <w:szCs w:val="24"/>
        </w:rPr>
      </w:pPr>
      <w:r w:rsidRPr="0014777F">
        <w:rPr>
          <w:rFonts w:ascii="Times New Roman" w:hAnsi="Times New Roman" w:cs="Times New Roman"/>
          <w:i/>
          <w:sz w:val="24"/>
          <w:szCs w:val="24"/>
        </w:rPr>
        <w:t>5.3</w:t>
      </w:r>
      <w:r w:rsidR="00194244" w:rsidRPr="0014777F">
        <w:rPr>
          <w:rFonts w:ascii="Times New Roman" w:hAnsi="Times New Roman" w:cs="Times New Roman"/>
          <w:i/>
          <w:sz w:val="24"/>
          <w:szCs w:val="24"/>
        </w:rPr>
        <w:t>.7 Environmental and meteorological data</w:t>
      </w:r>
    </w:p>
    <w:p w14:paraId="36CCCB5A" w14:textId="77777777"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Water table depth was measured in 2005, 2007, 2009, 2014 and 2015 along the boardwalk at the Barrow-BES eddy covariance tower. Water table depth was measured in 2.5 cm diameter PVC pipe water wells (Zona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2009; Davidson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2016a). </w:t>
      </w:r>
    </w:p>
    <w:p w14:paraId="69A201C0" w14:textId="77777777"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Active layer thaw depth, i.e., the depth to which the permafrost thaws every summer before re-freezing, was measured in years 2000-2003, 2007 and 2013-2015 within the footprint of the CMDL eddy covariance tower which is located about 1 km east of the study region (Zona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2016). </w:t>
      </w:r>
    </w:p>
    <w:p w14:paraId="072A1C96" w14:textId="77777777"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Mean annual, summer and winter air temperature, and annual precipitation data for the 2002-2015 period were obtained from the National Ocean and Atmospheric Administration (NOAA, 2017) weather station situated at Wiley Post-Will Rogers Memorial Airport, Utqiaġvik (Barrow).</w:t>
      </w:r>
    </w:p>
    <w:p w14:paraId="7597674D" w14:textId="2EBED15B"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A Pearson correlation coefficient between summer air temperature and wet sedge meadow community distribution was undertaken to see whether wet sedge meadow expansion was positively correlated with warming summer air temperatures. Air temperature values used in this analysis were derived from taking the mean air temperature for the five years previous to each of the four years used in the change detection analysis (2002, 2009, 2011 and 2015). The trends in mean annual air temperature and summer precipitation were analysed using the ‘zyp’ package (Bronaugh &amp; Werner, 2013). Using the Yue </w:t>
      </w:r>
      <w:r w:rsidR="00B474D9">
        <w:rPr>
          <w:rFonts w:ascii="Times New Roman" w:hAnsi="Times New Roman" w:cs="Times New Roman"/>
          <w:i/>
          <w:sz w:val="24"/>
          <w:szCs w:val="24"/>
        </w:rPr>
        <w:t>et al.</w:t>
      </w:r>
      <w:r w:rsidR="00B474D9">
        <w:rPr>
          <w:rFonts w:ascii="Times New Roman" w:hAnsi="Times New Roman" w:cs="Times New Roman"/>
          <w:sz w:val="24"/>
          <w:szCs w:val="24"/>
        </w:rPr>
        <w:t xml:space="preserve"> </w:t>
      </w:r>
      <w:r w:rsidRPr="0014777F">
        <w:rPr>
          <w:rFonts w:ascii="Times New Roman" w:hAnsi="Times New Roman" w:cs="Times New Roman"/>
          <w:sz w:val="24"/>
          <w:szCs w:val="24"/>
        </w:rPr>
        <w:t>(2002) method, the magnitude of the trend is computed using the Theil-Sen Approach (Theil, 1950; Sen, 1968). When the slope is almost zero, analysis is not computed</w:t>
      </w:r>
      <w:r w:rsidR="004F6288">
        <w:rPr>
          <w:rFonts w:ascii="Times New Roman" w:hAnsi="Times New Roman" w:cs="Times New Roman"/>
          <w:sz w:val="24"/>
          <w:szCs w:val="24"/>
        </w:rPr>
        <w:t xml:space="preserve"> as deemed not necessary</w:t>
      </w:r>
      <w:r w:rsidRPr="0014777F">
        <w:rPr>
          <w:rFonts w:ascii="Times New Roman" w:hAnsi="Times New Roman" w:cs="Times New Roman"/>
          <w:sz w:val="24"/>
          <w:szCs w:val="24"/>
        </w:rPr>
        <w:t xml:space="preserve">. However, if </w:t>
      </w:r>
      <w:r w:rsidR="009D643B">
        <w:rPr>
          <w:rFonts w:ascii="Times New Roman" w:hAnsi="Times New Roman" w:cs="Times New Roman"/>
          <w:sz w:val="24"/>
          <w:szCs w:val="24"/>
        </w:rPr>
        <w:t>the slope</w:t>
      </w:r>
      <w:r w:rsidRPr="0014777F">
        <w:rPr>
          <w:rFonts w:ascii="Times New Roman" w:hAnsi="Times New Roman" w:cs="Times New Roman"/>
          <w:sz w:val="24"/>
          <w:szCs w:val="24"/>
        </w:rPr>
        <w:t xml:space="preserve"> differs from zero, the trend is assumed to be </w:t>
      </w:r>
      <w:r w:rsidR="004F6288">
        <w:rPr>
          <w:rFonts w:ascii="Times New Roman" w:hAnsi="Times New Roman" w:cs="Times New Roman"/>
          <w:sz w:val="24"/>
          <w:szCs w:val="24"/>
        </w:rPr>
        <w:t>linear</w:t>
      </w:r>
      <w:r w:rsidR="004F6288" w:rsidRPr="0014777F">
        <w:rPr>
          <w:rFonts w:ascii="Times New Roman" w:hAnsi="Times New Roman" w:cs="Times New Roman"/>
          <w:sz w:val="24"/>
          <w:szCs w:val="24"/>
        </w:rPr>
        <w:t xml:space="preserve"> </w:t>
      </w:r>
      <w:r w:rsidRPr="0014777F">
        <w:rPr>
          <w:rFonts w:ascii="Times New Roman" w:hAnsi="Times New Roman" w:cs="Times New Roman"/>
          <w:sz w:val="24"/>
          <w:szCs w:val="24"/>
        </w:rPr>
        <w:t xml:space="preserve">and a Trend Free Pre-whitening (TFPW) procedure is undertaken. Finally, the Mann-Kendall test is applied to assess significance of the trend. The significance in the change of </w:t>
      </w:r>
      <w:r w:rsidR="004E718F">
        <w:rPr>
          <w:rFonts w:ascii="Times New Roman" w:hAnsi="Times New Roman" w:cs="Times New Roman"/>
          <w:sz w:val="24"/>
          <w:szCs w:val="24"/>
        </w:rPr>
        <w:t>A</w:t>
      </w:r>
      <w:r w:rsidRPr="0014777F">
        <w:rPr>
          <w:rFonts w:ascii="Times New Roman" w:hAnsi="Times New Roman" w:cs="Times New Roman"/>
          <w:sz w:val="24"/>
          <w:szCs w:val="24"/>
        </w:rPr>
        <w:t>ugust active layer thaw depth during the time period of the change detection analysis was evaluated using analysis of variance (ANOVA) and Post-Hoc Tukey HSD test. All statistical analysis was performed using R, version 3.3.2 (R Core Team 2016).</w:t>
      </w:r>
    </w:p>
    <w:p w14:paraId="4C62F9BF" w14:textId="20CD95CD" w:rsidR="00194244" w:rsidRPr="0014777F" w:rsidRDefault="00C66610" w:rsidP="007F4F36">
      <w:pPr>
        <w:spacing w:line="480" w:lineRule="auto"/>
        <w:jc w:val="both"/>
        <w:rPr>
          <w:rFonts w:ascii="Times New Roman" w:hAnsi="Times New Roman" w:cs="Times New Roman"/>
          <w:i/>
          <w:sz w:val="24"/>
          <w:szCs w:val="24"/>
        </w:rPr>
      </w:pPr>
      <w:r w:rsidRPr="0014777F">
        <w:rPr>
          <w:rFonts w:ascii="Times New Roman" w:hAnsi="Times New Roman" w:cs="Times New Roman"/>
          <w:i/>
          <w:sz w:val="24"/>
          <w:szCs w:val="24"/>
        </w:rPr>
        <w:t>5.3</w:t>
      </w:r>
      <w:r w:rsidR="00194244" w:rsidRPr="0014777F">
        <w:rPr>
          <w:rFonts w:ascii="Times New Roman" w:hAnsi="Times New Roman" w:cs="Times New Roman"/>
          <w:i/>
          <w:sz w:val="24"/>
          <w:szCs w:val="24"/>
        </w:rPr>
        <w:t>.8 Methane (CH</w:t>
      </w:r>
      <w:r w:rsidR="00194244" w:rsidRPr="0014777F">
        <w:rPr>
          <w:rFonts w:ascii="Times New Roman" w:hAnsi="Times New Roman" w:cs="Times New Roman"/>
          <w:i/>
          <w:sz w:val="24"/>
          <w:szCs w:val="24"/>
          <w:vertAlign w:val="subscript"/>
        </w:rPr>
        <w:t>4</w:t>
      </w:r>
      <w:r w:rsidR="00194244" w:rsidRPr="0014777F">
        <w:rPr>
          <w:rFonts w:ascii="Times New Roman" w:hAnsi="Times New Roman" w:cs="Times New Roman"/>
          <w:i/>
          <w:sz w:val="24"/>
          <w:szCs w:val="24"/>
        </w:rPr>
        <w:t>) emissions</w:t>
      </w:r>
    </w:p>
    <w:p w14:paraId="0C13E922" w14:textId="77777777"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Methane (CH</w:t>
      </w:r>
      <w:r w:rsidRPr="0014777F">
        <w:rPr>
          <w:rFonts w:ascii="Times New Roman" w:hAnsi="Times New Roman" w:cs="Times New Roman"/>
          <w:sz w:val="24"/>
          <w:szCs w:val="24"/>
        </w:rPr>
        <w:softHyphen/>
      </w:r>
      <w:r w:rsidRPr="0014777F">
        <w:rPr>
          <w:rFonts w:ascii="Times New Roman" w:hAnsi="Times New Roman" w:cs="Times New Roman"/>
          <w:sz w:val="24"/>
          <w:szCs w:val="24"/>
        </w:rPr>
        <w:softHyphen/>
      </w:r>
      <w:r w:rsidRPr="0014777F">
        <w:rPr>
          <w:rFonts w:ascii="Times New Roman" w:hAnsi="Times New Roman" w:cs="Times New Roman"/>
          <w:sz w:val="24"/>
          <w:szCs w:val="24"/>
        </w:rPr>
        <w:softHyphen/>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were derived from plot level emissions measured using spatial chambers during the 2014 growing season (Davidson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2016a) and upscaled using the weighted average technique;</w:t>
      </w:r>
    </w:p>
    <w:p w14:paraId="72E38189" w14:textId="084EC638"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 </w:t>
      </w:r>
      <w:r w:rsidRPr="0014777F">
        <w:rPr>
          <w:rFonts w:ascii="Times New Roman" w:hAnsi="Times New Roman" w:cs="Times New Roman"/>
          <w:sz w:val="24"/>
          <w:szCs w:val="24"/>
        </w:rPr>
        <w:tab/>
      </w:r>
      <w:r w:rsidRPr="0014777F">
        <w:rPr>
          <w:rFonts w:ascii="Times New Roman" w:hAnsi="Times New Roman" w:cs="Times New Roman"/>
          <w:sz w:val="24"/>
          <w:szCs w:val="24"/>
        </w:rPr>
        <w:tab/>
        <w:t>Up_flux = plot flux * area / total area</w:t>
      </w:r>
      <w:r w:rsidRPr="0014777F">
        <w:rPr>
          <w:rFonts w:ascii="Times New Roman" w:hAnsi="Times New Roman" w:cs="Times New Roman"/>
          <w:sz w:val="24"/>
          <w:szCs w:val="24"/>
        </w:rPr>
        <w:tab/>
      </w:r>
      <w:r w:rsidRPr="0014777F">
        <w:rPr>
          <w:rFonts w:ascii="Times New Roman" w:hAnsi="Times New Roman" w:cs="Times New Roman"/>
          <w:sz w:val="24"/>
          <w:szCs w:val="24"/>
        </w:rPr>
        <w:tab/>
      </w:r>
      <w:r w:rsidRPr="0014777F">
        <w:rPr>
          <w:rFonts w:ascii="Times New Roman" w:hAnsi="Times New Roman" w:cs="Times New Roman"/>
          <w:sz w:val="24"/>
          <w:szCs w:val="24"/>
        </w:rPr>
        <w:tab/>
      </w:r>
      <w:r w:rsidR="00860070" w:rsidRPr="0014777F">
        <w:rPr>
          <w:rFonts w:ascii="Times New Roman" w:hAnsi="Times New Roman" w:cs="Times New Roman"/>
          <w:sz w:val="24"/>
          <w:szCs w:val="24"/>
        </w:rPr>
        <w:t>Equation 1</w:t>
      </w:r>
    </w:p>
    <w:p w14:paraId="1CED49DA" w14:textId="29FF6801"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where Up_flux is the upscaled plot flux, plot flux is the mean plot-derived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for a given community (n=6 per vegetation community, Davidson </w:t>
      </w:r>
      <w:r w:rsidR="00BF4C15"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2016a). Area is the area of each vegetation community in m</w:t>
      </w:r>
      <w:r w:rsidRPr="0014777F">
        <w:rPr>
          <w:rFonts w:ascii="Times New Roman" w:hAnsi="Times New Roman" w:cs="Times New Roman"/>
          <w:sz w:val="24"/>
          <w:szCs w:val="24"/>
          <w:vertAlign w:val="superscript"/>
        </w:rPr>
        <w:t>2</w:t>
      </w:r>
      <w:r w:rsidRPr="0014777F">
        <w:rPr>
          <w:rFonts w:ascii="Times New Roman" w:hAnsi="Times New Roman" w:cs="Times New Roman"/>
          <w:sz w:val="24"/>
          <w:szCs w:val="24"/>
        </w:rPr>
        <w:t xml:space="preserve"> across the region as defined by the RF classification and the total area is the distribution of all vegetation communities combined. Due to the reduced temporal resolution of the plot level flux measurements available, this method was chosen as it provided the simplest method for producing an estimate of potential CH</w:t>
      </w:r>
      <w:r w:rsidRPr="0014777F">
        <w:rPr>
          <w:rFonts w:ascii="Times New Roman" w:hAnsi="Times New Roman" w:cs="Times New Roman"/>
          <w:sz w:val="24"/>
          <w:szCs w:val="24"/>
          <w:vertAlign w:val="subscript"/>
        </w:rPr>
        <w:t xml:space="preserve">4 </w:t>
      </w:r>
      <w:r w:rsidRPr="0014777F">
        <w:rPr>
          <w:rFonts w:ascii="Times New Roman" w:hAnsi="Times New Roman" w:cs="Times New Roman"/>
          <w:sz w:val="24"/>
          <w:szCs w:val="24"/>
        </w:rPr>
        <w:t xml:space="preserve">flux over large areas (Parmentier </w:t>
      </w:r>
      <w:r w:rsidRPr="0014777F">
        <w:rPr>
          <w:rFonts w:ascii="Times New Roman" w:hAnsi="Times New Roman" w:cs="Times New Roman"/>
          <w:i/>
          <w:sz w:val="24"/>
          <w:szCs w:val="24"/>
        </w:rPr>
        <w:t>et al</w:t>
      </w:r>
      <w:r w:rsidRPr="0014777F">
        <w:rPr>
          <w:rFonts w:ascii="Times New Roman" w:hAnsi="Times New Roman" w:cs="Times New Roman"/>
          <w:sz w:val="24"/>
          <w:szCs w:val="24"/>
        </w:rPr>
        <w:t>. 2011) and was successfully used as a method to upscale plot level fluxes in order to compare to EC tower measurements as shown in Chapter 4.</w:t>
      </w:r>
    </w:p>
    <w:p w14:paraId="5636E505" w14:textId="77777777" w:rsidR="00194244" w:rsidRPr="0014777F" w:rsidRDefault="00194244" w:rsidP="007F4F36">
      <w:pPr>
        <w:spacing w:line="480" w:lineRule="auto"/>
        <w:jc w:val="both"/>
        <w:rPr>
          <w:rFonts w:ascii="Times New Roman" w:hAnsi="Times New Roman" w:cs="Times New Roman"/>
          <w:b/>
          <w:sz w:val="24"/>
          <w:szCs w:val="24"/>
        </w:rPr>
      </w:pPr>
    </w:p>
    <w:p w14:paraId="12FCCCD5" w14:textId="77777777" w:rsidR="00194244" w:rsidRPr="0014777F" w:rsidRDefault="00194244" w:rsidP="007F4F36">
      <w:pPr>
        <w:spacing w:line="480" w:lineRule="auto"/>
        <w:ind w:firstLine="720"/>
        <w:jc w:val="both"/>
        <w:rPr>
          <w:rFonts w:ascii="Times New Roman" w:hAnsi="Times New Roman" w:cs="Times New Roman"/>
          <w:b/>
          <w:sz w:val="24"/>
          <w:szCs w:val="24"/>
        </w:rPr>
      </w:pPr>
      <w:r w:rsidRPr="0014777F">
        <w:rPr>
          <w:rFonts w:ascii="Times New Roman" w:hAnsi="Times New Roman" w:cs="Times New Roman"/>
          <w:b/>
          <w:sz w:val="24"/>
          <w:szCs w:val="24"/>
        </w:rPr>
        <w:br w:type="page"/>
      </w:r>
    </w:p>
    <w:p w14:paraId="074ABCF5" w14:textId="568E777B" w:rsidR="00194244" w:rsidRPr="0014777F" w:rsidRDefault="00C66610" w:rsidP="007F4F36">
      <w:pPr>
        <w:spacing w:line="480" w:lineRule="auto"/>
        <w:jc w:val="both"/>
        <w:rPr>
          <w:rFonts w:ascii="Times New Roman" w:hAnsi="Times New Roman" w:cs="Times New Roman"/>
          <w:b/>
          <w:sz w:val="24"/>
          <w:szCs w:val="24"/>
        </w:rPr>
      </w:pPr>
      <w:r w:rsidRPr="0014777F">
        <w:rPr>
          <w:rFonts w:ascii="Times New Roman" w:hAnsi="Times New Roman" w:cs="Times New Roman"/>
          <w:b/>
          <w:sz w:val="24"/>
          <w:szCs w:val="24"/>
        </w:rPr>
        <w:t>5.4</w:t>
      </w:r>
      <w:r w:rsidR="00194244" w:rsidRPr="0014777F">
        <w:rPr>
          <w:rFonts w:ascii="Times New Roman" w:hAnsi="Times New Roman" w:cs="Times New Roman"/>
          <w:b/>
          <w:sz w:val="24"/>
          <w:szCs w:val="24"/>
        </w:rPr>
        <w:t xml:space="preserve"> Results</w:t>
      </w:r>
    </w:p>
    <w:p w14:paraId="593FB19C" w14:textId="7A7E8D23" w:rsidR="00194244" w:rsidRPr="0014777F" w:rsidRDefault="00C66610" w:rsidP="007F4F36">
      <w:pPr>
        <w:spacing w:line="480" w:lineRule="auto"/>
        <w:jc w:val="both"/>
        <w:rPr>
          <w:rFonts w:ascii="Times New Roman" w:hAnsi="Times New Roman" w:cs="Times New Roman"/>
          <w:i/>
          <w:sz w:val="24"/>
          <w:szCs w:val="24"/>
        </w:rPr>
      </w:pPr>
      <w:r w:rsidRPr="0014777F">
        <w:rPr>
          <w:rFonts w:ascii="Times New Roman" w:hAnsi="Times New Roman" w:cs="Times New Roman"/>
          <w:i/>
          <w:sz w:val="24"/>
          <w:szCs w:val="24"/>
        </w:rPr>
        <w:t>5.4</w:t>
      </w:r>
      <w:r w:rsidR="00194244" w:rsidRPr="0014777F">
        <w:rPr>
          <w:rFonts w:ascii="Times New Roman" w:hAnsi="Times New Roman" w:cs="Times New Roman"/>
          <w:i/>
          <w:sz w:val="24"/>
          <w:szCs w:val="24"/>
        </w:rPr>
        <w:t>.1 Random forest classification</w:t>
      </w:r>
    </w:p>
    <w:p w14:paraId="7B8D86C2" w14:textId="56629F55"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Overall classification accuracy for the 2002 image was 70% (Kappa coefficient 0.49). Accuracies improved over the time period used in the analysis, with the 2015 image having a classification accuracy of 90% (Kappa coefficient 0.85) (Table </w:t>
      </w:r>
      <w:r w:rsidR="00CA4B82" w:rsidRPr="0014777F">
        <w:rPr>
          <w:rFonts w:ascii="Times New Roman" w:hAnsi="Times New Roman" w:cs="Times New Roman"/>
          <w:sz w:val="24"/>
          <w:szCs w:val="24"/>
        </w:rPr>
        <w:t>5.</w:t>
      </w:r>
      <w:r w:rsidRPr="0014777F">
        <w:rPr>
          <w:rFonts w:ascii="Times New Roman" w:hAnsi="Times New Roman" w:cs="Times New Roman"/>
          <w:sz w:val="24"/>
          <w:szCs w:val="24"/>
        </w:rPr>
        <w:t xml:space="preserve">2). </w:t>
      </w:r>
    </w:p>
    <w:p w14:paraId="7F77BF8D" w14:textId="251EAD15" w:rsidR="00194244" w:rsidRPr="0014777F" w:rsidRDefault="00194244" w:rsidP="007F4F36">
      <w:pPr>
        <w:spacing w:line="480" w:lineRule="auto"/>
        <w:jc w:val="both"/>
        <w:rPr>
          <w:rFonts w:ascii="Times New Roman" w:hAnsi="Times New Roman" w:cs="Times New Roman"/>
          <w:sz w:val="24"/>
          <w:szCs w:val="24"/>
        </w:rPr>
        <w:sectPr w:rsidR="00194244" w:rsidRPr="0014777F" w:rsidSect="007F4F36">
          <w:pgSz w:w="11906" w:h="16838"/>
          <w:pgMar w:top="1440" w:right="1134" w:bottom="1440" w:left="2268" w:header="709" w:footer="709" w:gutter="0"/>
          <w:cols w:space="708"/>
          <w:docGrid w:linePitch="360"/>
        </w:sectPr>
      </w:pPr>
      <w:r w:rsidRPr="0014777F">
        <w:rPr>
          <w:rFonts w:ascii="Times New Roman" w:hAnsi="Times New Roman" w:cs="Times New Roman"/>
          <w:sz w:val="24"/>
          <w:szCs w:val="24"/>
        </w:rPr>
        <w:t>In 2002, across the 3.6 km</w:t>
      </w:r>
      <w:r w:rsidRPr="0014777F">
        <w:rPr>
          <w:rFonts w:ascii="Times New Roman" w:hAnsi="Times New Roman" w:cs="Times New Roman"/>
          <w:sz w:val="24"/>
          <w:szCs w:val="24"/>
          <w:vertAlign w:val="superscript"/>
        </w:rPr>
        <w:t>2</w:t>
      </w:r>
      <w:r w:rsidRPr="0014777F">
        <w:rPr>
          <w:rFonts w:ascii="Times New Roman" w:hAnsi="Times New Roman" w:cs="Times New Roman"/>
          <w:sz w:val="24"/>
          <w:szCs w:val="24"/>
        </w:rPr>
        <w:t xml:space="preserve"> study region, the most dominant vegetation community was the mesic sedge-grass-herb meadow (60.1%/2.1 km</w:t>
      </w:r>
      <w:r w:rsidRPr="0014777F">
        <w:rPr>
          <w:rFonts w:ascii="Times New Roman" w:hAnsi="Times New Roman" w:cs="Times New Roman"/>
          <w:sz w:val="24"/>
          <w:szCs w:val="24"/>
          <w:vertAlign w:val="superscript"/>
        </w:rPr>
        <w:t>2</w:t>
      </w:r>
      <w:r w:rsidRPr="0014777F">
        <w:rPr>
          <w:rFonts w:ascii="Times New Roman" w:hAnsi="Times New Roman" w:cs="Times New Roman"/>
          <w:sz w:val="24"/>
          <w:szCs w:val="24"/>
        </w:rPr>
        <w:t>), followed by wet sedge meadow (28.9%/1.1 km</w:t>
      </w:r>
      <w:r w:rsidRPr="0014777F">
        <w:rPr>
          <w:rFonts w:ascii="Times New Roman" w:hAnsi="Times New Roman" w:cs="Times New Roman"/>
          <w:sz w:val="24"/>
          <w:szCs w:val="24"/>
          <w:vertAlign w:val="superscript"/>
        </w:rPr>
        <w:t>2</w:t>
      </w:r>
      <w:r w:rsidRPr="0014777F">
        <w:rPr>
          <w:rFonts w:ascii="Times New Roman" w:hAnsi="Times New Roman" w:cs="Times New Roman"/>
          <w:sz w:val="24"/>
          <w:szCs w:val="24"/>
        </w:rPr>
        <w:t>), with dry lichen heath covering 11.0% (0.4 km</w:t>
      </w:r>
      <w:r w:rsidRPr="0014777F">
        <w:rPr>
          <w:rFonts w:ascii="Times New Roman" w:hAnsi="Times New Roman" w:cs="Times New Roman"/>
          <w:sz w:val="24"/>
          <w:szCs w:val="24"/>
          <w:vertAlign w:val="superscript"/>
        </w:rPr>
        <w:t>2</w:t>
      </w:r>
      <w:r w:rsidRPr="0014777F">
        <w:rPr>
          <w:rFonts w:ascii="Times New Roman" w:hAnsi="Times New Roman" w:cs="Times New Roman"/>
          <w:sz w:val="24"/>
          <w:szCs w:val="24"/>
        </w:rPr>
        <w:t xml:space="preserve">) (Figure </w:t>
      </w:r>
      <w:r w:rsidR="00CA4B82" w:rsidRPr="0014777F">
        <w:rPr>
          <w:rFonts w:ascii="Times New Roman" w:hAnsi="Times New Roman" w:cs="Times New Roman"/>
          <w:sz w:val="24"/>
          <w:szCs w:val="24"/>
        </w:rPr>
        <w:t>5.</w:t>
      </w:r>
      <w:r w:rsidRPr="0014777F">
        <w:rPr>
          <w:rFonts w:ascii="Times New Roman" w:hAnsi="Times New Roman" w:cs="Times New Roman"/>
          <w:sz w:val="24"/>
          <w:szCs w:val="24"/>
        </w:rPr>
        <w:t xml:space="preserve">2a). In 2009, both the dry lichen heath community and wet sedge meadow communities increased to 18.9% and 39.5% cover respectively (Figure </w:t>
      </w:r>
      <w:r w:rsidR="00CA4B82" w:rsidRPr="0014777F">
        <w:rPr>
          <w:rFonts w:ascii="Times New Roman" w:hAnsi="Times New Roman" w:cs="Times New Roman"/>
          <w:sz w:val="24"/>
          <w:szCs w:val="24"/>
        </w:rPr>
        <w:t>5.</w:t>
      </w:r>
      <w:r w:rsidRPr="0014777F">
        <w:rPr>
          <w:rFonts w:ascii="Times New Roman" w:hAnsi="Times New Roman" w:cs="Times New Roman"/>
          <w:sz w:val="24"/>
          <w:szCs w:val="24"/>
        </w:rPr>
        <w:t xml:space="preserve">2b). In 2011, wet sedge meadow cover continued to increase to 42.7%, while mesic sedge-grass-herb meadow was down to 44.4%, and dry lichen heath covered 12.9% and (Figure </w:t>
      </w:r>
      <w:r w:rsidR="00CA4B82" w:rsidRPr="0014777F">
        <w:rPr>
          <w:rFonts w:ascii="Times New Roman" w:hAnsi="Times New Roman" w:cs="Times New Roman"/>
          <w:sz w:val="24"/>
          <w:szCs w:val="24"/>
        </w:rPr>
        <w:t>5.</w:t>
      </w:r>
      <w:r w:rsidRPr="0014777F">
        <w:rPr>
          <w:rFonts w:ascii="Times New Roman" w:hAnsi="Times New Roman" w:cs="Times New Roman"/>
          <w:sz w:val="24"/>
          <w:szCs w:val="24"/>
        </w:rPr>
        <w:t xml:space="preserve">2c). Finally, in 2015, the wet sedge meadow community becomes the dominant vegetation community in this region, covering 43.6% of the study area (Figure </w:t>
      </w:r>
      <w:r w:rsidR="00CA4B82" w:rsidRPr="0014777F">
        <w:rPr>
          <w:rFonts w:ascii="Times New Roman" w:hAnsi="Times New Roman" w:cs="Times New Roman"/>
          <w:sz w:val="24"/>
          <w:szCs w:val="24"/>
        </w:rPr>
        <w:t>5.</w:t>
      </w:r>
      <w:r w:rsidRPr="0014777F">
        <w:rPr>
          <w:rFonts w:ascii="Times New Roman" w:hAnsi="Times New Roman" w:cs="Times New Roman"/>
          <w:sz w:val="24"/>
          <w:szCs w:val="24"/>
        </w:rPr>
        <w:t xml:space="preserve">2d). See Table </w:t>
      </w:r>
      <w:r w:rsidR="00CA4B82" w:rsidRPr="0014777F">
        <w:rPr>
          <w:rFonts w:ascii="Times New Roman" w:hAnsi="Times New Roman" w:cs="Times New Roman"/>
          <w:sz w:val="24"/>
          <w:szCs w:val="24"/>
        </w:rPr>
        <w:t>5.</w:t>
      </w:r>
      <w:r w:rsidRPr="0014777F">
        <w:rPr>
          <w:rFonts w:ascii="Times New Roman" w:hAnsi="Times New Roman" w:cs="Times New Roman"/>
          <w:sz w:val="24"/>
          <w:szCs w:val="24"/>
        </w:rPr>
        <w:t>3 for the overall coverage of each vegetation community for</w:t>
      </w:r>
      <w:r w:rsidR="00E71B9F" w:rsidRPr="0014777F">
        <w:rPr>
          <w:rFonts w:ascii="Times New Roman" w:hAnsi="Times New Roman" w:cs="Times New Roman"/>
          <w:sz w:val="24"/>
          <w:szCs w:val="24"/>
        </w:rPr>
        <w:t xml:space="preserve"> each year used in the analysis</w:t>
      </w:r>
    </w:p>
    <w:p w14:paraId="2FFC86D3" w14:textId="24FD0CC4" w:rsidR="00194244" w:rsidRPr="0014777F" w:rsidRDefault="00194244" w:rsidP="00012765">
      <w:pPr>
        <w:spacing w:line="360" w:lineRule="auto"/>
        <w:jc w:val="both"/>
        <w:rPr>
          <w:rFonts w:ascii="Times New Roman" w:hAnsi="Times New Roman" w:cs="Times New Roman"/>
          <w:sz w:val="20"/>
          <w:szCs w:val="20"/>
        </w:rPr>
      </w:pPr>
      <w:bookmarkStart w:id="29" w:name="_Hlk489193205"/>
      <w:r w:rsidRPr="0014777F">
        <w:rPr>
          <w:rFonts w:ascii="Times New Roman" w:hAnsi="Times New Roman" w:cs="Times New Roman"/>
          <w:b/>
          <w:bCs/>
          <w:sz w:val="20"/>
          <w:szCs w:val="20"/>
        </w:rPr>
        <w:t xml:space="preserve">Table </w:t>
      </w:r>
      <w:r w:rsidR="00C66610" w:rsidRPr="0014777F">
        <w:rPr>
          <w:rFonts w:ascii="Times New Roman" w:hAnsi="Times New Roman" w:cs="Times New Roman"/>
          <w:b/>
          <w:bCs/>
          <w:sz w:val="20"/>
          <w:szCs w:val="20"/>
        </w:rPr>
        <w:t>5.</w:t>
      </w:r>
      <w:r w:rsidRPr="0014777F">
        <w:rPr>
          <w:rFonts w:ascii="Times New Roman" w:hAnsi="Times New Roman" w:cs="Times New Roman"/>
          <w:b/>
          <w:bCs/>
          <w:sz w:val="20"/>
          <w:szCs w:val="20"/>
        </w:rPr>
        <w:t>2</w:t>
      </w:r>
      <w:r w:rsidRPr="0014777F">
        <w:rPr>
          <w:rFonts w:ascii="Times New Roman" w:hAnsi="Times New Roman" w:cs="Times New Roman"/>
          <w:sz w:val="20"/>
          <w:szCs w:val="20"/>
        </w:rPr>
        <w:t>. Confusion matrices for the classified images. Each column corresponds to the ground truth points used for accuracy assessment. The values in a column indicate the number of those ground truth points classified into each class, while the values on the main diagonal (</w:t>
      </w:r>
      <w:r w:rsidRPr="0014777F">
        <w:rPr>
          <w:rFonts w:ascii="Times New Roman" w:hAnsi="Times New Roman" w:cs="Times New Roman"/>
          <w:i/>
          <w:sz w:val="20"/>
          <w:szCs w:val="20"/>
        </w:rPr>
        <w:t>italicised</w:t>
      </w:r>
      <w:r w:rsidRPr="0014777F">
        <w:rPr>
          <w:rFonts w:ascii="Times New Roman" w:hAnsi="Times New Roman" w:cs="Times New Roman"/>
          <w:sz w:val="20"/>
          <w:szCs w:val="20"/>
        </w:rPr>
        <w:t>) indicate agreement between ground truth points and classified maps.</w:t>
      </w:r>
    </w:p>
    <w:tbl>
      <w:tblPr>
        <w:tblpPr w:leftFromText="180" w:rightFromText="180" w:vertAnchor="text" w:tblpXSpec="center" w:tblpY="257"/>
        <w:tblW w:w="5000" w:type="pct"/>
        <w:tblLook w:val="04A0" w:firstRow="1" w:lastRow="0" w:firstColumn="1" w:lastColumn="0" w:noHBand="0" w:noVBand="1"/>
      </w:tblPr>
      <w:tblGrid>
        <w:gridCol w:w="661"/>
        <w:gridCol w:w="2942"/>
        <w:gridCol w:w="1703"/>
        <w:gridCol w:w="3088"/>
        <w:gridCol w:w="1921"/>
        <w:gridCol w:w="698"/>
        <w:gridCol w:w="1510"/>
        <w:gridCol w:w="1435"/>
      </w:tblGrid>
      <w:tr w:rsidR="00194244" w:rsidRPr="0014777F" w14:paraId="42DDFEB1" w14:textId="77777777" w:rsidTr="00335BE6">
        <w:trPr>
          <w:trHeight w:val="699"/>
        </w:trPr>
        <w:tc>
          <w:tcPr>
            <w:tcW w:w="237" w:type="pct"/>
            <w:tcBorders>
              <w:top w:val="single" w:sz="4" w:space="0" w:color="auto"/>
              <w:bottom w:val="single" w:sz="4" w:space="0" w:color="auto"/>
            </w:tcBorders>
            <w:vAlign w:val="center"/>
          </w:tcPr>
          <w:bookmarkEnd w:id="29"/>
          <w:p w14:paraId="05CD1736" w14:textId="77777777" w:rsidR="00194244" w:rsidRPr="0014777F" w:rsidRDefault="00194244" w:rsidP="00C66610">
            <w:pPr>
              <w:spacing w:after="0" w:line="240" w:lineRule="auto"/>
              <w:jc w:val="center"/>
              <w:rPr>
                <w:rFonts w:ascii="Times New Roman" w:eastAsia="Times New Roman" w:hAnsi="Times New Roman" w:cs="Times New Roman"/>
                <w:b/>
                <w:color w:val="000000"/>
                <w:sz w:val="20"/>
                <w:szCs w:val="20"/>
                <w:lang w:eastAsia="en-GB"/>
              </w:rPr>
            </w:pPr>
            <w:r w:rsidRPr="0014777F">
              <w:rPr>
                <w:rFonts w:ascii="Times New Roman" w:eastAsia="Times New Roman" w:hAnsi="Times New Roman" w:cs="Times New Roman"/>
                <w:b/>
                <w:color w:val="000000"/>
                <w:sz w:val="20"/>
                <w:szCs w:val="20"/>
                <w:lang w:eastAsia="en-GB"/>
              </w:rPr>
              <w:t>Year</w:t>
            </w:r>
          </w:p>
        </w:tc>
        <w:tc>
          <w:tcPr>
            <w:tcW w:w="1054" w:type="pct"/>
            <w:tcBorders>
              <w:top w:val="single" w:sz="4" w:space="0" w:color="auto"/>
              <w:bottom w:val="single" w:sz="4" w:space="0" w:color="auto"/>
            </w:tcBorders>
            <w:shd w:val="clear" w:color="auto" w:fill="auto"/>
            <w:noWrap/>
            <w:vAlign w:val="center"/>
            <w:hideMark/>
          </w:tcPr>
          <w:p w14:paraId="28001BD4" w14:textId="77777777" w:rsidR="00194244" w:rsidRPr="0014777F" w:rsidRDefault="00194244" w:rsidP="00C66610">
            <w:pPr>
              <w:spacing w:after="0" w:line="240" w:lineRule="auto"/>
              <w:jc w:val="center"/>
              <w:rPr>
                <w:rFonts w:ascii="Times New Roman" w:eastAsia="Times New Roman" w:hAnsi="Times New Roman" w:cs="Times New Roman"/>
                <w:color w:val="000000"/>
                <w:sz w:val="20"/>
                <w:szCs w:val="20"/>
                <w:lang w:eastAsia="en-GB"/>
              </w:rPr>
            </w:pPr>
          </w:p>
        </w:tc>
        <w:tc>
          <w:tcPr>
            <w:tcW w:w="610" w:type="pct"/>
            <w:tcBorders>
              <w:top w:val="single" w:sz="4" w:space="0" w:color="auto"/>
              <w:bottom w:val="single" w:sz="4" w:space="0" w:color="auto"/>
            </w:tcBorders>
            <w:shd w:val="clear" w:color="auto" w:fill="auto"/>
            <w:noWrap/>
            <w:vAlign w:val="center"/>
            <w:hideMark/>
          </w:tcPr>
          <w:p w14:paraId="27386A1C" w14:textId="77777777" w:rsidR="00194244" w:rsidRPr="0014777F" w:rsidRDefault="00194244"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b/>
                <w:bCs/>
                <w:color w:val="000000"/>
                <w:sz w:val="20"/>
                <w:szCs w:val="20"/>
                <w:lang w:eastAsia="en-GB"/>
              </w:rPr>
              <w:t>Dry lichen heath</w:t>
            </w:r>
          </w:p>
        </w:tc>
        <w:tc>
          <w:tcPr>
            <w:tcW w:w="1106" w:type="pct"/>
            <w:tcBorders>
              <w:top w:val="single" w:sz="4" w:space="0" w:color="auto"/>
              <w:bottom w:val="single" w:sz="4" w:space="0" w:color="auto"/>
            </w:tcBorders>
            <w:shd w:val="clear" w:color="auto" w:fill="auto"/>
            <w:noWrap/>
            <w:vAlign w:val="center"/>
            <w:hideMark/>
          </w:tcPr>
          <w:p w14:paraId="3A4B82B3" w14:textId="77777777" w:rsidR="00194244" w:rsidRPr="0014777F" w:rsidRDefault="00194244" w:rsidP="00C66610">
            <w:pPr>
              <w:spacing w:after="0" w:line="240" w:lineRule="auto"/>
              <w:jc w:val="center"/>
              <w:rPr>
                <w:rFonts w:ascii="Times New Roman" w:eastAsia="Times New Roman" w:hAnsi="Times New Roman" w:cs="Times New Roman"/>
                <w:sz w:val="20"/>
                <w:szCs w:val="20"/>
                <w:lang w:eastAsia="en-GB"/>
              </w:rPr>
            </w:pPr>
            <w:r w:rsidRPr="0014777F">
              <w:rPr>
                <w:rFonts w:ascii="Times New Roman" w:eastAsia="Times New Roman" w:hAnsi="Times New Roman" w:cs="Times New Roman"/>
                <w:b/>
                <w:bCs/>
                <w:color w:val="000000"/>
                <w:sz w:val="20"/>
                <w:szCs w:val="20"/>
                <w:lang w:eastAsia="en-GB"/>
              </w:rPr>
              <w:t>Mesic sedge-grass-herb meadow</w:t>
            </w:r>
          </w:p>
        </w:tc>
        <w:tc>
          <w:tcPr>
            <w:tcW w:w="688" w:type="pct"/>
            <w:tcBorders>
              <w:top w:val="single" w:sz="4" w:space="0" w:color="auto"/>
              <w:bottom w:val="single" w:sz="4" w:space="0" w:color="auto"/>
            </w:tcBorders>
            <w:shd w:val="clear" w:color="auto" w:fill="auto"/>
            <w:noWrap/>
            <w:vAlign w:val="center"/>
            <w:hideMark/>
          </w:tcPr>
          <w:p w14:paraId="7DE1CE49" w14:textId="77777777" w:rsidR="00194244" w:rsidRPr="0014777F" w:rsidRDefault="00194244" w:rsidP="00C66610">
            <w:pPr>
              <w:spacing w:after="0" w:line="240" w:lineRule="auto"/>
              <w:jc w:val="center"/>
              <w:rPr>
                <w:rFonts w:ascii="Times New Roman" w:eastAsia="Times New Roman" w:hAnsi="Times New Roman" w:cs="Times New Roman"/>
                <w:sz w:val="20"/>
                <w:szCs w:val="20"/>
                <w:lang w:eastAsia="en-GB"/>
              </w:rPr>
            </w:pPr>
            <w:r w:rsidRPr="0014777F">
              <w:rPr>
                <w:rFonts w:ascii="Times New Roman" w:eastAsia="Times New Roman" w:hAnsi="Times New Roman" w:cs="Times New Roman"/>
                <w:b/>
                <w:bCs/>
                <w:color w:val="000000"/>
                <w:sz w:val="20"/>
                <w:szCs w:val="20"/>
                <w:lang w:eastAsia="en-GB"/>
              </w:rPr>
              <w:t>Wet sedge meadow</w:t>
            </w:r>
          </w:p>
        </w:tc>
        <w:tc>
          <w:tcPr>
            <w:tcW w:w="250" w:type="pct"/>
            <w:tcBorders>
              <w:top w:val="single" w:sz="4" w:space="0" w:color="auto"/>
              <w:bottom w:val="single" w:sz="4" w:space="0" w:color="auto"/>
            </w:tcBorders>
            <w:vAlign w:val="center"/>
          </w:tcPr>
          <w:p w14:paraId="5AB3CEBD" w14:textId="77777777" w:rsidR="00194244" w:rsidRPr="0014777F" w:rsidRDefault="00194244" w:rsidP="00C66610">
            <w:pPr>
              <w:spacing w:after="0" w:line="240" w:lineRule="auto"/>
              <w:jc w:val="center"/>
              <w:rPr>
                <w:rFonts w:ascii="Times New Roman" w:eastAsia="Times New Roman" w:hAnsi="Times New Roman" w:cs="Times New Roman"/>
                <w:sz w:val="20"/>
                <w:szCs w:val="20"/>
                <w:lang w:eastAsia="en-GB"/>
              </w:rPr>
            </w:pPr>
            <w:r w:rsidRPr="0014777F">
              <w:rPr>
                <w:rFonts w:ascii="Times New Roman" w:eastAsia="Times New Roman" w:hAnsi="Times New Roman" w:cs="Times New Roman"/>
                <w:b/>
                <w:bCs/>
                <w:color w:val="000000"/>
                <w:sz w:val="20"/>
                <w:szCs w:val="20"/>
                <w:lang w:eastAsia="en-GB"/>
              </w:rPr>
              <w:t>Total</w:t>
            </w:r>
          </w:p>
        </w:tc>
        <w:tc>
          <w:tcPr>
            <w:tcW w:w="541" w:type="pct"/>
            <w:tcBorders>
              <w:top w:val="single" w:sz="4" w:space="0" w:color="auto"/>
              <w:bottom w:val="single" w:sz="4" w:space="0" w:color="auto"/>
            </w:tcBorders>
            <w:vAlign w:val="center"/>
          </w:tcPr>
          <w:p w14:paraId="3F0F0B31" w14:textId="77777777" w:rsidR="00194244" w:rsidRPr="0014777F" w:rsidRDefault="00194244" w:rsidP="00C66610">
            <w:pPr>
              <w:spacing w:after="0" w:line="240" w:lineRule="auto"/>
              <w:jc w:val="center"/>
              <w:rPr>
                <w:rFonts w:ascii="Times New Roman" w:eastAsia="Times New Roman" w:hAnsi="Times New Roman" w:cs="Times New Roman"/>
                <w:sz w:val="20"/>
                <w:szCs w:val="20"/>
                <w:lang w:eastAsia="en-GB"/>
              </w:rPr>
            </w:pPr>
            <w:r w:rsidRPr="0014777F">
              <w:rPr>
                <w:rFonts w:ascii="Times New Roman" w:eastAsia="Times New Roman" w:hAnsi="Times New Roman" w:cs="Times New Roman"/>
                <w:b/>
                <w:bCs/>
                <w:color w:val="000000"/>
                <w:sz w:val="20"/>
                <w:szCs w:val="20"/>
                <w:lang w:eastAsia="en-GB"/>
              </w:rPr>
              <w:t>Producers Accuracy (%)</w:t>
            </w:r>
          </w:p>
        </w:tc>
        <w:tc>
          <w:tcPr>
            <w:tcW w:w="514" w:type="pct"/>
            <w:tcBorders>
              <w:top w:val="single" w:sz="4" w:space="0" w:color="auto"/>
              <w:bottom w:val="single" w:sz="4" w:space="0" w:color="auto"/>
            </w:tcBorders>
            <w:vAlign w:val="center"/>
          </w:tcPr>
          <w:p w14:paraId="3F2D2B2C" w14:textId="77777777" w:rsidR="00194244" w:rsidRPr="0014777F" w:rsidRDefault="00194244" w:rsidP="00C66610">
            <w:pPr>
              <w:spacing w:after="0" w:line="240" w:lineRule="auto"/>
              <w:jc w:val="center"/>
              <w:rPr>
                <w:rFonts w:ascii="Times New Roman" w:eastAsia="Times New Roman" w:hAnsi="Times New Roman" w:cs="Times New Roman"/>
                <w:sz w:val="20"/>
                <w:szCs w:val="20"/>
                <w:lang w:eastAsia="en-GB"/>
              </w:rPr>
            </w:pPr>
            <w:r w:rsidRPr="0014777F">
              <w:rPr>
                <w:rFonts w:ascii="Times New Roman" w:eastAsia="Times New Roman" w:hAnsi="Times New Roman" w:cs="Times New Roman"/>
                <w:b/>
                <w:bCs/>
                <w:color w:val="000000"/>
                <w:sz w:val="20"/>
                <w:szCs w:val="20"/>
                <w:lang w:eastAsia="en-GB"/>
              </w:rPr>
              <w:t>Users Accuracy (%)</w:t>
            </w:r>
          </w:p>
        </w:tc>
      </w:tr>
      <w:tr w:rsidR="008815DA" w:rsidRPr="0014777F" w14:paraId="5ABAA718" w14:textId="77777777" w:rsidTr="00335BE6">
        <w:trPr>
          <w:trHeight w:val="600"/>
        </w:trPr>
        <w:tc>
          <w:tcPr>
            <w:tcW w:w="237" w:type="pct"/>
            <w:vMerge w:val="restart"/>
            <w:tcBorders>
              <w:top w:val="single" w:sz="4" w:space="0" w:color="auto"/>
            </w:tcBorders>
            <w:vAlign w:val="center"/>
          </w:tcPr>
          <w:p w14:paraId="59809F9F" w14:textId="77777777" w:rsidR="008815DA" w:rsidRPr="0014777F" w:rsidRDefault="008815DA" w:rsidP="00C66610">
            <w:pPr>
              <w:spacing w:after="0" w:line="240" w:lineRule="auto"/>
              <w:jc w:val="center"/>
              <w:rPr>
                <w:rFonts w:ascii="Times New Roman" w:eastAsia="Times New Roman" w:hAnsi="Times New Roman" w:cs="Times New Roman"/>
                <w:b/>
                <w:color w:val="000000"/>
                <w:sz w:val="20"/>
                <w:szCs w:val="20"/>
                <w:lang w:eastAsia="en-GB"/>
              </w:rPr>
            </w:pPr>
          </w:p>
          <w:p w14:paraId="36787001" w14:textId="77777777" w:rsidR="008815DA" w:rsidRPr="0014777F" w:rsidRDefault="008815DA" w:rsidP="00C66610">
            <w:pPr>
              <w:spacing w:after="0" w:line="240" w:lineRule="auto"/>
              <w:jc w:val="center"/>
              <w:rPr>
                <w:rFonts w:ascii="Times New Roman" w:eastAsia="Times New Roman" w:hAnsi="Times New Roman" w:cs="Times New Roman"/>
                <w:b/>
                <w:color w:val="000000"/>
                <w:sz w:val="20"/>
                <w:szCs w:val="20"/>
                <w:lang w:eastAsia="en-GB"/>
              </w:rPr>
            </w:pPr>
            <w:r w:rsidRPr="0014777F">
              <w:rPr>
                <w:rFonts w:ascii="Times New Roman" w:eastAsia="Times New Roman" w:hAnsi="Times New Roman" w:cs="Times New Roman"/>
                <w:b/>
                <w:color w:val="000000"/>
                <w:sz w:val="20"/>
                <w:szCs w:val="20"/>
                <w:lang w:eastAsia="en-GB"/>
              </w:rPr>
              <w:t>2002</w:t>
            </w:r>
          </w:p>
        </w:tc>
        <w:tc>
          <w:tcPr>
            <w:tcW w:w="1054" w:type="pct"/>
            <w:tcBorders>
              <w:top w:val="single" w:sz="4" w:space="0" w:color="auto"/>
            </w:tcBorders>
            <w:shd w:val="clear" w:color="auto" w:fill="auto"/>
            <w:noWrap/>
            <w:vAlign w:val="center"/>
            <w:hideMark/>
          </w:tcPr>
          <w:p w14:paraId="456D96A7" w14:textId="77777777" w:rsidR="008815DA" w:rsidRPr="0014777F" w:rsidRDefault="008815DA"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b/>
                <w:bCs/>
                <w:color w:val="000000"/>
                <w:sz w:val="20"/>
                <w:szCs w:val="20"/>
                <w:lang w:eastAsia="en-GB"/>
              </w:rPr>
              <w:t>Dry lichen heath</w:t>
            </w:r>
          </w:p>
        </w:tc>
        <w:tc>
          <w:tcPr>
            <w:tcW w:w="610" w:type="pct"/>
            <w:tcBorders>
              <w:top w:val="single" w:sz="4" w:space="0" w:color="auto"/>
            </w:tcBorders>
            <w:shd w:val="clear" w:color="auto" w:fill="auto"/>
            <w:vAlign w:val="center"/>
            <w:hideMark/>
          </w:tcPr>
          <w:p w14:paraId="183958AA" w14:textId="77777777" w:rsidR="008815DA" w:rsidRPr="0014777F" w:rsidRDefault="008815DA" w:rsidP="00C66610">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i/>
                <w:color w:val="000000"/>
                <w:sz w:val="20"/>
                <w:szCs w:val="20"/>
                <w:lang w:eastAsia="en-GB"/>
              </w:rPr>
              <w:t>19</w:t>
            </w:r>
          </w:p>
        </w:tc>
        <w:tc>
          <w:tcPr>
            <w:tcW w:w="1106" w:type="pct"/>
            <w:tcBorders>
              <w:top w:val="single" w:sz="4" w:space="0" w:color="auto"/>
            </w:tcBorders>
            <w:shd w:val="clear" w:color="auto" w:fill="auto"/>
            <w:vAlign w:val="center"/>
            <w:hideMark/>
          </w:tcPr>
          <w:p w14:paraId="6B0B3CFC" w14:textId="77777777" w:rsidR="008815DA" w:rsidRPr="0014777F" w:rsidRDefault="008815DA" w:rsidP="00C66610">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color w:val="000000"/>
                <w:sz w:val="20"/>
                <w:szCs w:val="20"/>
                <w:lang w:eastAsia="en-GB"/>
              </w:rPr>
              <w:t>17</w:t>
            </w:r>
          </w:p>
        </w:tc>
        <w:tc>
          <w:tcPr>
            <w:tcW w:w="688" w:type="pct"/>
            <w:tcBorders>
              <w:top w:val="single" w:sz="4" w:space="0" w:color="auto"/>
            </w:tcBorders>
            <w:shd w:val="clear" w:color="auto" w:fill="auto"/>
            <w:vAlign w:val="center"/>
            <w:hideMark/>
          </w:tcPr>
          <w:p w14:paraId="292F7779" w14:textId="77777777" w:rsidR="008815DA" w:rsidRPr="0014777F" w:rsidRDefault="008815DA" w:rsidP="00C66610">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color w:val="000000"/>
                <w:sz w:val="20"/>
                <w:szCs w:val="20"/>
                <w:lang w:eastAsia="en-GB"/>
              </w:rPr>
              <w:t>4</w:t>
            </w:r>
          </w:p>
        </w:tc>
        <w:tc>
          <w:tcPr>
            <w:tcW w:w="250" w:type="pct"/>
            <w:tcBorders>
              <w:top w:val="single" w:sz="4" w:space="0" w:color="auto"/>
            </w:tcBorders>
            <w:vAlign w:val="center"/>
          </w:tcPr>
          <w:p w14:paraId="1D073467" w14:textId="77777777" w:rsidR="008815DA" w:rsidRPr="0014777F" w:rsidRDefault="008815DA" w:rsidP="00C66610">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color w:val="000000"/>
                <w:sz w:val="20"/>
                <w:szCs w:val="20"/>
                <w:lang w:eastAsia="en-GB"/>
              </w:rPr>
              <w:t>40</w:t>
            </w:r>
          </w:p>
        </w:tc>
        <w:tc>
          <w:tcPr>
            <w:tcW w:w="541" w:type="pct"/>
            <w:tcBorders>
              <w:top w:val="single" w:sz="4" w:space="0" w:color="auto"/>
            </w:tcBorders>
            <w:vAlign w:val="center"/>
          </w:tcPr>
          <w:p w14:paraId="387205EC" w14:textId="77777777" w:rsidR="008815DA" w:rsidRPr="0014777F" w:rsidRDefault="008815DA" w:rsidP="00C66610">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color w:val="000000"/>
                <w:sz w:val="20"/>
                <w:szCs w:val="20"/>
                <w:lang w:eastAsia="en-GB"/>
              </w:rPr>
              <w:t>73</w:t>
            </w:r>
          </w:p>
        </w:tc>
        <w:tc>
          <w:tcPr>
            <w:tcW w:w="514" w:type="pct"/>
            <w:tcBorders>
              <w:top w:val="single" w:sz="4" w:space="0" w:color="auto"/>
            </w:tcBorders>
            <w:vAlign w:val="center"/>
          </w:tcPr>
          <w:p w14:paraId="0959F28C" w14:textId="77777777" w:rsidR="008815DA" w:rsidRPr="0014777F" w:rsidRDefault="008815DA" w:rsidP="00C66610">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color w:val="000000"/>
                <w:sz w:val="20"/>
                <w:szCs w:val="20"/>
                <w:lang w:eastAsia="en-GB"/>
              </w:rPr>
              <w:t>48</w:t>
            </w:r>
          </w:p>
        </w:tc>
      </w:tr>
      <w:tr w:rsidR="008815DA" w:rsidRPr="0014777F" w14:paraId="2C90F41B" w14:textId="77777777" w:rsidTr="00335BE6">
        <w:trPr>
          <w:trHeight w:val="495"/>
        </w:trPr>
        <w:tc>
          <w:tcPr>
            <w:tcW w:w="237" w:type="pct"/>
            <w:vMerge/>
            <w:vAlign w:val="center"/>
          </w:tcPr>
          <w:p w14:paraId="45A93370" w14:textId="77777777" w:rsidR="008815DA" w:rsidRPr="0014777F" w:rsidRDefault="008815DA" w:rsidP="00C66610">
            <w:pPr>
              <w:spacing w:after="0" w:line="240" w:lineRule="auto"/>
              <w:jc w:val="center"/>
              <w:rPr>
                <w:rFonts w:ascii="Times New Roman" w:eastAsia="Times New Roman" w:hAnsi="Times New Roman" w:cs="Times New Roman"/>
                <w:b/>
                <w:bCs/>
                <w:color w:val="000000"/>
                <w:sz w:val="20"/>
                <w:szCs w:val="20"/>
                <w:lang w:eastAsia="en-GB"/>
              </w:rPr>
            </w:pPr>
          </w:p>
        </w:tc>
        <w:tc>
          <w:tcPr>
            <w:tcW w:w="1054" w:type="pct"/>
            <w:shd w:val="clear" w:color="auto" w:fill="auto"/>
            <w:vAlign w:val="center"/>
            <w:hideMark/>
          </w:tcPr>
          <w:p w14:paraId="072722DD" w14:textId="77777777" w:rsidR="008815DA" w:rsidRPr="0014777F" w:rsidRDefault="008815DA" w:rsidP="00C66610">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b/>
                <w:bCs/>
                <w:color w:val="000000"/>
                <w:sz w:val="20"/>
                <w:szCs w:val="20"/>
                <w:lang w:eastAsia="en-GB"/>
              </w:rPr>
              <w:t>Mesic sedge-grass-herb meadow</w:t>
            </w:r>
          </w:p>
        </w:tc>
        <w:tc>
          <w:tcPr>
            <w:tcW w:w="610" w:type="pct"/>
            <w:shd w:val="clear" w:color="auto" w:fill="auto"/>
            <w:noWrap/>
            <w:vAlign w:val="center"/>
            <w:hideMark/>
          </w:tcPr>
          <w:p w14:paraId="03711D3B" w14:textId="77777777" w:rsidR="008815DA" w:rsidRPr="0014777F" w:rsidRDefault="008815DA" w:rsidP="00C66610">
            <w:pPr>
              <w:spacing w:after="0" w:line="240" w:lineRule="auto"/>
              <w:jc w:val="center"/>
              <w:rPr>
                <w:rFonts w:ascii="Times New Roman" w:eastAsia="Times New Roman" w:hAnsi="Times New Roman" w:cs="Times New Roman"/>
                <w:i/>
                <w:color w:val="000000"/>
                <w:sz w:val="20"/>
                <w:szCs w:val="20"/>
                <w:lang w:eastAsia="en-GB"/>
              </w:rPr>
            </w:pPr>
            <w:r w:rsidRPr="0014777F">
              <w:rPr>
                <w:rFonts w:ascii="Times New Roman" w:eastAsia="Times New Roman" w:hAnsi="Times New Roman" w:cs="Times New Roman"/>
                <w:color w:val="000000"/>
                <w:sz w:val="20"/>
                <w:szCs w:val="20"/>
                <w:lang w:eastAsia="en-GB"/>
              </w:rPr>
              <w:t>5</w:t>
            </w:r>
          </w:p>
        </w:tc>
        <w:tc>
          <w:tcPr>
            <w:tcW w:w="1106" w:type="pct"/>
            <w:shd w:val="clear" w:color="auto" w:fill="auto"/>
            <w:noWrap/>
            <w:vAlign w:val="center"/>
            <w:hideMark/>
          </w:tcPr>
          <w:p w14:paraId="257B029A" w14:textId="77777777" w:rsidR="008815DA" w:rsidRPr="0014777F" w:rsidRDefault="008815DA"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i/>
                <w:color w:val="000000"/>
                <w:sz w:val="20"/>
                <w:szCs w:val="20"/>
                <w:lang w:eastAsia="en-GB"/>
              </w:rPr>
              <w:t>39</w:t>
            </w:r>
          </w:p>
        </w:tc>
        <w:tc>
          <w:tcPr>
            <w:tcW w:w="688" w:type="pct"/>
            <w:shd w:val="clear" w:color="auto" w:fill="auto"/>
            <w:noWrap/>
            <w:vAlign w:val="center"/>
            <w:hideMark/>
          </w:tcPr>
          <w:p w14:paraId="7B1FA130" w14:textId="77777777" w:rsidR="008815DA" w:rsidRPr="0014777F" w:rsidRDefault="008815DA"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6</w:t>
            </w:r>
          </w:p>
        </w:tc>
        <w:tc>
          <w:tcPr>
            <w:tcW w:w="250" w:type="pct"/>
            <w:vAlign w:val="center"/>
          </w:tcPr>
          <w:p w14:paraId="0777A713" w14:textId="77777777" w:rsidR="008815DA" w:rsidRPr="0014777F" w:rsidRDefault="008815DA"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50</w:t>
            </w:r>
          </w:p>
        </w:tc>
        <w:tc>
          <w:tcPr>
            <w:tcW w:w="541" w:type="pct"/>
            <w:vAlign w:val="center"/>
          </w:tcPr>
          <w:p w14:paraId="14514877" w14:textId="77777777" w:rsidR="008815DA" w:rsidRPr="0014777F" w:rsidRDefault="008815DA"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66</w:t>
            </w:r>
          </w:p>
        </w:tc>
        <w:tc>
          <w:tcPr>
            <w:tcW w:w="514" w:type="pct"/>
            <w:vAlign w:val="center"/>
          </w:tcPr>
          <w:p w14:paraId="0D55B86D" w14:textId="77777777" w:rsidR="008815DA" w:rsidRPr="0014777F" w:rsidRDefault="008815DA"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78</w:t>
            </w:r>
          </w:p>
        </w:tc>
      </w:tr>
      <w:tr w:rsidR="008815DA" w:rsidRPr="0014777F" w14:paraId="5071E985" w14:textId="77777777" w:rsidTr="00335BE6">
        <w:trPr>
          <w:trHeight w:val="600"/>
        </w:trPr>
        <w:tc>
          <w:tcPr>
            <w:tcW w:w="237" w:type="pct"/>
            <w:vMerge/>
            <w:vAlign w:val="center"/>
          </w:tcPr>
          <w:p w14:paraId="4FF186BA" w14:textId="77777777" w:rsidR="008815DA" w:rsidRPr="0014777F" w:rsidRDefault="008815DA" w:rsidP="00C66610">
            <w:pPr>
              <w:spacing w:after="0" w:line="240" w:lineRule="auto"/>
              <w:jc w:val="center"/>
              <w:rPr>
                <w:rFonts w:ascii="Times New Roman" w:eastAsia="Times New Roman" w:hAnsi="Times New Roman" w:cs="Times New Roman"/>
                <w:b/>
                <w:bCs/>
                <w:color w:val="000000"/>
                <w:sz w:val="20"/>
                <w:szCs w:val="20"/>
                <w:lang w:eastAsia="en-GB"/>
              </w:rPr>
            </w:pPr>
          </w:p>
        </w:tc>
        <w:tc>
          <w:tcPr>
            <w:tcW w:w="1054" w:type="pct"/>
            <w:shd w:val="clear" w:color="auto" w:fill="auto"/>
            <w:vAlign w:val="center"/>
            <w:hideMark/>
          </w:tcPr>
          <w:p w14:paraId="7FCA5C04" w14:textId="77777777" w:rsidR="008815DA" w:rsidRPr="0014777F" w:rsidRDefault="008815DA" w:rsidP="00C66610">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b/>
                <w:bCs/>
                <w:color w:val="000000"/>
                <w:sz w:val="20"/>
                <w:szCs w:val="20"/>
                <w:lang w:eastAsia="en-GB"/>
              </w:rPr>
              <w:t>Wet sedge meadow</w:t>
            </w:r>
          </w:p>
        </w:tc>
        <w:tc>
          <w:tcPr>
            <w:tcW w:w="610" w:type="pct"/>
            <w:shd w:val="clear" w:color="auto" w:fill="auto"/>
            <w:noWrap/>
            <w:vAlign w:val="center"/>
            <w:hideMark/>
          </w:tcPr>
          <w:p w14:paraId="11390C7A" w14:textId="77777777" w:rsidR="008815DA" w:rsidRPr="0014777F" w:rsidRDefault="008815DA"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2</w:t>
            </w:r>
          </w:p>
        </w:tc>
        <w:tc>
          <w:tcPr>
            <w:tcW w:w="1106" w:type="pct"/>
            <w:shd w:val="clear" w:color="auto" w:fill="auto"/>
            <w:noWrap/>
            <w:vAlign w:val="center"/>
            <w:hideMark/>
          </w:tcPr>
          <w:p w14:paraId="54A06415" w14:textId="77777777" w:rsidR="008815DA" w:rsidRPr="0014777F" w:rsidRDefault="008815DA" w:rsidP="00C66610">
            <w:pPr>
              <w:spacing w:after="0" w:line="240" w:lineRule="auto"/>
              <w:jc w:val="center"/>
              <w:rPr>
                <w:rFonts w:ascii="Times New Roman" w:eastAsia="Times New Roman" w:hAnsi="Times New Roman" w:cs="Times New Roman"/>
                <w:i/>
                <w:color w:val="000000"/>
                <w:sz w:val="20"/>
                <w:szCs w:val="20"/>
                <w:lang w:eastAsia="en-GB"/>
              </w:rPr>
            </w:pPr>
            <w:r w:rsidRPr="0014777F">
              <w:rPr>
                <w:rFonts w:ascii="Times New Roman" w:eastAsia="Times New Roman" w:hAnsi="Times New Roman" w:cs="Times New Roman"/>
                <w:color w:val="000000"/>
                <w:sz w:val="20"/>
                <w:szCs w:val="20"/>
                <w:lang w:eastAsia="en-GB"/>
              </w:rPr>
              <w:t>3</w:t>
            </w:r>
          </w:p>
        </w:tc>
        <w:tc>
          <w:tcPr>
            <w:tcW w:w="688" w:type="pct"/>
            <w:shd w:val="clear" w:color="auto" w:fill="auto"/>
            <w:noWrap/>
            <w:vAlign w:val="center"/>
            <w:hideMark/>
          </w:tcPr>
          <w:p w14:paraId="282C6993" w14:textId="77777777" w:rsidR="008815DA" w:rsidRPr="0014777F" w:rsidRDefault="008815DA"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i/>
                <w:color w:val="000000"/>
                <w:sz w:val="20"/>
                <w:szCs w:val="20"/>
                <w:lang w:eastAsia="en-GB"/>
              </w:rPr>
              <w:t>49</w:t>
            </w:r>
          </w:p>
        </w:tc>
        <w:tc>
          <w:tcPr>
            <w:tcW w:w="250" w:type="pct"/>
            <w:vAlign w:val="center"/>
          </w:tcPr>
          <w:p w14:paraId="4ADAEE1D" w14:textId="77777777" w:rsidR="008815DA" w:rsidRPr="0014777F" w:rsidRDefault="008815DA"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54</w:t>
            </w:r>
          </w:p>
        </w:tc>
        <w:tc>
          <w:tcPr>
            <w:tcW w:w="541" w:type="pct"/>
            <w:vAlign w:val="center"/>
          </w:tcPr>
          <w:p w14:paraId="4BEDB3D6" w14:textId="77777777" w:rsidR="008815DA" w:rsidRPr="0014777F" w:rsidRDefault="008815DA"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83</w:t>
            </w:r>
          </w:p>
        </w:tc>
        <w:tc>
          <w:tcPr>
            <w:tcW w:w="514" w:type="pct"/>
            <w:vAlign w:val="center"/>
          </w:tcPr>
          <w:p w14:paraId="791908C2" w14:textId="77777777" w:rsidR="008815DA" w:rsidRPr="0014777F" w:rsidRDefault="008815DA"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91</w:t>
            </w:r>
          </w:p>
        </w:tc>
      </w:tr>
      <w:tr w:rsidR="008815DA" w:rsidRPr="0014777F" w14:paraId="0E1EF104" w14:textId="77777777" w:rsidTr="00335BE6">
        <w:trPr>
          <w:trHeight w:val="300"/>
        </w:trPr>
        <w:tc>
          <w:tcPr>
            <w:tcW w:w="237" w:type="pct"/>
            <w:vMerge/>
            <w:vAlign w:val="center"/>
          </w:tcPr>
          <w:p w14:paraId="3D1874A6" w14:textId="77777777" w:rsidR="008815DA" w:rsidRPr="0014777F" w:rsidRDefault="008815DA" w:rsidP="00C66610">
            <w:pPr>
              <w:spacing w:after="0" w:line="240" w:lineRule="auto"/>
              <w:jc w:val="center"/>
              <w:rPr>
                <w:rFonts w:ascii="Times New Roman" w:eastAsia="Times New Roman" w:hAnsi="Times New Roman" w:cs="Times New Roman"/>
                <w:b/>
                <w:bCs/>
                <w:color w:val="000000"/>
                <w:sz w:val="20"/>
                <w:szCs w:val="20"/>
                <w:lang w:eastAsia="en-GB"/>
              </w:rPr>
            </w:pPr>
          </w:p>
        </w:tc>
        <w:tc>
          <w:tcPr>
            <w:tcW w:w="1054" w:type="pct"/>
            <w:shd w:val="clear" w:color="auto" w:fill="auto"/>
            <w:vAlign w:val="center"/>
            <w:hideMark/>
          </w:tcPr>
          <w:p w14:paraId="6E3FDC45" w14:textId="77777777" w:rsidR="008815DA" w:rsidRPr="0014777F" w:rsidRDefault="008815DA" w:rsidP="00C66610">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b/>
                <w:color w:val="000000"/>
                <w:sz w:val="20"/>
                <w:szCs w:val="20"/>
                <w:lang w:eastAsia="en-GB"/>
              </w:rPr>
              <w:t>Total</w:t>
            </w:r>
          </w:p>
        </w:tc>
        <w:tc>
          <w:tcPr>
            <w:tcW w:w="610" w:type="pct"/>
            <w:shd w:val="clear" w:color="auto" w:fill="auto"/>
            <w:noWrap/>
            <w:vAlign w:val="center"/>
            <w:hideMark/>
          </w:tcPr>
          <w:p w14:paraId="22F22659" w14:textId="77777777" w:rsidR="008815DA" w:rsidRPr="0014777F" w:rsidRDefault="008815DA"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26</w:t>
            </w:r>
          </w:p>
        </w:tc>
        <w:tc>
          <w:tcPr>
            <w:tcW w:w="1106" w:type="pct"/>
            <w:shd w:val="clear" w:color="auto" w:fill="auto"/>
            <w:noWrap/>
            <w:vAlign w:val="center"/>
            <w:hideMark/>
          </w:tcPr>
          <w:p w14:paraId="3EB5F1BC" w14:textId="77777777" w:rsidR="008815DA" w:rsidRPr="0014777F" w:rsidRDefault="008815DA"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59</w:t>
            </w:r>
          </w:p>
        </w:tc>
        <w:tc>
          <w:tcPr>
            <w:tcW w:w="688" w:type="pct"/>
            <w:shd w:val="clear" w:color="auto" w:fill="auto"/>
            <w:noWrap/>
            <w:vAlign w:val="center"/>
            <w:hideMark/>
          </w:tcPr>
          <w:p w14:paraId="6507851F" w14:textId="77777777" w:rsidR="008815DA" w:rsidRPr="0014777F" w:rsidRDefault="008815DA" w:rsidP="00C66610">
            <w:pPr>
              <w:spacing w:after="0" w:line="240" w:lineRule="auto"/>
              <w:jc w:val="center"/>
              <w:rPr>
                <w:rFonts w:ascii="Times New Roman" w:eastAsia="Times New Roman" w:hAnsi="Times New Roman" w:cs="Times New Roman"/>
                <w:i/>
                <w:color w:val="000000"/>
                <w:sz w:val="20"/>
                <w:szCs w:val="20"/>
                <w:lang w:eastAsia="en-GB"/>
              </w:rPr>
            </w:pPr>
            <w:r w:rsidRPr="0014777F">
              <w:rPr>
                <w:rFonts w:ascii="Times New Roman" w:eastAsia="Times New Roman" w:hAnsi="Times New Roman" w:cs="Times New Roman"/>
                <w:color w:val="000000"/>
                <w:sz w:val="20"/>
                <w:szCs w:val="20"/>
                <w:lang w:eastAsia="en-GB"/>
              </w:rPr>
              <w:t>59</w:t>
            </w:r>
          </w:p>
        </w:tc>
        <w:tc>
          <w:tcPr>
            <w:tcW w:w="250" w:type="pct"/>
            <w:vAlign w:val="center"/>
          </w:tcPr>
          <w:p w14:paraId="6C8AEF91" w14:textId="77777777" w:rsidR="008815DA" w:rsidRPr="0014777F" w:rsidRDefault="008815DA" w:rsidP="00C66610">
            <w:pPr>
              <w:spacing w:after="0" w:line="240" w:lineRule="auto"/>
              <w:jc w:val="center"/>
              <w:rPr>
                <w:rFonts w:ascii="Times New Roman" w:eastAsia="Times New Roman" w:hAnsi="Times New Roman" w:cs="Times New Roman"/>
                <w:color w:val="000000"/>
                <w:sz w:val="20"/>
                <w:szCs w:val="20"/>
                <w:lang w:eastAsia="en-GB"/>
              </w:rPr>
            </w:pPr>
          </w:p>
        </w:tc>
        <w:tc>
          <w:tcPr>
            <w:tcW w:w="541" w:type="pct"/>
            <w:vAlign w:val="center"/>
          </w:tcPr>
          <w:p w14:paraId="291590CD" w14:textId="77777777" w:rsidR="008815DA" w:rsidRPr="0014777F" w:rsidRDefault="008815DA" w:rsidP="00C66610">
            <w:pPr>
              <w:spacing w:after="0" w:line="240" w:lineRule="auto"/>
              <w:jc w:val="center"/>
              <w:rPr>
                <w:rFonts w:ascii="Times New Roman" w:eastAsia="Times New Roman" w:hAnsi="Times New Roman" w:cs="Times New Roman"/>
                <w:color w:val="000000"/>
                <w:sz w:val="20"/>
                <w:szCs w:val="20"/>
                <w:lang w:eastAsia="en-GB"/>
              </w:rPr>
            </w:pPr>
          </w:p>
        </w:tc>
        <w:tc>
          <w:tcPr>
            <w:tcW w:w="514" w:type="pct"/>
            <w:vAlign w:val="center"/>
          </w:tcPr>
          <w:p w14:paraId="3B60DD84" w14:textId="77777777" w:rsidR="008815DA" w:rsidRPr="0014777F" w:rsidRDefault="008815DA" w:rsidP="00C66610">
            <w:pPr>
              <w:spacing w:after="0" w:line="240" w:lineRule="auto"/>
              <w:jc w:val="center"/>
              <w:rPr>
                <w:rFonts w:ascii="Times New Roman" w:eastAsia="Times New Roman" w:hAnsi="Times New Roman" w:cs="Times New Roman"/>
                <w:color w:val="000000"/>
                <w:sz w:val="20"/>
                <w:szCs w:val="20"/>
                <w:lang w:eastAsia="en-GB"/>
              </w:rPr>
            </w:pPr>
          </w:p>
        </w:tc>
      </w:tr>
      <w:tr w:rsidR="008815DA" w:rsidRPr="0014777F" w14:paraId="70DBCD41" w14:textId="77777777" w:rsidTr="00335BE6">
        <w:trPr>
          <w:trHeight w:val="300"/>
        </w:trPr>
        <w:tc>
          <w:tcPr>
            <w:tcW w:w="237" w:type="pct"/>
            <w:vMerge/>
            <w:vAlign w:val="center"/>
          </w:tcPr>
          <w:p w14:paraId="5410D4AF" w14:textId="77777777" w:rsidR="008815DA" w:rsidRPr="0014777F" w:rsidRDefault="008815DA" w:rsidP="00C66610">
            <w:pPr>
              <w:spacing w:after="0" w:line="240" w:lineRule="auto"/>
              <w:jc w:val="center"/>
              <w:rPr>
                <w:rFonts w:ascii="Times New Roman" w:eastAsia="Times New Roman" w:hAnsi="Times New Roman" w:cs="Times New Roman"/>
                <w:b/>
                <w:color w:val="000000"/>
                <w:sz w:val="20"/>
                <w:szCs w:val="20"/>
                <w:lang w:eastAsia="en-GB"/>
              </w:rPr>
            </w:pPr>
          </w:p>
        </w:tc>
        <w:tc>
          <w:tcPr>
            <w:tcW w:w="1054" w:type="pct"/>
            <w:shd w:val="clear" w:color="auto" w:fill="auto"/>
            <w:vAlign w:val="center"/>
            <w:hideMark/>
          </w:tcPr>
          <w:p w14:paraId="24BC1A30" w14:textId="77777777" w:rsidR="008815DA" w:rsidRPr="0014777F" w:rsidRDefault="008815DA" w:rsidP="00C66610">
            <w:pPr>
              <w:spacing w:after="0" w:line="240" w:lineRule="auto"/>
              <w:jc w:val="center"/>
              <w:rPr>
                <w:rFonts w:ascii="Times New Roman" w:eastAsia="Times New Roman" w:hAnsi="Times New Roman" w:cs="Times New Roman"/>
                <w:b/>
                <w:color w:val="000000"/>
                <w:sz w:val="20"/>
                <w:szCs w:val="20"/>
                <w:lang w:eastAsia="en-GB"/>
              </w:rPr>
            </w:pPr>
          </w:p>
        </w:tc>
        <w:tc>
          <w:tcPr>
            <w:tcW w:w="610" w:type="pct"/>
            <w:shd w:val="clear" w:color="auto" w:fill="auto"/>
            <w:noWrap/>
            <w:vAlign w:val="center"/>
            <w:hideMark/>
          </w:tcPr>
          <w:p w14:paraId="5F456A65" w14:textId="77777777" w:rsidR="008815DA" w:rsidRPr="0014777F" w:rsidRDefault="008815DA" w:rsidP="00C66610">
            <w:pPr>
              <w:spacing w:after="0" w:line="240" w:lineRule="auto"/>
              <w:jc w:val="center"/>
              <w:rPr>
                <w:rFonts w:ascii="Times New Roman" w:eastAsia="Times New Roman" w:hAnsi="Times New Roman" w:cs="Times New Roman"/>
                <w:color w:val="000000"/>
                <w:sz w:val="20"/>
                <w:szCs w:val="20"/>
                <w:lang w:eastAsia="en-GB"/>
              </w:rPr>
            </w:pPr>
          </w:p>
        </w:tc>
        <w:tc>
          <w:tcPr>
            <w:tcW w:w="1106" w:type="pct"/>
            <w:shd w:val="clear" w:color="auto" w:fill="auto"/>
            <w:noWrap/>
            <w:vAlign w:val="center"/>
            <w:hideMark/>
          </w:tcPr>
          <w:p w14:paraId="050F7F0F" w14:textId="77777777" w:rsidR="008815DA" w:rsidRPr="0014777F" w:rsidRDefault="008815DA" w:rsidP="00C66610">
            <w:pPr>
              <w:spacing w:after="0" w:line="240" w:lineRule="auto"/>
              <w:jc w:val="center"/>
              <w:rPr>
                <w:rFonts w:ascii="Times New Roman" w:eastAsia="Times New Roman" w:hAnsi="Times New Roman" w:cs="Times New Roman"/>
                <w:color w:val="000000"/>
                <w:sz w:val="20"/>
                <w:szCs w:val="20"/>
                <w:lang w:eastAsia="en-GB"/>
              </w:rPr>
            </w:pPr>
          </w:p>
        </w:tc>
        <w:tc>
          <w:tcPr>
            <w:tcW w:w="688" w:type="pct"/>
            <w:shd w:val="clear" w:color="auto" w:fill="auto"/>
            <w:noWrap/>
            <w:vAlign w:val="center"/>
            <w:hideMark/>
          </w:tcPr>
          <w:p w14:paraId="3E8A182C" w14:textId="77777777" w:rsidR="008815DA" w:rsidRPr="0014777F" w:rsidRDefault="008815DA" w:rsidP="00C66610">
            <w:pPr>
              <w:spacing w:after="0" w:line="240" w:lineRule="auto"/>
              <w:jc w:val="center"/>
              <w:rPr>
                <w:rFonts w:ascii="Times New Roman" w:eastAsia="Times New Roman" w:hAnsi="Times New Roman" w:cs="Times New Roman"/>
                <w:color w:val="000000"/>
                <w:sz w:val="20"/>
                <w:szCs w:val="20"/>
                <w:lang w:eastAsia="en-GB"/>
              </w:rPr>
            </w:pPr>
          </w:p>
        </w:tc>
        <w:tc>
          <w:tcPr>
            <w:tcW w:w="250" w:type="pct"/>
            <w:vAlign w:val="center"/>
          </w:tcPr>
          <w:p w14:paraId="52CE32E4" w14:textId="77777777" w:rsidR="008815DA" w:rsidRPr="0014777F" w:rsidRDefault="008815DA" w:rsidP="00C66610">
            <w:pPr>
              <w:spacing w:after="0" w:line="240" w:lineRule="auto"/>
              <w:jc w:val="center"/>
              <w:rPr>
                <w:rFonts w:ascii="Times New Roman" w:eastAsia="Times New Roman" w:hAnsi="Times New Roman" w:cs="Times New Roman"/>
                <w:color w:val="000000"/>
                <w:sz w:val="20"/>
                <w:szCs w:val="20"/>
                <w:lang w:eastAsia="en-GB"/>
              </w:rPr>
            </w:pPr>
          </w:p>
        </w:tc>
        <w:tc>
          <w:tcPr>
            <w:tcW w:w="541" w:type="pct"/>
            <w:vAlign w:val="center"/>
          </w:tcPr>
          <w:p w14:paraId="4B8325AD" w14:textId="77777777" w:rsidR="008815DA" w:rsidRPr="0014777F" w:rsidRDefault="008815DA" w:rsidP="00C66610">
            <w:pPr>
              <w:spacing w:after="0" w:line="240" w:lineRule="auto"/>
              <w:jc w:val="center"/>
              <w:rPr>
                <w:rFonts w:ascii="Times New Roman" w:eastAsia="Times New Roman" w:hAnsi="Times New Roman" w:cs="Times New Roman"/>
                <w:color w:val="000000"/>
                <w:sz w:val="20"/>
                <w:szCs w:val="20"/>
                <w:lang w:eastAsia="en-GB"/>
              </w:rPr>
            </w:pPr>
          </w:p>
        </w:tc>
        <w:tc>
          <w:tcPr>
            <w:tcW w:w="514" w:type="pct"/>
            <w:vAlign w:val="center"/>
          </w:tcPr>
          <w:p w14:paraId="01493751" w14:textId="77777777" w:rsidR="008815DA" w:rsidRPr="0014777F" w:rsidRDefault="008815DA" w:rsidP="00C66610">
            <w:pPr>
              <w:spacing w:after="0" w:line="240" w:lineRule="auto"/>
              <w:jc w:val="center"/>
              <w:rPr>
                <w:rFonts w:ascii="Times New Roman" w:eastAsia="Times New Roman" w:hAnsi="Times New Roman" w:cs="Times New Roman"/>
                <w:color w:val="000000"/>
                <w:sz w:val="20"/>
                <w:szCs w:val="20"/>
                <w:lang w:eastAsia="en-GB"/>
              </w:rPr>
            </w:pPr>
          </w:p>
        </w:tc>
      </w:tr>
      <w:tr w:rsidR="008815DA" w:rsidRPr="0014777F" w14:paraId="27747B27" w14:textId="77777777" w:rsidTr="00335BE6">
        <w:trPr>
          <w:trHeight w:val="89"/>
        </w:trPr>
        <w:tc>
          <w:tcPr>
            <w:tcW w:w="237" w:type="pct"/>
            <w:vMerge/>
            <w:vAlign w:val="center"/>
          </w:tcPr>
          <w:p w14:paraId="3B5E249C" w14:textId="77777777" w:rsidR="008815DA" w:rsidRPr="0014777F" w:rsidRDefault="008815DA" w:rsidP="00C66610">
            <w:pPr>
              <w:spacing w:after="0" w:line="240" w:lineRule="auto"/>
              <w:jc w:val="center"/>
              <w:rPr>
                <w:rFonts w:ascii="Times New Roman" w:eastAsia="Times New Roman" w:hAnsi="Times New Roman" w:cs="Times New Roman"/>
                <w:b/>
                <w:bCs/>
                <w:color w:val="000000"/>
                <w:sz w:val="20"/>
                <w:szCs w:val="20"/>
                <w:lang w:eastAsia="en-GB"/>
              </w:rPr>
            </w:pPr>
          </w:p>
        </w:tc>
        <w:tc>
          <w:tcPr>
            <w:tcW w:w="1054" w:type="pct"/>
            <w:shd w:val="clear" w:color="auto" w:fill="auto"/>
            <w:noWrap/>
            <w:vAlign w:val="center"/>
          </w:tcPr>
          <w:p w14:paraId="25AF4C91" w14:textId="77777777" w:rsidR="008815DA" w:rsidRPr="0014777F" w:rsidRDefault="008815DA" w:rsidP="00C66610">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b/>
                <w:bCs/>
                <w:color w:val="000000"/>
                <w:sz w:val="20"/>
                <w:szCs w:val="20"/>
                <w:lang w:eastAsia="en-GB"/>
              </w:rPr>
              <w:t>Classification accuracy (%)</w:t>
            </w:r>
          </w:p>
        </w:tc>
        <w:tc>
          <w:tcPr>
            <w:tcW w:w="610" w:type="pct"/>
            <w:shd w:val="clear" w:color="auto" w:fill="auto"/>
            <w:noWrap/>
            <w:vAlign w:val="center"/>
          </w:tcPr>
          <w:p w14:paraId="51190CA0" w14:textId="77777777" w:rsidR="008815DA" w:rsidRPr="0014777F" w:rsidRDefault="008815DA"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79</w:t>
            </w:r>
          </w:p>
        </w:tc>
        <w:tc>
          <w:tcPr>
            <w:tcW w:w="1106" w:type="pct"/>
            <w:shd w:val="clear" w:color="auto" w:fill="auto"/>
            <w:noWrap/>
            <w:vAlign w:val="center"/>
          </w:tcPr>
          <w:p w14:paraId="49062792" w14:textId="77777777" w:rsidR="008815DA" w:rsidRPr="0014777F" w:rsidRDefault="008815DA" w:rsidP="00C66610">
            <w:pPr>
              <w:spacing w:after="0" w:line="240" w:lineRule="auto"/>
              <w:jc w:val="center"/>
              <w:rPr>
                <w:rFonts w:ascii="Times New Roman" w:eastAsia="Times New Roman" w:hAnsi="Times New Roman" w:cs="Times New Roman"/>
                <w:sz w:val="20"/>
                <w:szCs w:val="20"/>
                <w:lang w:eastAsia="en-GB"/>
              </w:rPr>
            </w:pPr>
            <w:r w:rsidRPr="0014777F">
              <w:rPr>
                <w:rFonts w:ascii="Times New Roman" w:eastAsia="Times New Roman" w:hAnsi="Times New Roman" w:cs="Times New Roman"/>
                <w:b/>
                <w:sz w:val="20"/>
                <w:szCs w:val="20"/>
                <w:lang w:eastAsia="en-GB"/>
              </w:rPr>
              <w:t>Kappa</w:t>
            </w:r>
          </w:p>
        </w:tc>
        <w:tc>
          <w:tcPr>
            <w:tcW w:w="688" w:type="pct"/>
            <w:shd w:val="clear" w:color="auto" w:fill="auto"/>
            <w:noWrap/>
            <w:vAlign w:val="center"/>
          </w:tcPr>
          <w:p w14:paraId="0C28F6E4" w14:textId="77777777" w:rsidR="008815DA" w:rsidRPr="0014777F" w:rsidRDefault="008815DA" w:rsidP="00C66610">
            <w:pPr>
              <w:spacing w:after="0" w:line="240" w:lineRule="auto"/>
              <w:jc w:val="center"/>
              <w:rPr>
                <w:rFonts w:ascii="Times New Roman" w:eastAsia="Times New Roman" w:hAnsi="Times New Roman" w:cs="Times New Roman"/>
                <w:sz w:val="20"/>
                <w:szCs w:val="20"/>
                <w:lang w:eastAsia="en-GB"/>
              </w:rPr>
            </w:pPr>
            <w:r w:rsidRPr="0014777F">
              <w:rPr>
                <w:rFonts w:ascii="Times New Roman" w:eastAsia="Times New Roman" w:hAnsi="Times New Roman" w:cs="Times New Roman"/>
                <w:sz w:val="20"/>
                <w:szCs w:val="20"/>
                <w:lang w:eastAsia="en-GB"/>
              </w:rPr>
              <w:t>0.68</w:t>
            </w:r>
          </w:p>
        </w:tc>
        <w:tc>
          <w:tcPr>
            <w:tcW w:w="250" w:type="pct"/>
            <w:vAlign w:val="center"/>
          </w:tcPr>
          <w:p w14:paraId="1A943D0E" w14:textId="77777777" w:rsidR="008815DA" w:rsidRPr="0014777F" w:rsidRDefault="008815DA" w:rsidP="00C66610">
            <w:pPr>
              <w:spacing w:after="0" w:line="240" w:lineRule="auto"/>
              <w:jc w:val="center"/>
              <w:rPr>
                <w:rFonts w:ascii="Times New Roman" w:eastAsia="Times New Roman" w:hAnsi="Times New Roman" w:cs="Times New Roman"/>
                <w:sz w:val="20"/>
                <w:szCs w:val="20"/>
                <w:lang w:eastAsia="en-GB"/>
              </w:rPr>
            </w:pPr>
          </w:p>
        </w:tc>
        <w:tc>
          <w:tcPr>
            <w:tcW w:w="541" w:type="pct"/>
            <w:vAlign w:val="center"/>
          </w:tcPr>
          <w:p w14:paraId="43F70CB7" w14:textId="77777777" w:rsidR="008815DA" w:rsidRPr="0014777F" w:rsidRDefault="008815DA" w:rsidP="00C66610">
            <w:pPr>
              <w:spacing w:after="0" w:line="240" w:lineRule="auto"/>
              <w:jc w:val="center"/>
              <w:rPr>
                <w:rFonts w:ascii="Times New Roman" w:eastAsia="Times New Roman" w:hAnsi="Times New Roman" w:cs="Times New Roman"/>
                <w:sz w:val="20"/>
                <w:szCs w:val="20"/>
                <w:lang w:eastAsia="en-GB"/>
              </w:rPr>
            </w:pPr>
          </w:p>
        </w:tc>
        <w:tc>
          <w:tcPr>
            <w:tcW w:w="514" w:type="pct"/>
            <w:vAlign w:val="center"/>
          </w:tcPr>
          <w:p w14:paraId="77AF9F05" w14:textId="77777777" w:rsidR="008815DA" w:rsidRPr="0014777F" w:rsidRDefault="008815DA" w:rsidP="00C66610">
            <w:pPr>
              <w:spacing w:after="0" w:line="240" w:lineRule="auto"/>
              <w:jc w:val="center"/>
              <w:rPr>
                <w:rFonts w:ascii="Times New Roman" w:eastAsia="Times New Roman" w:hAnsi="Times New Roman" w:cs="Times New Roman"/>
                <w:sz w:val="20"/>
                <w:szCs w:val="20"/>
                <w:lang w:eastAsia="en-GB"/>
              </w:rPr>
            </w:pPr>
          </w:p>
        </w:tc>
      </w:tr>
      <w:tr w:rsidR="008815DA" w:rsidRPr="0014777F" w14:paraId="72F3CD79" w14:textId="77777777" w:rsidTr="00335BE6">
        <w:trPr>
          <w:trHeight w:val="519"/>
        </w:trPr>
        <w:tc>
          <w:tcPr>
            <w:tcW w:w="237" w:type="pct"/>
            <w:tcBorders>
              <w:top w:val="single" w:sz="4" w:space="0" w:color="auto"/>
              <w:bottom w:val="single" w:sz="4" w:space="0" w:color="auto"/>
            </w:tcBorders>
            <w:vAlign w:val="center"/>
          </w:tcPr>
          <w:p w14:paraId="307F9E59" w14:textId="77777777" w:rsidR="008815DA" w:rsidRPr="0014777F" w:rsidRDefault="008815DA" w:rsidP="00C66610">
            <w:pPr>
              <w:spacing w:after="0" w:line="240" w:lineRule="auto"/>
              <w:jc w:val="center"/>
              <w:rPr>
                <w:rFonts w:ascii="Times New Roman" w:eastAsia="Times New Roman" w:hAnsi="Times New Roman" w:cs="Times New Roman"/>
                <w:b/>
                <w:sz w:val="20"/>
                <w:szCs w:val="20"/>
                <w:lang w:eastAsia="en-GB"/>
              </w:rPr>
            </w:pPr>
          </w:p>
        </w:tc>
        <w:tc>
          <w:tcPr>
            <w:tcW w:w="1054" w:type="pct"/>
            <w:tcBorders>
              <w:top w:val="single" w:sz="4" w:space="0" w:color="auto"/>
              <w:bottom w:val="single" w:sz="4" w:space="0" w:color="auto"/>
            </w:tcBorders>
            <w:shd w:val="clear" w:color="auto" w:fill="auto"/>
            <w:noWrap/>
            <w:vAlign w:val="center"/>
            <w:hideMark/>
          </w:tcPr>
          <w:p w14:paraId="2AEA96B2" w14:textId="77777777" w:rsidR="008815DA" w:rsidRPr="0014777F" w:rsidRDefault="008815DA" w:rsidP="00C66610">
            <w:pPr>
              <w:spacing w:after="0" w:line="240" w:lineRule="auto"/>
              <w:jc w:val="center"/>
              <w:rPr>
                <w:rFonts w:ascii="Times New Roman" w:eastAsia="Times New Roman" w:hAnsi="Times New Roman" w:cs="Times New Roman"/>
                <w:sz w:val="20"/>
                <w:szCs w:val="20"/>
                <w:lang w:eastAsia="en-GB"/>
              </w:rPr>
            </w:pPr>
          </w:p>
        </w:tc>
        <w:tc>
          <w:tcPr>
            <w:tcW w:w="610" w:type="pct"/>
            <w:tcBorders>
              <w:top w:val="single" w:sz="4" w:space="0" w:color="auto"/>
              <w:bottom w:val="single" w:sz="4" w:space="0" w:color="auto"/>
            </w:tcBorders>
            <w:shd w:val="clear" w:color="auto" w:fill="auto"/>
            <w:noWrap/>
            <w:vAlign w:val="center"/>
            <w:hideMark/>
          </w:tcPr>
          <w:p w14:paraId="04A406C1" w14:textId="77777777" w:rsidR="008815DA" w:rsidRPr="0014777F" w:rsidRDefault="008815DA" w:rsidP="00C66610">
            <w:pPr>
              <w:spacing w:after="0" w:line="240" w:lineRule="auto"/>
              <w:jc w:val="center"/>
              <w:rPr>
                <w:rFonts w:ascii="Times New Roman" w:eastAsia="Times New Roman" w:hAnsi="Times New Roman" w:cs="Times New Roman"/>
                <w:sz w:val="20"/>
                <w:szCs w:val="20"/>
                <w:lang w:eastAsia="en-GB"/>
              </w:rPr>
            </w:pPr>
            <w:r w:rsidRPr="0014777F">
              <w:rPr>
                <w:rFonts w:ascii="Times New Roman" w:eastAsia="Times New Roman" w:hAnsi="Times New Roman" w:cs="Times New Roman"/>
                <w:b/>
                <w:bCs/>
                <w:color w:val="000000"/>
                <w:sz w:val="20"/>
                <w:szCs w:val="20"/>
                <w:lang w:eastAsia="en-GB"/>
              </w:rPr>
              <w:t>Dry lichen heath</w:t>
            </w:r>
          </w:p>
        </w:tc>
        <w:tc>
          <w:tcPr>
            <w:tcW w:w="1106" w:type="pct"/>
            <w:tcBorders>
              <w:top w:val="single" w:sz="4" w:space="0" w:color="auto"/>
              <w:bottom w:val="single" w:sz="4" w:space="0" w:color="auto"/>
            </w:tcBorders>
            <w:shd w:val="clear" w:color="auto" w:fill="auto"/>
            <w:noWrap/>
            <w:vAlign w:val="center"/>
            <w:hideMark/>
          </w:tcPr>
          <w:p w14:paraId="23A3D6A8" w14:textId="77777777" w:rsidR="008815DA" w:rsidRPr="0014777F" w:rsidRDefault="008815DA" w:rsidP="00C66610">
            <w:pPr>
              <w:spacing w:after="0" w:line="240" w:lineRule="auto"/>
              <w:jc w:val="center"/>
              <w:rPr>
                <w:rFonts w:ascii="Times New Roman" w:eastAsia="Times New Roman" w:hAnsi="Times New Roman" w:cs="Times New Roman"/>
                <w:sz w:val="20"/>
                <w:szCs w:val="20"/>
                <w:lang w:eastAsia="en-GB"/>
              </w:rPr>
            </w:pPr>
            <w:r w:rsidRPr="0014777F">
              <w:rPr>
                <w:rFonts w:ascii="Times New Roman" w:eastAsia="Times New Roman" w:hAnsi="Times New Roman" w:cs="Times New Roman"/>
                <w:b/>
                <w:bCs/>
                <w:color w:val="000000"/>
                <w:sz w:val="20"/>
                <w:szCs w:val="20"/>
                <w:lang w:eastAsia="en-GB"/>
              </w:rPr>
              <w:t>Mesic sedge-grass-herb meadow</w:t>
            </w:r>
          </w:p>
        </w:tc>
        <w:tc>
          <w:tcPr>
            <w:tcW w:w="688" w:type="pct"/>
            <w:tcBorders>
              <w:top w:val="single" w:sz="4" w:space="0" w:color="auto"/>
              <w:bottom w:val="single" w:sz="4" w:space="0" w:color="auto"/>
            </w:tcBorders>
            <w:shd w:val="clear" w:color="auto" w:fill="auto"/>
            <w:noWrap/>
            <w:vAlign w:val="center"/>
            <w:hideMark/>
          </w:tcPr>
          <w:p w14:paraId="5F6EBBE1" w14:textId="77777777" w:rsidR="008815DA" w:rsidRPr="0014777F" w:rsidRDefault="008815DA" w:rsidP="00C66610">
            <w:pPr>
              <w:spacing w:after="0" w:line="240" w:lineRule="auto"/>
              <w:jc w:val="center"/>
              <w:rPr>
                <w:rFonts w:ascii="Times New Roman" w:eastAsia="Times New Roman" w:hAnsi="Times New Roman" w:cs="Times New Roman"/>
                <w:sz w:val="20"/>
                <w:szCs w:val="20"/>
                <w:lang w:eastAsia="en-GB"/>
              </w:rPr>
            </w:pPr>
            <w:r w:rsidRPr="0014777F">
              <w:rPr>
                <w:rFonts w:ascii="Times New Roman" w:eastAsia="Times New Roman" w:hAnsi="Times New Roman" w:cs="Times New Roman"/>
                <w:b/>
                <w:bCs/>
                <w:color w:val="000000"/>
                <w:sz w:val="20"/>
                <w:szCs w:val="20"/>
                <w:lang w:eastAsia="en-GB"/>
              </w:rPr>
              <w:t>Wet sedge meadow</w:t>
            </w:r>
          </w:p>
        </w:tc>
        <w:tc>
          <w:tcPr>
            <w:tcW w:w="250" w:type="pct"/>
            <w:tcBorders>
              <w:top w:val="single" w:sz="4" w:space="0" w:color="auto"/>
              <w:bottom w:val="single" w:sz="4" w:space="0" w:color="auto"/>
            </w:tcBorders>
            <w:vAlign w:val="center"/>
          </w:tcPr>
          <w:p w14:paraId="362A8034" w14:textId="77777777" w:rsidR="008815DA" w:rsidRPr="0014777F" w:rsidRDefault="008815DA" w:rsidP="00C66610">
            <w:pPr>
              <w:spacing w:after="0" w:line="240" w:lineRule="auto"/>
              <w:jc w:val="center"/>
              <w:rPr>
                <w:rFonts w:ascii="Times New Roman" w:eastAsia="Times New Roman" w:hAnsi="Times New Roman" w:cs="Times New Roman"/>
                <w:sz w:val="20"/>
                <w:szCs w:val="20"/>
                <w:lang w:eastAsia="en-GB"/>
              </w:rPr>
            </w:pPr>
            <w:r w:rsidRPr="0014777F">
              <w:rPr>
                <w:rFonts w:ascii="Times New Roman" w:eastAsia="Times New Roman" w:hAnsi="Times New Roman" w:cs="Times New Roman"/>
                <w:b/>
                <w:bCs/>
                <w:color w:val="000000"/>
                <w:sz w:val="20"/>
                <w:szCs w:val="20"/>
                <w:lang w:eastAsia="en-GB"/>
              </w:rPr>
              <w:t>Total</w:t>
            </w:r>
          </w:p>
        </w:tc>
        <w:tc>
          <w:tcPr>
            <w:tcW w:w="541" w:type="pct"/>
            <w:tcBorders>
              <w:top w:val="single" w:sz="4" w:space="0" w:color="auto"/>
              <w:bottom w:val="single" w:sz="4" w:space="0" w:color="auto"/>
            </w:tcBorders>
            <w:vAlign w:val="center"/>
          </w:tcPr>
          <w:p w14:paraId="17852016" w14:textId="77777777" w:rsidR="008815DA" w:rsidRPr="0014777F" w:rsidRDefault="008815DA" w:rsidP="00C66610">
            <w:pPr>
              <w:spacing w:after="0" w:line="240" w:lineRule="auto"/>
              <w:jc w:val="center"/>
              <w:rPr>
                <w:rFonts w:ascii="Times New Roman" w:eastAsia="Times New Roman" w:hAnsi="Times New Roman" w:cs="Times New Roman"/>
                <w:sz w:val="20"/>
                <w:szCs w:val="20"/>
                <w:lang w:eastAsia="en-GB"/>
              </w:rPr>
            </w:pPr>
            <w:r w:rsidRPr="0014777F">
              <w:rPr>
                <w:rFonts w:ascii="Times New Roman" w:eastAsia="Times New Roman" w:hAnsi="Times New Roman" w:cs="Times New Roman"/>
                <w:b/>
                <w:bCs/>
                <w:color w:val="000000"/>
                <w:sz w:val="20"/>
                <w:szCs w:val="20"/>
                <w:lang w:eastAsia="en-GB"/>
              </w:rPr>
              <w:t>Producers Accuracy (%)</w:t>
            </w:r>
          </w:p>
        </w:tc>
        <w:tc>
          <w:tcPr>
            <w:tcW w:w="514" w:type="pct"/>
            <w:tcBorders>
              <w:top w:val="single" w:sz="4" w:space="0" w:color="auto"/>
              <w:bottom w:val="single" w:sz="4" w:space="0" w:color="auto"/>
            </w:tcBorders>
            <w:vAlign w:val="center"/>
          </w:tcPr>
          <w:p w14:paraId="692CB39F" w14:textId="77777777" w:rsidR="008815DA" w:rsidRPr="0014777F" w:rsidRDefault="008815DA" w:rsidP="00C66610">
            <w:pPr>
              <w:spacing w:after="0" w:line="240" w:lineRule="auto"/>
              <w:jc w:val="center"/>
              <w:rPr>
                <w:rFonts w:ascii="Times New Roman" w:eastAsia="Times New Roman" w:hAnsi="Times New Roman" w:cs="Times New Roman"/>
                <w:sz w:val="20"/>
                <w:szCs w:val="20"/>
                <w:lang w:eastAsia="en-GB"/>
              </w:rPr>
            </w:pPr>
            <w:r w:rsidRPr="0014777F">
              <w:rPr>
                <w:rFonts w:ascii="Times New Roman" w:eastAsia="Times New Roman" w:hAnsi="Times New Roman" w:cs="Times New Roman"/>
                <w:b/>
                <w:bCs/>
                <w:color w:val="000000"/>
                <w:sz w:val="20"/>
                <w:szCs w:val="20"/>
                <w:lang w:eastAsia="en-GB"/>
              </w:rPr>
              <w:t>Users Accuracy (%)</w:t>
            </w:r>
          </w:p>
        </w:tc>
      </w:tr>
      <w:tr w:rsidR="00194244" w:rsidRPr="0014777F" w14:paraId="2FC7C5A3" w14:textId="77777777" w:rsidTr="00335BE6">
        <w:trPr>
          <w:trHeight w:val="600"/>
        </w:trPr>
        <w:tc>
          <w:tcPr>
            <w:tcW w:w="237" w:type="pct"/>
            <w:vMerge w:val="restart"/>
            <w:tcBorders>
              <w:top w:val="single" w:sz="4" w:space="0" w:color="auto"/>
            </w:tcBorders>
            <w:vAlign w:val="center"/>
          </w:tcPr>
          <w:p w14:paraId="0E1E9EAF" w14:textId="77777777" w:rsidR="00194244" w:rsidRPr="0014777F" w:rsidRDefault="00194244" w:rsidP="00C66610">
            <w:pPr>
              <w:spacing w:after="0" w:line="240" w:lineRule="auto"/>
              <w:jc w:val="center"/>
              <w:rPr>
                <w:rFonts w:ascii="Times New Roman" w:eastAsia="Times New Roman" w:hAnsi="Times New Roman" w:cs="Times New Roman"/>
                <w:b/>
                <w:color w:val="000000"/>
                <w:sz w:val="20"/>
                <w:szCs w:val="20"/>
                <w:lang w:eastAsia="en-GB"/>
              </w:rPr>
            </w:pPr>
            <w:r w:rsidRPr="0014777F">
              <w:rPr>
                <w:rFonts w:ascii="Times New Roman" w:eastAsia="Times New Roman" w:hAnsi="Times New Roman" w:cs="Times New Roman"/>
                <w:b/>
                <w:color w:val="000000"/>
                <w:sz w:val="20"/>
                <w:szCs w:val="20"/>
                <w:lang w:eastAsia="en-GB"/>
              </w:rPr>
              <w:t>2009</w:t>
            </w:r>
          </w:p>
          <w:p w14:paraId="47BA5FA3" w14:textId="77777777" w:rsidR="00194244" w:rsidRPr="0014777F" w:rsidRDefault="00194244" w:rsidP="00C66610">
            <w:pPr>
              <w:spacing w:after="0" w:line="240" w:lineRule="auto"/>
              <w:jc w:val="center"/>
              <w:rPr>
                <w:rFonts w:ascii="Times New Roman" w:eastAsia="Times New Roman" w:hAnsi="Times New Roman" w:cs="Times New Roman"/>
                <w:b/>
                <w:color w:val="000000"/>
                <w:sz w:val="20"/>
                <w:szCs w:val="20"/>
                <w:lang w:eastAsia="en-GB"/>
              </w:rPr>
            </w:pPr>
          </w:p>
        </w:tc>
        <w:tc>
          <w:tcPr>
            <w:tcW w:w="1054" w:type="pct"/>
            <w:tcBorders>
              <w:top w:val="single" w:sz="4" w:space="0" w:color="auto"/>
            </w:tcBorders>
            <w:shd w:val="clear" w:color="auto" w:fill="auto"/>
            <w:noWrap/>
            <w:vAlign w:val="center"/>
            <w:hideMark/>
          </w:tcPr>
          <w:p w14:paraId="53F3D5AB" w14:textId="77777777" w:rsidR="00194244" w:rsidRPr="0014777F" w:rsidRDefault="00194244"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b/>
                <w:bCs/>
                <w:color w:val="000000"/>
                <w:sz w:val="20"/>
                <w:szCs w:val="20"/>
                <w:lang w:eastAsia="en-GB"/>
              </w:rPr>
              <w:t>Dry lichen heath</w:t>
            </w:r>
          </w:p>
        </w:tc>
        <w:tc>
          <w:tcPr>
            <w:tcW w:w="610" w:type="pct"/>
            <w:tcBorders>
              <w:top w:val="single" w:sz="4" w:space="0" w:color="auto"/>
            </w:tcBorders>
            <w:shd w:val="clear" w:color="auto" w:fill="auto"/>
            <w:vAlign w:val="center"/>
            <w:hideMark/>
          </w:tcPr>
          <w:p w14:paraId="4C58D8B6" w14:textId="77777777" w:rsidR="00194244" w:rsidRPr="0014777F" w:rsidRDefault="00194244" w:rsidP="00C66610">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i/>
                <w:color w:val="000000"/>
                <w:sz w:val="20"/>
                <w:szCs w:val="20"/>
                <w:lang w:eastAsia="en-GB"/>
              </w:rPr>
              <w:t>27</w:t>
            </w:r>
          </w:p>
        </w:tc>
        <w:tc>
          <w:tcPr>
            <w:tcW w:w="1106" w:type="pct"/>
            <w:tcBorders>
              <w:top w:val="single" w:sz="4" w:space="0" w:color="auto"/>
            </w:tcBorders>
            <w:shd w:val="clear" w:color="auto" w:fill="auto"/>
            <w:vAlign w:val="center"/>
            <w:hideMark/>
          </w:tcPr>
          <w:p w14:paraId="077EA4EC" w14:textId="77777777" w:rsidR="00194244" w:rsidRPr="0014777F" w:rsidRDefault="00194244" w:rsidP="00C66610">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color w:val="000000"/>
                <w:sz w:val="20"/>
                <w:szCs w:val="20"/>
                <w:lang w:eastAsia="en-GB"/>
              </w:rPr>
              <w:t>9</w:t>
            </w:r>
          </w:p>
        </w:tc>
        <w:tc>
          <w:tcPr>
            <w:tcW w:w="688" w:type="pct"/>
            <w:tcBorders>
              <w:top w:val="single" w:sz="4" w:space="0" w:color="auto"/>
            </w:tcBorders>
            <w:shd w:val="clear" w:color="auto" w:fill="auto"/>
            <w:vAlign w:val="center"/>
            <w:hideMark/>
          </w:tcPr>
          <w:p w14:paraId="2089AD4E" w14:textId="77777777" w:rsidR="00194244" w:rsidRPr="0014777F" w:rsidRDefault="00194244" w:rsidP="00C66610">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color w:val="000000"/>
                <w:sz w:val="20"/>
                <w:szCs w:val="20"/>
                <w:lang w:eastAsia="en-GB"/>
              </w:rPr>
              <w:t>4</w:t>
            </w:r>
          </w:p>
        </w:tc>
        <w:tc>
          <w:tcPr>
            <w:tcW w:w="250" w:type="pct"/>
            <w:tcBorders>
              <w:top w:val="single" w:sz="4" w:space="0" w:color="auto"/>
            </w:tcBorders>
            <w:vAlign w:val="center"/>
          </w:tcPr>
          <w:p w14:paraId="5CCA4C52" w14:textId="77777777" w:rsidR="00194244" w:rsidRPr="0014777F" w:rsidRDefault="00194244" w:rsidP="00C66610">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color w:val="000000"/>
                <w:sz w:val="20"/>
                <w:szCs w:val="20"/>
                <w:lang w:eastAsia="en-GB"/>
              </w:rPr>
              <w:t>40</w:t>
            </w:r>
          </w:p>
        </w:tc>
        <w:tc>
          <w:tcPr>
            <w:tcW w:w="541" w:type="pct"/>
            <w:tcBorders>
              <w:top w:val="single" w:sz="4" w:space="0" w:color="auto"/>
            </w:tcBorders>
            <w:vAlign w:val="center"/>
          </w:tcPr>
          <w:p w14:paraId="57DECE76" w14:textId="77777777" w:rsidR="00194244" w:rsidRPr="0014777F" w:rsidRDefault="00194244" w:rsidP="00C66610">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color w:val="000000"/>
                <w:sz w:val="20"/>
                <w:szCs w:val="20"/>
                <w:lang w:eastAsia="en-GB"/>
              </w:rPr>
              <w:t>68</w:t>
            </w:r>
          </w:p>
        </w:tc>
        <w:tc>
          <w:tcPr>
            <w:tcW w:w="514" w:type="pct"/>
            <w:tcBorders>
              <w:top w:val="single" w:sz="4" w:space="0" w:color="auto"/>
            </w:tcBorders>
            <w:vAlign w:val="center"/>
          </w:tcPr>
          <w:p w14:paraId="19A37B8E" w14:textId="77777777" w:rsidR="00194244" w:rsidRPr="0014777F" w:rsidRDefault="00194244" w:rsidP="00C66610">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color w:val="000000"/>
                <w:sz w:val="20"/>
                <w:szCs w:val="20"/>
                <w:lang w:eastAsia="en-GB"/>
              </w:rPr>
              <w:t>68</w:t>
            </w:r>
          </w:p>
        </w:tc>
      </w:tr>
      <w:tr w:rsidR="00194244" w:rsidRPr="0014777F" w14:paraId="69697896" w14:textId="77777777" w:rsidTr="00335BE6">
        <w:trPr>
          <w:trHeight w:val="300"/>
        </w:trPr>
        <w:tc>
          <w:tcPr>
            <w:tcW w:w="237" w:type="pct"/>
            <w:vMerge/>
            <w:vAlign w:val="center"/>
          </w:tcPr>
          <w:p w14:paraId="1DF5C9E5" w14:textId="77777777" w:rsidR="00194244" w:rsidRPr="0014777F" w:rsidRDefault="00194244" w:rsidP="00C66610">
            <w:pPr>
              <w:spacing w:after="0" w:line="240" w:lineRule="auto"/>
              <w:jc w:val="center"/>
              <w:rPr>
                <w:rFonts w:ascii="Times New Roman" w:eastAsia="Times New Roman" w:hAnsi="Times New Roman" w:cs="Times New Roman"/>
                <w:b/>
                <w:bCs/>
                <w:color w:val="000000"/>
                <w:sz w:val="20"/>
                <w:szCs w:val="20"/>
                <w:lang w:eastAsia="en-GB"/>
              </w:rPr>
            </w:pPr>
          </w:p>
        </w:tc>
        <w:tc>
          <w:tcPr>
            <w:tcW w:w="1054" w:type="pct"/>
            <w:shd w:val="clear" w:color="auto" w:fill="auto"/>
            <w:vAlign w:val="center"/>
            <w:hideMark/>
          </w:tcPr>
          <w:p w14:paraId="794F1B32" w14:textId="77777777" w:rsidR="00194244" w:rsidRPr="0014777F" w:rsidRDefault="00194244" w:rsidP="00C66610">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b/>
                <w:bCs/>
                <w:color w:val="000000"/>
                <w:sz w:val="20"/>
                <w:szCs w:val="20"/>
                <w:lang w:eastAsia="en-GB"/>
              </w:rPr>
              <w:t>Mesic sedge-grass-herb meadow</w:t>
            </w:r>
          </w:p>
        </w:tc>
        <w:tc>
          <w:tcPr>
            <w:tcW w:w="610" w:type="pct"/>
            <w:shd w:val="clear" w:color="auto" w:fill="auto"/>
            <w:noWrap/>
            <w:vAlign w:val="center"/>
            <w:hideMark/>
          </w:tcPr>
          <w:p w14:paraId="6AD35887" w14:textId="77777777" w:rsidR="00194244" w:rsidRPr="0014777F" w:rsidRDefault="00194244" w:rsidP="00C66610">
            <w:pPr>
              <w:spacing w:after="0" w:line="240" w:lineRule="auto"/>
              <w:jc w:val="center"/>
              <w:rPr>
                <w:rFonts w:ascii="Times New Roman" w:eastAsia="Times New Roman" w:hAnsi="Times New Roman" w:cs="Times New Roman"/>
                <w:i/>
                <w:color w:val="000000"/>
                <w:sz w:val="20"/>
                <w:szCs w:val="20"/>
                <w:lang w:eastAsia="en-GB"/>
              </w:rPr>
            </w:pPr>
            <w:r w:rsidRPr="0014777F">
              <w:rPr>
                <w:rFonts w:ascii="Times New Roman" w:eastAsia="Times New Roman" w:hAnsi="Times New Roman" w:cs="Times New Roman"/>
                <w:color w:val="000000"/>
                <w:sz w:val="20"/>
                <w:szCs w:val="20"/>
                <w:lang w:eastAsia="en-GB"/>
              </w:rPr>
              <w:t>9</w:t>
            </w:r>
          </w:p>
        </w:tc>
        <w:tc>
          <w:tcPr>
            <w:tcW w:w="1106" w:type="pct"/>
            <w:shd w:val="clear" w:color="auto" w:fill="auto"/>
            <w:noWrap/>
            <w:vAlign w:val="center"/>
            <w:hideMark/>
          </w:tcPr>
          <w:p w14:paraId="48F82D8D" w14:textId="77777777" w:rsidR="00194244" w:rsidRPr="0014777F" w:rsidRDefault="00194244"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i/>
                <w:color w:val="000000"/>
                <w:sz w:val="20"/>
                <w:szCs w:val="20"/>
                <w:lang w:eastAsia="en-GB"/>
              </w:rPr>
              <w:t>41</w:t>
            </w:r>
          </w:p>
        </w:tc>
        <w:tc>
          <w:tcPr>
            <w:tcW w:w="688" w:type="pct"/>
            <w:shd w:val="clear" w:color="auto" w:fill="auto"/>
            <w:noWrap/>
            <w:vAlign w:val="center"/>
            <w:hideMark/>
          </w:tcPr>
          <w:p w14:paraId="73F85376" w14:textId="77777777" w:rsidR="00194244" w:rsidRPr="0014777F" w:rsidRDefault="00194244"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0</w:t>
            </w:r>
          </w:p>
        </w:tc>
        <w:tc>
          <w:tcPr>
            <w:tcW w:w="250" w:type="pct"/>
            <w:vAlign w:val="center"/>
          </w:tcPr>
          <w:p w14:paraId="18A6BC86" w14:textId="77777777" w:rsidR="00194244" w:rsidRPr="0014777F" w:rsidRDefault="00194244"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50</w:t>
            </w:r>
          </w:p>
        </w:tc>
        <w:tc>
          <w:tcPr>
            <w:tcW w:w="541" w:type="pct"/>
            <w:vAlign w:val="center"/>
          </w:tcPr>
          <w:p w14:paraId="4F9B0E76" w14:textId="77777777" w:rsidR="00194244" w:rsidRPr="0014777F" w:rsidRDefault="00194244"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80</w:t>
            </w:r>
          </w:p>
        </w:tc>
        <w:tc>
          <w:tcPr>
            <w:tcW w:w="514" w:type="pct"/>
            <w:vAlign w:val="center"/>
          </w:tcPr>
          <w:p w14:paraId="0A869E09" w14:textId="77777777" w:rsidR="00194244" w:rsidRPr="0014777F" w:rsidRDefault="00194244"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82</w:t>
            </w:r>
          </w:p>
        </w:tc>
      </w:tr>
      <w:tr w:rsidR="00194244" w:rsidRPr="0014777F" w14:paraId="22735AC8" w14:textId="77777777" w:rsidTr="00335BE6">
        <w:trPr>
          <w:trHeight w:val="600"/>
        </w:trPr>
        <w:tc>
          <w:tcPr>
            <w:tcW w:w="237" w:type="pct"/>
            <w:vMerge/>
            <w:vAlign w:val="center"/>
          </w:tcPr>
          <w:p w14:paraId="0E4410F9" w14:textId="77777777" w:rsidR="00194244" w:rsidRPr="0014777F" w:rsidRDefault="00194244" w:rsidP="00C66610">
            <w:pPr>
              <w:spacing w:after="0" w:line="240" w:lineRule="auto"/>
              <w:jc w:val="center"/>
              <w:rPr>
                <w:rFonts w:ascii="Times New Roman" w:eastAsia="Times New Roman" w:hAnsi="Times New Roman" w:cs="Times New Roman"/>
                <w:b/>
                <w:bCs/>
                <w:color w:val="000000"/>
                <w:sz w:val="20"/>
                <w:szCs w:val="20"/>
                <w:lang w:eastAsia="en-GB"/>
              </w:rPr>
            </w:pPr>
          </w:p>
        </w:tc>
        <w:tc>
          <w:tcPr>
            <w:tcW w:w="1054" w:type="pct"/>
            <w:shd w:val="clear" w:color="auto" w:fill="auto"/>
            <w:vAlign w:val="center"/>
            <w:hideMark/>
          </w:tcPr>
          <w:p w14:paraId="644BEB4F" w14:textId="77777777" w:rsidR="00194244" w:rsidRPr="0014777F" w:rsidRDefault="00194244" w:rsidP="00C66610">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b/>
                <w:bCs/>
                <w:color w:val="000000"/>
                <w:sz w:val="20"/>
                <w:szCs w:val="20"/>
                <w:lang w:eastAsia="en-GB"/>
              </w:rPr>
              <w:t>Wet sedge meadow</w:t>
            </w:r>
          </w:p>
        </w:tc>
        <w:tc>
          <w:tcPr>
            <w:tcW w:w="610" w:type="pct"/>
            <w:shd w:val="clear" w:color="auto" w:fill="auto"/>
            <w:noWrap/>
            <w:vAlign w:val="center"/>
            <w:hideMark/>
          </w:tcPr>
          <w:p w14:paraId="4F8F2125" w14:textId="77777777" w:rsidR="00194244" w:rsidRPr="0014777F" w:rsidRDefault="00194244"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4</w:t>
            </w:r>
          </w:p>
        </w:tc>
        <w:tc>
          <w:tcPr>
            <w:tcW w:w="1106" w:type="pct"/>
            <w:shd w:val="clear" w:color="auto" w:fill="auto"/>
            <w:noWrap/>
            <w:vAlign w:val="center"/>
            <w:hideMark/>
          </w:tcPr>
          <w:p w14:paraId="40F7746A" w14:textId="77777777" w:rsidR="00194244" w:rsidRPr="0014777F" w:rsidRDefault="00194244" w:rsidP="00C66610">
            <w:pPr>
              <w:spacing w:after="0" w:line="240" w:lineRule="auto"/>
              <w:jc w:val="center"/>
              <w:rPr>
                <w:rFonts w:ascii="Times New Roman" w:eastAsia="Times New Roman" w:hAnsi="Times New Roman" w:cs="Times New Roman"/>
                <w:i/>
                <w:color w:val="000000"/>
                <w:sz w:val="20"/>
                <w:szCs w:val="20"/>
                <w:lang w:eastAsia="en-GB"/>
              </w:rPr>
            </w:pPr>
            <w:r w:rsidRPr="0014777F">
              <w:rPr>
                <w:rFonts w:ascii="Times New Roman" w:eastAsia="Times New Roman" w:hAnsi="Times New Roman" w:cs="Times New Roman"/>
                <w:color w:val="000000"/>
                <w:sz w:val="20"/>
                <w:szCs w:val="20"/>
                <w:lang w:eastAsia="en-GB"/>
              </w:rPr>
              <w:t>1</w:t>
            </w:r>
          </w:p>
        </w:tc>
        <w:tc>
          <w:tcPr>
            <w:tcW w:w="688" w:type="pct"/>
            <w:shd w:val="clear" w:color="auto" w:fill="auto"/>
            <w:noWrap/>
            <w:vAlign w:val="center"/>
            <w:hideMark/>
          </w:tcPr>
          <w:p w14:paraId="7039D687" w14:textId="77777777" w:rsidR="00194244" w:rsidRPr="0014777F" w:rsidRDefault="00194244"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i/>
                <w:color w:val="000000"/>
                <w:sz w:val="20"/>
                <w:szCs w:val="20"/>
                <w:lang w:eastAsia="en-GB"/>
              </w:rPr>
              <w:t>49</w:t>
            </w:r>
          </w:p>
        </w:tc>
        <w:tc>
          <w:tcPr>
            <w:tcW w:w="250" w:type="pct"/>
            <w:vAlign w:val="center"/>
          </w:tcPr>
          <w:p w14:paraId="75E7F8F1" w14:textId="77777777" w:rsidR="00194244" w:rsidRPr="0014777F" w:rsidRDefault="00194244"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54</w:t>
            </w:r>
          </w:p>
        </w:tc>
        <w:tc>
          <w:tcPr>
            <w:tcW w:w="541" w:type="pct"/>
            <w:vAlign w:val="center"/>
          </w:tcPr>
          <w:p w14:paraId="5F463826" w14:textId="77777777" w:rsidR="00194244" w:rsidRPr="0014777F" w:rsidRDefault="00194244"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92</w:t>
            </w:r>
          </w:p>
        </w:tc>
        <w:tc>
          <w:tcPr>
            <w:tcW w:w="514" w:type="pct"/>
            <w:vAlign w:val="center"/>
          </w:tcPr>
          <w:p w14:paraId="23E4FAB9" w14:textId="77777777" w:rsidR="00194244" w:rsidRPr="0014777F" w:rsidRDefault="00194244"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91</w:t>
            </w:r>
          </w:p>
        </w:tc>
      </w:tr>
      <w:tr w:rsidR="00194244" w:rsidRPr="0014777F" w14:paraId="205C3E47" w14:textId="77777777" w:rsidTr="00335BE6">
        <w:trPr>
          <w:trHeight w:val="300"/>
        </w:trPr>
        <w:tc>
          <w:tcPr>
            <w:tcW w:w="237" w:type="pct"/>
            <w:vMerge/>
            <w:vAlign w:val="center"/>
          </w:tcPr>
          <w:p w14:paraId="3E6E80C0" w14:textId="77777777" w:rsidR="00194244" w:rsidRPr="0014777F" w:rsidRDefault="00194244" w:rsidP="00C66610">
            <w:pPr>
              <w:spacing w:after="0" w:line="240" w:lineRule="auto"/>
              <w:jc w:val="center"/>
              <w:rPr>
                <w:rFonts w:ascii="Times New Roman" w:eastAsia="Times New Roman" w:hAnsi="Times New Roman" w:cs="Times New Roman"/>
                <w:b/>
                <w:bCs/>
                <w:color w:val="000000"/>
                <w:sz w:val="20"/>
                <w:szCs w:val="20"/>
                <w:lang w:eastAsia="en-GB"/>
              </w:rPr>
            </w:pPr>
          </w:p>
        </w:tc>
        <w:tc>
          <w:tcPr>
            <w:tcW w:w="1054" w:type="pct"/>
            <w:shd w:val="clear" w:color="auto" w:fill="auto"/>
            <w:vAlign w:val="center"/>
            <w:hideMark/>
          </w:tcPr>
          <w:p w14:paraId="304E1447" w14:textId="77777777" w:rsidR="00194244" w:rsidRPr="0014777F" w:rsidRDefault="00194244" w:rsidP="00C66610">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b/>
                <w:color w:val="000000"/>
                <w:sz w:val="20"/>
                <w:szCs w:val="20"/>
                <w:lang w:eastAsia="en-GB"/>
              </w:rPr>
              <w:t>Total</w:t>
            </w:r>
          </w:p>
        </w:tc>
        <w:tc>
          <w:tcPr>
            <w:tcW w:w="610" w:type="pct"/>
            <w:shd w:val="clear" w:color="auto" w:fill="auto"/>
            <w:noWrap/>
            <w:vAlign w:val="center"/>
            <w:hideMark/>
          </w:tcPr>
          <w:p w14:paraId="3E6CA90E" w14:textId="77777777" w:rsidR="00194244" w:rsidRPr="0014777F" w:rsidRDefault="00194244"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40</w:t>
            </w:r>
          </w:p>
        </w:tc>
        <w:tc>
          <w:tcPr>
            <w:tcW w:w="1106" w:type="pct"/>
            <w:shd w:val="clear" w:color="auto" w:fill="auto"/>
            <w:noWrap/>
            <w:vAlign w:val="center"/>
            <w:hideMark/>
          </w:tcPr>
          <w:p w14:paraId="699E5FF1" w14:textId="77777777" w:rsidR="00194244" w:rsidRPr="0014777F" w:rsidRDefault="00194244"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51</w:t>
            </w:r>
          </w:p>
        </w:tc>
        <w:tc>
          <w:tcPr>
            <w:tcW w:w="688" w:type="pct"/>
            <w:shd w:val="clear" w:color="auto" w:fill="auto"/>
            <w:noWrap/>
            <w:vAlign w:val="center"/>
            <w:hideMark/>
          </w:tcPr>
          <w:p w14:paraId="7BD382EE" w14:textId="77777777" w:rsidR="00194244" w:rsidRPr="0014777F" w:rsidRDefault="00194244" w:rsidP="00C66610">
            <w:pPr>
              <w:spacing w:after="0" w:line="240" w:lineRule="auto"/>
              <w:jc w:val="center"/>
              <w:rPr>
                <w:rFonts w:ascii="Times New Roman" w:eastAsia="Times New Roman" w:hAnsi="Times New Roman" w:cs="Times New Roman"/>
                <w:i/>
                <w:color w:val="000000"/>
                <w:sz w:val="20"/>
                <w:szCs w:val="20"/>
                <w:lang w:eastAsia="en-GB"/>
              </w:rPr>
            </w:pPr>
            <w:r w:rsidRPr="0014777F">
              <w:rPr>
                <w:rFonts w:ascii="Times New Roman" w:eastAsia="Times New Roman" w:hAnsi="Times New Roman" w:cs="Times New Roman"/>
                <w:color w:val="000000"/>
                <w:sz w:val="20"/>
                <w:szCs w:val="20"/>
                <w:lang w:eastAsia="en-GB"/>
              </w:rPr>
              <w:t>53</w:t>
            </w:r>
          </w:p>
        </w:tc>
        <w:tc>
          <w:tcPr>
            <w:tcW w:w="250" w:type="pct"/>
            <w:vAlign w:val="center"/>
          </w:tcPr>
          <w:p w14:paraId="7C52D141" w14:textId="77777777" w:rsidR="00194244" w:rsidRPr="0014777F" w:rsidRDefault="00194244" w:rsidP="00C66610">
            <w:pPr>
              <w:spacing w:after="0" w:line="240" w:lineRule="auto"/>
              <w:jc w:val="center"/>
              <w:rPr>
                <w:rFonts w:ascii="Times New Roman" w:eastAsia="Times New Roman" w:hAnsi="Times New Roman" w:cs="Times New Roman"/>
                <w:color w:val="000000"/>
                <w:sz w:val="20"/>
                <w:szCs w:val="20"/>
                <w:lang w:eastAsia="en-GB"/>
              </w:rPr>
            </w:pPr>
          </w:p>
        </w:tc>
        <w:tc>
          <w:tcPr>
            <w:tcW w:w="541" w:type="pct"/>
            <w:vAlign w:val="center"/>
          </w:tcPr>
          <w:p w14:paraId="1032A0EE" w14:textId="77777777" w:rsidR="00194244" w:rsidRPr="0014777F" w:rsidRDefault="00194244" w:rsidP="00C66610">
            <w:pPr>
              <w:spacing w:after="0" w:line="240" w:lineRule="auto"/>
              <w:jc w:val="center"/>
              <w:rPr>
                <w:rFonts w:ascii="Times New Roman" w:eastAsia="Times New Roman" w:hAnsi="Times New Roman" w:cs="Times New Roman"/>
                <w:color w:val="000000"/>
                <w:sz w:val="20"/>
                <w:szCs w:val="20"/>
                <w:lang w:eastAsia="en-GB"/>
              </w:rPr>
            </w:pPr>
          </w:p>
        </w:tc>
        <w:tc>
          <w:tcPr>
            <w:tcW w:w="514" w:type="pct"/>
            <w:vAlign w:val="center"/>
          </w:tcPr>
          <w:p w14:paraId="015476BF" w14:textId="77777777" w:rsidR="00194244" w:rsidRPr="0014777F" w:rsidRDefault="00194244" w:rsidP="00C66610">
            <w:pPr>
              <w:spacing w:after="0" w:line="240" w:lineRule="auto"/>
              <w:jc w:val="center"/>
              <w:rPr>
                <w:rFonts w:ascii="Times New Roman" w:eastAsia="Times New Roman" w:hAnsi="Times New Roman" w:cs="Times New Roman"/>
                <w:color w:val="000000"/>
                <w:sz w:val="20"/>
                <w:szCs w:val="20"/>
                <w:lang w:eastAsia="en-GB"/>
              </w:rPr>
            </w:pPr>
          </w:p>
        </w:tc>
      </w:tr>
      <w:tr w:rsidR="00194244" w:rsidRPr="0014777F" w14:paraId="044AFD12" w14:textId="77777777" w:rsidTr="00335BE6">
        <w:trPr>
          <w:trHeight w:val="300"/>
        </w:trPr>
        <w:tc>
          <w:tcPr>
            <w:tcW w:w="237" w:type="pct"/>
            <w:vMerge/>
            <w:vAlign w:val="center"/>
          </w:tcPr>
          <w:p w14:paraId="0DCDE8D0" w14:textId="77777777" w:rsidR="00194244" w:rsidRPr="0014777F" w:rsidRDefault="00194244" w:rsidP="00C66610">
            <w:pPr>
              <w:spacing w:after="0" w:line="240" w:lineRule="auto"/>
              <w:jc w:val="center"/>
              <w:rPr>
                <w:rFonts w:ascii="Times New Roman" w:eastAsia="Times New Roman" w:hAnsi="Times New Roman" w:cs="Times New Roman"/>
                <w:b/>
                <w:color w:val="000000"/>
                <w:sz w:val="20"/>
                <w:szCs w:val="20"/>
                <w:lang w:eastAsia="en-GB"/>
              </w:rPr>
            </w:pPr>
          </w:p>
        </w:tc>
        <w:tc>
          <w:tcPr>
            <w:tcW w:w="1054" w:type="pct"/>
            <w:shd w:val="clear" w:color="auto" w:fill="auto"/>
            <w:vAlign w:val="center"/>
            <w:hideMark/>
          </w:tcPr>
          <w:p w14:paraId="2F692953" w14:textId="77777777" w:rsidR="00194244" w:rsidRPr="0014777F" w:rsidRDefault="00194244" w:rsidP="00C66610">
            <w:pPr>
              <w:spacing w:after="0" w:line="240" w:lineRule="auto"/>
              <w:jc w:val="center"/>
              <w:rPr>
                <w:rFonts w:ascii="Times New Roman" w:eastAsia="Times New Roman" w:hAnsi="Times New Roman" w:cs="Times New Roman"/>
                <w:b/>
                <w:color w:val="000000"/>
                <w:sz w:val="20"/>
                <w:szCs w:val="20"/>
                <w:lang w:eastAsia="en-GB"/>
              </w:rPr>
            </w:pPr>
          </w:p>
        </w:tc>
        <w:tc>
          <w:tcPr>
            <w:tcW w:w="610" w:type="pct"/>
            <w:shd w:val="clear" w:color="auto" w:fill="auto"/>
            <w:noWrap/>
            <w:vAlign w:val="center"/>
            <w:hideMark/>
          </w:tcPr>
          <w:p w14:paraId="7063285C" w14:textId="77777777" w:rsidR="00194244" w:rsidRPr="0014777F" w:rsidRDefault="00194244" w:rsidP="00C66610">
            <w:pPr>
              <w:spacing w:after="0" w:line="240" w:lineRule="auto"/>
              <w:jc w:val="center"/>
              <w:rPr>
                <w:rFonts w:ascii="Times New Roman" w:eastAsia="Times New Roman" w:hAnsi="Times New Roman" w:cs="Times New Roman"/>
                <w:color w:val="000000"/>
                <w:sz w:val="20"/>
                <w:szCs w:val="20"/>
                <w:lang w:eastAsia="en-GB"/>
              </w:rPr>
            </w:pPr>
          </w:p>
        </w:tc>
        <w:tc>
          <w:tcPr>
            <w:tcW w:w="1106" w:type="pct"/>
            <w:shd w:val="clear" w:color="auto" w:fill="auto"/>
            <w:noWrap/>
            <w:vAlign w:val="center"/>
            <w:hideMark/>
          </w:tcPr>
          <w:p w14:paraId="27103364" w14:textId="77777777" w:rsidR="00194244" w:rsidRPr="0014777F" w:rsidRDefault="00194244" w:rsidP="00C66610">
            <w:pPr>
              <w:spacing w:after="0" w:line="240" w:lineRule="auto"/>
              <w:jc w:val="center"/>
              <w:rPr>
                <w:rFonts w:ascii="Times New Roman" w:eastAsia="Times New Roman" w:hAnsi="Times New Roman" w:cs="Times New Roman"/>
                <w:color w:val="000000"/>
                <w:sz w:val="20"/>
                <w:szCs w:val="20"/>
                <w:lang w:eastAsia="en-GB"/>
              </w:rPr>
            </w:pPr>
          </w:p>
        </w:tc>
        <w:tc>
          <w:tcPr>
            <w:tcW w:w="688" w:type="pct"/>
            <w:shd w:val="clear" w:color="auto" w:fill="auto"/>
            <w:noWrap/>
            <w:vAlign w:val="center"/>
            <w:hideMark/>
          </w:tcPr>
          <w:p w14:paraId="33905D05" w14:textId="77777777" w:rsidR="00194244" w:rsidRPr="0014777F" w:rsidRDefault="00194244" w:rsidP="00C66610">
            <w:pPr>
              <w:spacing w:after="0" w:line="240" w:lineRule="auto"/>
              <w:jc w:val="center"/>
              <w:rPr>
                <w:rFonts w:ascii="Times New Roman" w:eastAsia="Times New Roman" w:hAnsi="Times New Roman" w:cs="Times New Roman"/>
                <w:color w:val="000000"/>
                <w:sz w:val="20"/>
                <w:szCs w:val="20"/>
                <w:lang w:eastAsia="en-GB"/>
              </w:rPr>
            </w:pPr>
          </w:p>
        </w:tc>
        <w:tc>
          <w:tcPr>
            <w:tcW w:w="250" w:type="pct"/>
            <w:vAlign w:val="center"/>
          </w:tcPr>
          <w:p w14:paraId="444D4C8D" w14:textId="77777777" w:rsidR="00194244" w:rsidRPr="0014777F" w:rsidRDefault="00194244" w:rsidP="00C66610">
            <w:pPr>
              <w:spacing w:after="0" w:line="240" w:lineRule="auto"/>
              <w:jc w:val="center"/>
              <w:rPr>
                <w:rFonts w:ascii="Times New Roman" w:eastAsia="Times New Roman" w:hAnsi="Times New Roman" w:cs="Times New Roman"/>
                <w:color w:val="000000"/>
                <w:sz w:val="20"/>
                <w:szCs w:val="20"/>
                <w:lang w:eastAsia="en-GB"/>
              </w:rPr>
            </w:pPr>
          </w:p>
        </w:tc>
        <w:tc>
          <w:tcPr>
            <w:tcW w:w="541" w:type="pct"/>
            <w:vAlign w:val="center"/>
          </w:tcPr>
          <w:p w14:paraId="647E9EDA" w14:textId="77777777" w:rsidR="00194244" w:rsidRPr="0014777F" w:rsidRDefault="00194244" w:rsidP="00C66610">
            <w:pPr>
              <w:spacing w:after="0" w:line="240" w:lineRule="auto"/>
              <w:jc w:val="center"/>
              <w:rPr>
                <w:rFonts w:ascii="Times New Roman" w:eastAsia="Times New Roman" w:hAnsi="Times New Roman" w:cs="Times New Roman"/>
                <w:color w:val="000000"/>
                <w:sz w:val="20"/>
                <w:szCs w:val="20"/>
                <w:lang w:eastAsia="en-GB"/>
              </w:rPr>
            </w:pPr>
          </w:p>
        </w:tc>
        <w:tc>
          <w:tcPr>
            <w:tcW w:w="514" w:type="pct"/>
            <w:vAlign w:val="center"/>
          </w:tcPr>
          <w:p w14:paraId="68A10508" w14:textId="77777777" w:rsidR="00194244" w:rsidRPr="0014777F" w:rsidRDefault="00194244" w:rsidP="00C66610">
            <w:pPr>
              <w:spacing w:after="0" w:line="240" w:lineRule="auto"/>
              <w:jc w:val="center"/>
              <w:rPr>
                <w:rFonts w:ascii="Times New Roman" w:eastAsia="Times New Roman" w:hAnsi="Times New Roman" w:cs="Times New Roman"/>
                <w:color w:val="000000"/>
                <w:sz w:val="20"/>
                <w:szCs w:val="20"/>
                <w:lang w:eastAsia="en-GB"/>
              </w:rPr>
            </w:pPr>
          </w:p>
        </w:tc>
      </w:tr>
      <w:tr w:rsidR="00194244" w:rsidRPr="0014777F" w14:paraId="24AEE1A9" w14:textId="77777777" w:rsidTr="00335BE6">
        <w:trPr>
          <w:trHeight w:val="300"/>
        </w:trPr>
        <w:tc>
          <w:tcPr>
            <w:tcW w:w="237" w:type="pct"/>
            <w:vMerge/>
            <w:tcBorders>
              <w:bottom w:val="single" w:sz="4" w:space="0" w:color="auto"/>
            </w:tcBorders>
            <w:vAlign w:val="center"/>
          </w:tcPr>
          <w:p w14:paraId="4BDB4400" w14:textId="77777777" w:rsidR="00194244" w:rsidRPr="0014777F" w:rsidRDefault="00194244" w:rsidP="00C66610">
            <w:pPr>
              <w:spacing w:after="0" w:line="240" w:lineRule="auto"/>
              <w:jc w:val="center"/>
              <w:rPr>
                <w:rFonts w:ascii="Times New Roman" w:eastAsia="Times New Roman" w:hAnsi="Times New Roman" w:cs="Times New Roman"/>
                <w:b/>
                <w:bCs/>
                <w:color w:val="000000"/>
                <w:sz w:val="20"/>
                <w:szCs w:val="20"/>
                <w:lang w:eastAsia="en-GB"/>
              </w:rPr>
            </w:pPr>
          </w:p>
        </w:tc>
        <w:tc>
          <w:tcPr>
            <w:tcW w:w="1054" w:type="pct"/>
            <w:tcBorders>
              <w:bottom w:val="single" w:sz="4" w:space="0" w:color="auto"/>
            </w:tcBorders>
            <w:shd w:val="clear" w:color="auto" w:fill="auto"/>
            <w:noWrap/>
            <w:vAlign w:val="center"/>
          </w:tcPr>
          <w:p w14:paraId="35CC9123" w14:textId="77777777" w:rsidR="00194244" w:rsidRPr="0014777F" w:rsidRDefault="00194244" w:rsidP="00C66610">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b/>
                <w:bCs/>
                <w:color w:val="000000"/>
                <w:sz w:val="20"/>
                <w:szCs w:val="20"/>
                <w:lang w:eastAsia="en-GB"/>
              </w:rPr>
              <w:t>Classification accuracy (%)</w:t>
            </w:r>
          </w:p>
        </w:tc>
        <w:tc>
          <w:tcPr>
            <w:tcW w:w="610" w:type="pct"/>
            <w:tcBorders>
              <w:bottom w:val="single" w:sz="4" w:space="0" w:color="auto"/>
            </w:tcBorders>
            <w:shd w:val="clear" w:color="auto" w:fill="auto"/>
            <w:noWrap/>
            <w:vAlign w:val="center"/>
          </w:tcPr>
          <w:p w14:paraId="03E8BD17" w14:textId="77777777" w:rsidR="00194244" w:rsidRPr="0014777F" w:rsidRDefault="00194244" w:rsidP="00C66610">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87</w:t>
            </w:r>
          </w:p>
        </w:tc>
        <w:tc>
          <w:tcPr>
            <w:tcW w:w="1106" w:type="pct"/>
            <w:tcBorders>
              <w:bottom w:val="single" w:sz="4" w:space="0" w:color="auto"/>
            </w:tcBorders>
            <w:shd w:val="clear" w:color="auto" w:fill="auto"/>
            <w:noWrap/>
            <w:vAlign w:val="center"/>
          </w:tcPr>
          <w:p w14:paraId="12AAD8E0" w14:textId="77777777" w:rsidR="00194244" w:rsidRPr="0014777F" w:rsidRDefault="00194244" w:rsidP="00C66610">
            <w:pPr>
              <w:spacing w:after="0" w:line="240" w:lineRule="auto"/>
              <w:jc w:val="center"/>
              <w:rPr>
                <w:rFonts w:ascii="Times New Roman" w:eastAsia="Times New Roman" w:hAnsi="Times New Roman" w:cs="Times New Roman"/>
                <w:sz w:val="20"/>
                <w:szCs w:val="20"/>
                <w:lang w:eastAsia="en-GB"/>
              </w:rPr>
            </w:pPr>
            <w:r w:rsidRPr="0014777F">
              <w:rPr>
                <w:rFonts w:ascii="Times New Roman" w:eastAsia="Times New Roman" w:hAnsi="Times New Roman" w:cs="Times New Roman"/>
                <w:b/>
                <w:sz w:val="20"/>
                <w:szCs w:val="20"/>
                <w:lang w:eastAsia="en-GB"/>
              </w:rPr>
              <w:t>Kappa</w:t>
            </w:r>
          </w:p>
        </w:tc>
        <w:tc>
          <w:tcPr>
            <w:tcW w:w="688" w:type="pct"/>
            <w:tcBorders>
              <w:bottom w:val="single" w:sz="4" w:space="0" w:color="auto"/>
            </w:tcBorders>
            <w:shd w:val="clear" w:color="auto" w:fill="auto"/>
            <w:noWrap/>
            <w:vAlign w:val="center"/>
          </w:tcPr>
          <w:p w14:paraId="3F4EC1B9" w14:textId="77777777" w:rsidR="00194244" w:rsidRPr="0014777F" w:rsidRDefault="00194244" w:rsidP="00C66610">
            <w:pPr>
              <w:spacing w:after="0" w:line="240" w:lineRule="auto"/>
              <w:jc w:val="center"/>
              <w:rPr>
                <w:rFonts w:ascii="Times New Roman" w:eastAsia="Times New Roman" w:hAnsi="Times New Roman" w:cs="Times New Roman"/>
                <w:sz w:val="20"/>
                <w:szCs w:val="20"/>
                <w:lang w:eastAsia="en-GB"/>
              </w:rPr>
            </w:pPr>
            <w:r w:rsidRPr="0014777F">
              <w:rPr>
                <w:rFonts w:ascii="Times New Roman" w:eastAsia="Times New Roman" w:hAnsi="Times New Roman" w:cs="Times New Roman"/>
                <w:sz w:val="20"/>
                <w:szCs w:val="20"/>
                <w:lang w:eastAsia="en-GB"/>
              </w:rPr>
              <w:t>0.80</w:t>
            </w:r>
          </w:p>
        </w:tc>
        <w:tc>
          <w:tcPr>
            <w:tcW w:w="250" w:type="pct"/>
            <w:tcBorders>
              <w:bottom w:val="single" w:sz="4" w:space="0" w:color="auto"/>
            </w:tcBorders>
            <w:vAlign w:val="center"/>
          </w:tcPr>
          <w:p w14:paraId="4B6AA076" w14:textId="77777777" w:rsidR="00194244" w:rsidRPr="0014777F" w:rsidRDefault="00194244" w:rsidP="00C66610">
            <w:pPr>
              <w:spacing w:after="0" w:line="240" w:lineRule="auto"/>
              <w:jc w:val="center"/>
              <w:rPr>
                <w:rFonts w:ascii="Times New Roman" w:eastAsia="Times New Roman" w:hAnsi="Times New Roman" w:cs="Times New Roman"/>
                <w:sz w:val="20"/>
                <w:szCs w:val="20"/>
                <w:lang w:eastAsia="en-GB"/>
              </w:rPr>
            </w:pPr>
          </w:p>
        </w:tc>
        <w:tc>
          <w:tcPr>
            <w:tcW w:w="541" w:type="pct"/>
            <w:tcBorders>
              <w:bottom w:val="single" w:sz="4" w:space="0" w:color="auto"/>
            </w:tcBorders>
            <w:vAlign w:val="center"/>
          </w:tcPr>
          <w:p w14:paraId="549AA8EE" w14:textId="77777777" w:rsidR="00194244" w:rsidRPr="0014777F" w:rsidRDefault="00194244" w:rsidP="00C66610">
            <w:pPr>
              <w:spacing w:after="0" w:line="240" w:lineRule="auto"/>
              <w:jc w:val="center"/>
              <w:rPr>
                <w:rFonts w:ascii="Times New Roman" w:eastAsia="Times New Roman" w:hAnsi="Times New Roman" w:cs="Times New Roman"/>
                <w:sz w:val="20"/>
                <w:szCs w:val="20"/>
                <w:lang w:eastAsia="en-GB"/>
              </w:rPr>
            </w:pPr>
          </w:p>
        </w:tc>
        <w:tc>
          <w:tcPr>
            <w:tcW w:w="514" w:type="pct"/>
            <w:tcBorders>
              <w:bottom w:val="single" w:sz="4" w:space="0" w:color="auto"/>
            </w:tcBorders>
            <w:vAlign w:val="center"/>
          </w:tcPr>
          <w:p w14:paraId="4C4F990A" w14:textId="77777777" w:rsidR="00194244" w:rsidRPr="0014777F" w:rsidRDefault="00194244" w:rsidP="00C66610">
            <w:pPr>
              <w:spacing w:after="0" w:line="240" w:lineRule="auto"/>
              <w:jc w:val="center"/>
              <w:rPr>
                <w:rFonts w:ascii="Times New Roman" w:eastAsia="Times New Roman" w:hAnsi="Times New Roman" w:cs="Times New Roman"/>
                <w:sz w:val="20"/>
                <w:szCs w:val="20"/>
                <w:lang w:eastAsia="en-GB"/>
              </w:rPr>
            </w:pPr>
          </w:p>
        </w:tc>
      </w:tr>
    </w:tbl>
    <w:p w14:paraId="6413DFBE" w14:textId="77777777" w:rsidR="00194244" w:rsidRPr="0014777F" w:rsidRDefault="00194244" w:rsidP="007F4F36">
      <w:pPr>
        <w:spacing w:line="480" w:lineRule="auto"/>
        <w:jc w:val="both"/>
        <w:rPr>
          <w:rFonts w:ascii="Times New Roman" w:hAnsi="Times New Roman" w:cs="Times New Roman"/>
          <w:sz w:val="24"/>
          <w:szCs w:val="24"/>
        </w:rPr>
      </w:pPr>
    </w:p>
    <w:p w14:paraId="697B6392" w14:textId="2E4C0C37" w:rsidR="00194244" w:rsidRPr="0014777F" w:rsidRDefault="006F4D24" w:rsidP="007F4F36">
      <w:pPr>
        <w:spacing w:line="480" w:lineRule="auto"/>
        <w:jc w:val="both"/>
        <w:rPr>
          <w:rFonts w:ascii="Times New Roman" w:hAnsi="Times New Roman" w:cs="Times New Roman"/>
          <w:sz w:val="24"/>
          <w:szCs w:val="24"/>
        </w:rPr>
      </w:pPr>
      <w:r w:rsidRPr="0014777F">
        <w:rPr>
          <w:rFonts w:ascii="Times New Roman" w:hAnsi="Times New Roman" w:cs="Times New Roman"/>
          <w:b/>
          <w:bCs/>
          <w:sz w:val="20"/>
          <w:szCs w:val="20"/>
        </w:rPr>
        <w:t xml:space="preserve">Table </w:t>
      </w:r>
      <w:r w:rsidR="00C66610" w:rsidRPr="0014777F">
        <w:rPr>
          <w:rFonts w:ascii="Times New Roman" w:hAnsi="Times New Roman" w:cs="Times New Roman"/>
          <w:b/>
          <w:bCs/>
          <w:sz w:val="20"/>
          <w:szCs w:val="20"/>
        </w:rPr>
        <w:t>5.</w:t>
      </w:r>
      <w:r w:rsidRPr="0014777F">
        <w:rPr>
          <w:rFonts w:ascii="Times New Roman" w:hAnsi="Times New Roman" w:cs="Times New Roman"/>
          <w:b/>
          <w:bCs/>
          <w:sz w:val="20"/>
          <w:szCs w:val="20"/>
        </w:rPr>
        <w:t xml:space="preserve">2 </w:t>
      </w:r>
      <w:r w:rsidRPr="0014777F">
        <w:rPr>
          <w:rFonts w:ascii="Times New Roman" w:hAnsi="Times New Roman" w:cs="Times New Roman"/>
          <w:bCs/>
          <w:sz w:val="20"/>
          <w:szCs w:val="20"/>
        </w:rPr>
        <w:t>contd.</w:t>
      </w:r>
    </w:p>
    <w:tbl>
      <w:tblPr>
        <w:tblpPr w:leftFromText="180" w:rightFromText="180" w:horzAnchor="margin" w:tblpY="908"/>
        <w:tblW w:w="5000" w:type="pct"/>
        <w:tblLook w:val="04A0" w:firstRow="1" w:lastRow="0" w:firstColumn="1" w:lastColumn="0" w:noHBand="0" w:noVBand="1"/>
      </w:tblPr>
      <w:tblGrid>
        <w:gridCol w:w="641"/>
        <w:gridCol w:w="2923"/>
        <w:gridCol w:w="1703"/>
        <w:gridCol w:w="3088"/>
        <w:gridCol w:w="1921"/>
        <w:gridCol w:w="698"/>
        <w:gridCol w:w="1619"/>
        <w:gridCol w:w="1365"/>
      </w:tblGrid>
      <w:tr w:rsidR="00194244" w:rsidRPr="0014777F" w14:paraId="26AF87E6" w14:textId="77777777" w:rsidTr="00C66610">
        <w:trPr>
          <w:trHeight w:val="300"/>
        </w:trPr>
        <w:tc>
          <w:tcPr>
            <w:tcW w:w="230" w:type="pct"/>
            <w:tcBorders>
              <w:top w:val="single" w:sz="4" w:space="0" w:color="auto"/>
              <w:bottom w:val="single" w:sz="4" w:space="0" w:color="auto"/>
            </w:tcBorders>
            <w:vAlign w:val="center"/>
          </w:tcPr>
          <w:p w14:paraId="3DA7D94A" w14:textId="77777777" w:rsidR="00194244" w:rsidRPr="0014777F" w:rsidRDefault="00194244" w:rsidP="00C87009">
            <w:pPr>
              <w:spacing w:after="0" w:line="240" w:lineRule="auto"/>
              <w:jc w:val="center"/>
              <w:rPr>
                <w:rFonts w:ascii="Times New Roman" w:eastAsia="Times New Roman" w:hAnsi="Times New Roman" w:cs="Times New Roman"/>
                <w:b/>
                <w:bCs/>
                <w:color w:val="000000"/>
                <w:sz w:val="20"/>
                <w:szCs w:val="20"/>
                <w:lang w:eastAsia="en-GB"/>
              </w:rPr>
            </w:pPr>
          </w:p>
        </w:tc>
        <w:tc>
          <w:tcPr>
            <w:tcW w:w="1047" w:type="pct"/>
            <w:tcBorders>
              <w:top w:val="single" w:sz="4" w:space="0" w:color="auto"/>
              <w:bottom w:val="single" w:sz="4" w:space="0" w:color="auto"/>
            </w:tcBorders>
            <w:shd w:val="clear" w:color="auto" w:fill="auto"/>
            <w:vAlign w:val="center"/>
          </w:tcPr>
          <w:p w14:paraId="6B47D262" w14:textId="3C157860" w:rsidR="00194244" w:rsidRPr="0014777F" w:rsidRDefault="00194244" w:rsidP="00C87009">
            <w:pPr>
              <w:spacing w:after="0" w:line="240" w:lineRule="auto"/>
              <w:jc w:val="center"/>
              <w:rPr>
                <w:rFonts w:ascii="Times New Roman" w:eastAsia="Times New Roman" w:hAnsi="Times New Roman" w:cs="Times New Roman"/>
                <w:b/>
                <w:bCs/>
                <w:color w:val="000000"/>
                <w:sz w:val="20"/>
                <w:szCs w:val="20"/>
                <w:lang w:eastAsia="en-GB"/>
              </w:rPr>
            </w:pPr>
          </w:p>
        </w:tc>
        <w:tc>
          <w:tcPr>
            <w:tcW w:w="610" w:type="pct"/>
            <w:tcBorders>
              <w:top w:val="single" w:sz="4" w:space="0" w:color="auto"/>
              <w:bottom w:val="single" w:sz="4" w:space="0" w:color="auto"/>
            </w:tcBorders>
            <w:shd w:val="clear" w:color="auto" w:fill="auto"/>
            <w:noWrap/>
            <w:vAlign w:val="center"/>
          </w:tcPr>
          <w:p w14:paraId="3D5EE606" w14:textId="77777777" w:rsidR="00194244" w:rsidRPr="0014777F" w:rsidRDefault="00194244" w:rsidP="00C87009">
            <w:pPr>
              <w:spacing w:after="0" w:line="240" w:lineRule="auto"/>
              <w:jc w:val="center"/>
              <w:rPr>
                <w:rFonts w:ascii="Times New Roman" w:eastAsia="Times New Roman" w:hAnsi="Times New Roman" w:cs="Times New Roman"/>
                <w:i/>
                <w:color w:val="000000"/>
                <w:sz w:val="20"/>
                <w:szCs w:val="20"/>
                <w:lang w:eastAsia="en-GB"/>
              </w:rPr>
            </w:pPr>
            <w:r w:rsidRPr="0014777F">
              <w:rPr>
                <w:rFonts w:ascii="Times New Roman" w:eastAsia="Times New Roman" w:hAnsi="Times New Roman" w:cs="Times New Roman"/>
                <w:b/>
                <w:bCs/>
                <w:color w:val="000000"/>
                <w:sz w:val="20"/>
                <w:szCs w:val="20"/>
                <w:lang w:eastAsia="en-GB"/>
              </w:rPr>
              <w:t>Dry lichen heath</w:t>
            </w:r>
          </w:p>
        </w:tc>
        <w:tc>
          <w:tcPr>
            <w:tcW w:w="1106" w:type="pct"/>
            <w:tcBorders>
              <w:top w:val="single" w:sz="4" w:space="0" w:color="auto"/>
              <w:bottom w:val="single" w:sz="4" w:space="0" w:color="auto"/>
            </w:tcBorders>
            <w:shd w:val="clear" w:color="auto" w:fill="auto"/>
            <w:noWrap/>
            <w:vAlign w:val="center"/>
          </w:tcPr>
          <w:p w14:paraId="7CAB47B9"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b/>
                <w:bCs/>
                <w:color w:val="000000"/>
                <w:sz w:val="20"/>
                <w:szCs w:val="20"/>
                <w:lang w:eastAsia="en-GB"/>
              </w:rPr>
              <w:t>Mesic sedge-grass-herb meadow</w:t>
            </w:r>
          </w:p>
        </w:tc>
        <w:tc>
          <w:tcPr>
            <w:tcW w:w="688" w:type="pct"/>
            <w:tcBorders>
              <w:top w:val="single" w:sz="4" w:space="0" w:color="auto"/>
              <w:bottom w:val="single" w:sz="4" w:space="0" w:color="auto"/>
            </w:tcBorders>
            <w:shd w:val="clear" w:color="auto" w:fill="auto"/>
            <w:noWrap/>
            <w:vAlign w:val="center"/>
          </w:tcPr>
          <w:p w14:paraId="51EB725A"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b/>
                <w:bCs/>
                <w:color w:val="000000"/>
                <w:sz w:val="20"/>
                <w:szCs w:val="20"/>
                <w:lang w:eastAsia="en-GB"/>
              </w:rPr>
              <w:t>Wet sedge meadow</w:t>
            </w:r>
          </w:p>
        </w:tc>
        <w:tc>
          <w:tcPr>
            <w:tcW w:w="250" w:type="pct"/>
            <w:tcBorders>
              <w:top w:val="single" w:sz="4" w:space="0" w:color="auto"/>
              <w:bottom w:val="single" w:sz="4" w:space="0" w:color="auto"/>
            </w:tcBorders>
            <w:vAlign w:val="center"/>
          </w:tcPr>
          <w:p w14:paraId="508EC122"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b/>
                <w:bCs/>
                <w:color w:val="000000"/>
                <w:sz w:val="20"/>
                <w:szCs w:val="20"/>
                <w:lang w:eastAsia="en-GB"/>
              </w:rPr>
              <w:t>Total</w:t>
            </w:r>
          </w:p>
        </w:tc>
        <w:tc>
          <w:tcPr>
            <w:tcW w:w="580" w:type="pct"/>
            <w:tcBorders>
              <w:top w:val="single" w:sz="4" w:space="0" w:color="auto"/>
              <w:bottom w:val="single" w:sz="4" w:space="0" w:color="auto"/>
            </w:tcBorders>
            <w:vAlign w:val="center"/>
          </w:tcPr>
          <w:p w14:paraId="0F941869"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b/>
                <w:bCs/>
                <w:color w:val="000000"/>
                <w:sz w:val="20"/>
                <w:szCs w:val="20"/>
                <w:lang w:eastAsia="en-GB"/>
              </w:rPr>
              <w:t>Producers Accuracy (%)</w:t>
            </w:r>
          </w:p>
        </w:tc>
        <w:tc>
          <w:tcPr>
            <w:tcW w:w="489" w:type="pct"/>
            <w:tcBorders>
              <w:top w:val="single" w:sz="4" w:space="0" w:color="auto"/>
              <w:bottom w:val="single" w:sz="4" w:space="0" w:color="auto"/>
            </w:tcBorders>
            <w:vAlign w:val="center"/>
          </w:tcPr>
          <w:p w14:paraId="3F792C91"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b/>
                <w:bCs/>
                <w:color w:val="000000"/>
                <w:sz w:val="20"/>
                <w:szCs w:val="20"/>
                <w:lang w:eastAsia="en-GB"/>
              </w:rPr>
              <w:t>Users Accuracy (%)</w:t>
            </w:r>
          </w:p>
        </w:tc>
      </w:tr>
      <w:tr w:rsidR="00194244" w:rsidRPr="0014777F" w14:paraId="30956A75" w14:textId="77777777" w:rsidTr="00C87009">
        <w:trPr>
          <w:trHeight w:val="300"/>
        </w:trPr>
        <w:tc>
          <w:tcPr>
            <w:tcW w:w="230" w:type="pct"/>
            <w:vMerge w:val="restart"/>
            <w:tcBorders>
              <w:top w:val="single" w:sz="4" w:space="0" w:color="auto"/>
            </w:tcBorders>
            <w:vAlign w:val="center"/>
          </w:tcPr>
          <w:p w14:paraId="36FD5880" w14:textId="77777777" w:rsidR="00194244" w:rsidRPr="0014777F" w:rsidRDefault="00194244" w:rsidP="00C87009">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b/>
                <w:bCs/>
                <w:color w:val="000000"/>
                <w:sz w:val="20"/>
                <w:szCs w:val="20"/>
                <w:lang w:eastAsia="en-GB"/>
              </w:rPr>
              <w:t>2011</w:t>
            </w:r>
          </w:p>
        </w:tc>
        <w:tc>
          <w:tcPr>
            <w:tcW w:w="1047" w:type="pct"/>
            <w:tcBorders>
              <w:top w:val="single" w:sz="4" w:space="0" w:color="auto"/>
            </w:tcBorders>
            <w:shd w:val="clear" w:color="auto" w:fill="auto"/>
            <w:vAlign w:val="center"/>
          </w:tcPr>
          <w:p w14:paraId="3038E717" w14:textId="77777777" w:rsidR="00194244" w:rsidRPr="0014777F" w:rsidRDefault="00194244" w:rsidP="00C87009">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b/>
                <w:bCs/>
                <w:color w:val="000000"/>
                <w:sz w:val="20"/>
                <w:szCs w:val="20"/>
                <w:lang w:eastAsia="en-GB"/>
              </w:rPr>
              <w:t>Dry lichen heath</w:t>
            </w:r>
          </w:p>
        </w:tc>
        <w:tc>
          <w:tcPr>
            <w:tcW w:w="610" w:type="pct"/>
            <w:tcBorders>
              <w:top w:val="single" w:sz="4" w:space="0" w:color="auto"/>
            </w:tcBorders>
            <w:shd w:val="clear" w:color="auto" w:fill="auto"/>
            <w:noWrap/>
            <w:vAlign w:val="center"/>
            <w:hideMark/>
          </w:tcPr>
          <w:p w14:paraId="120626DD" w14:textId="77777777" w:rsidR="00194244" w:rsidRPr="0014777F" w:rsidRDefault="00194244" w:rsidP="00C87009">
            <w:pPr>
              <w:spacing w:after="0" w:line="240" w:lineRule="auto"/>
              <w:jc w:val="center"/>
              <w:rPr>
                <w:rFonts w:ascii="Times New Roman" w:eastAsia="Times New Roman" w:hAnsi="Times New Roman" w:cs="Times New Roman"/>
                <w:i/>
                <w:color w:val="000000"/>
                <w:sz w:val="20"/>
                <w:szCs w:val="20"/>
                <w:lang w:eastAsia="en-GB"/>
              </w:rPr>
            </w:pPr>
            <w:r w:rsidRPr="0014777F">
              <w:rPr>
                <w:rFonts w:ascii="Times New Roman" w:eastAsia="Times New Roman" w:hAnsi="Times New Roman" w:cs="Times New Roman"/>
                <w:i/>
                <w:color w:val="000000"/>
                <w:sz w:val="20"/>
                <w:szCs w:val="20"/>
                <w:lang w:eastAsia="en-GB"/>
              </w:rPr>
              <w:t>28</w:t>
            </w:r>
          </w:p>
        </w:tc>
        <w:tc>
          <w:tcPr>
            <w:tcW w:w="1106" w:type="pct"/>
            <w:tcBorders>
              <w:top w:val="single" w:sz="4" w:space="0" w:color="auto"/>
            </w:tcBorders>
            <w:shd w:val="clear" w:color="auto" w:fill="auto"/>
            <w:noWrap/>
            <w:vAlign w:val="center"/>
            <w:hideMark/>
          </w:tcPr>
          <w:p w14:paraId="110DA708"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10</w:t>
            </w:r>
          </w:p>
        </w:tc>
        <w:tc>
          <w:tcPr>
            <w:tcW w:w="688" w:type="pct"/>
            <w:tcBorders>
              <w:top w:val="single" w:sz="4" w:space="0" w:color="auto"/>
            </w:tcBorders>
            <w:shd w:val="clear" w:color="auto" w:fill="auto"/>
            <w:noWrap/>
            <w:vAlign w:val="center"/>
            <w:hideMark/>
          </w:tcPr>
          <w:p w14:paraId="53CDA0F7"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2</w:t>
            </w:r>
          </w:p>
        </w:tc>
        <w:tc>
          <w:tcPr>
            <w:tcW w:w="250" w:type="pct"/>
            <w:tcBorders>
              <w:top w:val="single" w:sz="4" w:space="0" w:color="auto"/>
            </w:tcBorders>
            <w:vAlign w:val="center"/>
          </w:tcPr>
          <w:p w14:paraId="12A51360"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40</w:t>
            </w:r>
          </w:p>
        </w:tc>
        <w:tc>
          <w:tcPr>
            <w:tcW w:w="580" w:type="pct"/>
            <w:tcBorders>
              <w:top w:val="single" w:sz="4" w:space="0" w:color="auto"/>
            </w:tcBorders>
            <w:vAlign w:val="center"/>
          </w:tcPr>
          <w:p w14:paraId="61E51613"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77</w:t>
            </w:r>
          </w:p>
        </w:tc>
        <w:tc>
          <w:tcPr>
            <w:tcW w:w="489" w:type="pct"/>
            <w:tcBorders>
              <w:top w:val="single" w:sz="4" w:space="0" w:color="auto"/>
            </w:tcBorders>
            <w:vAlign w:val="center"/>
          </w:tcPr>
          <w:p w14:paraId="2C8CCCB1"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70</w:t>
            </w:r>
          </w:p>
        </w:tc>
      </w:tr>
      <w:tr w:rsidR="00194244" w:rsidRPr="0014777F" w14:paraId="2AA31F7F" w14:textId="77777777" w:rsidTr="00C87009">
        <w:trPr>
          <w:trHeight w:val="600"/>
        </w:trPr>
        <w:tc>
          <w:tcPr>
            <w:tcW w:w="230" w:type="pct"/>
            <w:vMerge/>
            <w:vAlign w:val="center"/>
          </w:tcPr>
          <w:p w14:paraId="6F21E145" w14:textId="77777777" w:rsidR="00194244" w:rsidRPr="0014777F" w:rsidRDefault="00194244" w:rsidP="00C87009">
            <w:pPr>
              <w:spacing w:after="0" w:line="240" w:lineRule="auto"/>
              <w:jc w:val="center"/>
              <w:rPr>
                <w:rFonts w:ascii="Times New Roman" w:eastAsia="Times New Roman" w:hAnsi="Times New Roman" w:cs="Times New Roman"/>
                <w:b/>
                <w:bCs/>
                <w:color w:val="000000"/>
                <w:sz w:val="20"/>
                <w:szCs w:val="20"/>
                <w:lang w:eastAsia="en-GB"/>
              </w:rPr>
            </w:pPr>
          </w:p>
        </w:tc>
        <w:tc>
          <w:tcPr>
            <w:tcW w:w="1047" w:type="pct"/>
            <w:shd w:val="clear" w:color="auto" w:fill="auto"/>
            <w:vAlign w:val="center"/>
          </w:tcPr>
          <w:p w14:paraId="01CBFAF2" w14:textId="77777777" w:rsidR="00194244" w:rsidRPr="0014777F" w:rsidRDefault="00194244" w:rsidP="00C87009">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b/>
                <w:bCs/>
                <w:color w:val="000000"/>
                <w:sz w:val="20"/>
                <w:szCs w:val="20"/>
                <w:lang w:eastAsia="en-GB"/>
              </w:rPr>
              <w:t>Mesic sedge-grass-herb meadow</w:t>
            </w:r>
          </w:p>
        </w:tc>
        <w:tc>
          <w:tcPr>
            <w:tcW w:w="610" w:type="pct"/>
            <w:shd w:val="clear" w:color="auto" w:fill="auto"/>
            <w:noWrap/>
            <w:vAlign w:val="center"/>
            <w:hideMark/>
          </w:tcPr>
          <w:p w14:paraId="0966D887"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8</w:t>
            </w:r>
          </w:p>
        </w:tc>
        <w:tc>
          <w:tcPr>
            <w:tcW w:w="1106" w:type="pct"/>
            <w:shd w:val="clear" w:color="auto" w:fill="auto"/>
            <w:noWrap/>
            <w:vAlign w:val="center"/>
            <w:hideMark/>
          </w:tcPr>
          <w:p w14:paraId="498D78E1" w14:textId="77777777" w:rsidR="00194244" w:rsidRPr="0014777F" w:rsidRDefault="00194244" w:rsidP="00C87009">
            <w:pPr>
              <w:spacing w:after="0" w:line="240" w:lineRule="auto"/>
              <w:jc w:val="center"/>
              <w:rPr>
                <w:rFonts w:ascii="Times New Roman" w:eastAsia="Times New Roman" w:hAnsi="Times New Roman" w:cs="Times New Roman"/>
                <w:i/>
                <w:color w:val="000000"/>
                <w:sz w:val="20"/>
                <w:szCs w:val="20"/>
                <w:lang w:eastAsia="en-GB"/>
              </w:rPr>
            </w:pPr>
            <w:r w:rsidRPr="0014777F">
              <w:rPr>
                <w:rFonts w:ascii="Times New Roman" w:eastAsia="Times New Roman" w:hAnsi="Times New Roman" w:cs="Times New Roman"/>
                <w:i/>
                <w:color w:val="000000"/>
                <w:sz w:val="20"/>
                <w:szCs w:val="20"/>
                <w:lang w:eastAsia="en-GB"/>
              </w:rPr>
              <w:t>42</w:t>
            </w:r>
          </w:p>
        </w:tc>
        <w:tc>
          <w:tcPr>
            <w:tcW w:w="688" w:type="pct"/>
            <w:shd w:val="clear" w:color="auto" w:fill="auto"/>
            <w:noWrap/>
            <w:vAlign w:val="center"/>
            <w:hideMark/>
          </w:tcPr>
          <w:p w14:paraId="5363254C"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0</w:t>
            </w:r>
          </w:p>
        </w:tc>
        <w:tc>
          <w:tcPr>
            <w:tcW w:w="250" w:type="pct"/>
            <w:vAlign w:val="center"/>
          </w:tcPr>
          <w:p w14:paraId="1D9AAFCD"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50</w:t>
            </w:r>
          </w:p>
        </w:tc>
        <w:tc>
          <w:tcPr>
            <w:tcW w:w="580" w:type="pct"/>
            <w:vAlign w:val="center"/>
          </w:tcPr>
          <w:p w14:paraId="5257011F"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74</w:t>
            </w:r>
          </w:p>
        </w:tc>
        <w:tc>
          <w:tcPr>
            <w:tcW w:w="489" w:type="pct"/>
            <w:vAlign w:val="center"/>
          </w:tcPr>
          <w:p w14:paraId="6ED2DE32"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84</w:t>
            </w:r>
          </w:p>
        </w:tc>
      </w:tr>
      <w:tr w:rsidR="00194244" w:rsidRPr="0014777F" w14:paraId="3B2022F0" w14:textId="77777777" w:rsidTr="00C87009">
        <w:trPr>
          <w:trHeight w:val="300"/>
        </w:trPr>
        <w:tc>
          <w:tcPr>
            <w:tcW w:w="230" w:type="pct"/>
            <w:vMerge/>
            <w:vAlign w:val="center"/>
          </w:tcPr>
          <w:p w14:paraId="4EFC2460" w14:textId="77777777" w:rsidR="00194244" w:rsidRPr="0014777F" w:rsidRDefault="00194244" w:rsidP="00C87009">
            <w:pPr>
              <w:spacing w:after="0" w:line="240" w:lineRule="auto"/>
              <w:jc w:val="center"/>
              <w:rPr>
                <w:rFonts w:ascii="Times New Roman" w:eastAsia="Times New Roman" w:hAnsi="Times New Roman" w:cs="Times New Roman"/>
                <w:b/>
                <w:bCs/>
                <w:color w:val="000000"/>
                <w:sz w:val="20"/>
                <w:szCs w:val="20"/>
                <w:lang w:eastAsia="en-GB"/>
              </w:rPr>
            </w:pPr>
          </w:p>
        </w:tc>
        <w:tc>
          <w:tcPr>
            <w:tcW w:w="1047" w:type="pct"/>
            <w:shd w:val="clear" w:color="auto" w:fill="auto"/>
            <w:vAlign w:val="center"/>
          </w:tcPr>
          <w:p w14:paraId="3A0C5D87" w14:textId="77777777" w:rsidR="00194244" w:rsidRPr="0014777F" w:rsidRDefault="00194244" w:rsidP="00C87009">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b/>
                <w:bCs/>
                <w:color w:val="000000"/>
                <w:sz w:val="20"/>
                <w:szCs w:val="20"/>
                <w:lang w:eastAsia="en-GB"/>
              </w:rPr>
              <w:t>Wet sedge meadow</w:t>
            </w:r>
          </w:p>
        </w:tc>
        <w:tc>
          <w:tcPr>
            <w:tcW w:w="610" w:type="pct"/>
            <w:shd w:val="clear" w:color="auto" w:fill="auto"/>
            <w:noWrap/>
            <w:vAlign w:val="center"/>
            <w:hideMark/>
          </w:tcPr>
          <w:p w14:paraId="076CD80B"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0</w:t>
            </w:r>
          </w:p>
        </w:tc>
        <w:tc>
          <w:tcPr>
            <w:tcW w:w="1106" w:type="pct"/>
            <w:shd w:val="clear" w:color="auto" w:fill="auto"/>
            <w:noWrap/>
            <w:vAlign w:val="center"/>
            <w:hideMark/>
          </w:tcPr>
          <w:p w14:paraId="75A8C2DC"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5</w:t>
            </w:r>
          </w:p>
        </w:tc>
        <w:tc>
          <w:tcPr>
            <w:tcW w:w="688" w:type="pct"/>
            <w:shd w:val="clear" w:color="auto" w:fill="auto"/>
            <w:noWrap/>
            <w:vAlign w:val="center"/>
            <w:hideMark/>
          </w:tcPr>
          <w:p w14:paraId="664859D8" w14:textId="77777777" w:rsidR="00194244" w:rsidRPr="0014777F" w:rsidRDefault="00194244" w:rsidP="00C87009">
            <w:pPr>
              <w:spacing w:after="0" w:line="240" w:lineRule="auto"/>
              <w:jc w:val="center"/>
              <w:rPr>
                <w:rFonts w:ascii="Times New Roman" w:eastAsia="Times New Roman" w:hAnsi="Times New Roman" w:cs="Times New Roman"/>
                <w:i/>
                <w:color w:val="000000"/>
                <w:sz w:val="20"/>
                <w:szCs w:val="20"/>
                <w:lang w:eastAsia="en-GB"/>
              </w:rPr>
            </w:pPr>
            <w:r w:rsidRPr="0014777F">
              <w:rPr>
                <w:rFonts w:ascii="Times New Roman" w:eastAsia="Times New Roman" w:hAnsi="Times New Roman" w:cs="Times New Roman"/>
                <w:i/>
                <w:color w:val="000000"/>
                <w:sz w:val="20"/>
                <w:szCs w:val="20"/>
                <w:lang w:eastAsia="en-GB"/>
              </w:rPr>
              <w:t>49</w:t>
            </w:r>
          </w:p>
        </w:tc>
        <w:tc>
          <w:tcPr>
            <w:tcW w:w="250" w:type="pct"/>
            <w:vAlign w:val="center"/>
          </w:tcPr>
          <w:p w14:paraId="00ABB147"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54</w:t>
            </w:r>
          </w:p>
        </w:tc>
        <w:tc>
          <w:tcPr>
            <w:tcW w:w="580" w:type="pct"/>
            <w:vAlign w:val="center"/>
          </w:tcPr>
          <w:p w14:paraId="55BCA34B"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96</w:t>
            </w:r>
          </w:p>
        </w:tc>
        <w:tc>
          <w:tcPr>
            <w:tcW w:w="489" w:type="pct"/>
            <w:vAlign w:val="center"/>
          </w:tcPr>
          <w:p w14:paraId="40D15E6C"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91</w:t>
            </w:r>
          </w:p>
        </w:tc>
      </w:tr>
      <w:tr w:rsidR="00194244" w:rsidRPr="0014777F" w14:paraId="06C233F1" w14:textId="77777777" w:rsidTr="00C87009">
        <w:trPr>
          <w:trHeight w:val="300"/>
        </w:trPr>
        <w:tc>
          <w:tcPr>
            <w:tcW w:w="230" w:type="pct"/>
            <w:vMerge/>
            <w:vAlign w:val="center"/>
          </w:tcPr>
          <w:p w14:paraId="5AE91286" w14:textId="77777777" w:rsidR="00194244" w:rsidRPr="0014777F" w:rsidRDefault="00194244" w:rsidP="00C87009">
            <w:pPr>
              <w:spacing w:after="0" w:line="240" w:lineRule="auto"/>
              <w:jc w:val="center"/>
              <w:rPr>
                <w:rFonts w:ascii="Times New Roman" w:eastAsia="Times New Roman" w:hAnsi="Times New Roman" w:cs="Times New Roman"/>
                <w:b/>
                <w:color w:val="000000"/>
                <w:sz w:val="20"/>
                <w:szCs w:val="20"/>
                <w:lang w:eastAsia="en-GB"/>
              </w:rPr>
            </w:pPr>
          </w:p>
        </w:tc>
        <w:tc>
          <w:tcPr>
            <w:tcW w:w="1047" w:type="pct"/>
            <w:shd w:val="clear" w:color="auto" w:fill="auto"/>
            <w:vAlign w:val="center"/>
            <w:hideMark/>
          </w:tcPr>
          <w:p w14:paraId="3A788781" w14:textId="77777777" w:rsidR="00194244" w:rsidRPr="0014777F" w:rsidRDefault="00194244" w:rsidP="00C87009">
            <w:pPr>
              <w:spacing w:after="0" w:line="240" w:lineRule="auto"/>
              <w:jc w:val="center"/>
              <w:rPr>
                <w:rFonts w:ascii="Times New Roman" w:eastAsia="Times New Roman" w:hAnsi="Times New Roman" w:cs="Times New Roman"/>
                <w:b/>
                <w:color w:val="000000"/>
                <w:sz w:val="20"/>
                <w:szCs w:val="20"/>
                <w:lang w:eastAsia="en-GB"/>
              </w:rPr>
            </w:pPr>
            <w:r w:rsidRPr="0014777F">
              <w:rPr>
                <w:rFonts w:ascii="Times New Roman" w:eastAsia="Times New Roman" w:hAnsi="Times New Roman" w:cs="Times New Roman"/>
                <w:b/>
                <w:color w:val="000000"/>
                <w:sz w:val="20"/>
                <w:szCs w:val="20"/>
                <w:lang w:eastAsia="en-GB"/>
              </w:rPr>
              <w:t>Total</w:t>
            </w:r>
          </w:p>
        </w:tc>
        <w:tc>
          <w:tcPr>
            <w:tcW w:w="610" w:type="pct"/>
            <w:shd w:val="clear" w:color="auto" w:fill="auto"/>
            <w:noWrap/>
            <w:vAlign w:val="center"/>
            <w:hideMark/>
          </w:tcPr>
          <w:p w14:paraId="3CF33E20"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36</w:t>
            </w:r>
          </w:p>
        </w:tc>
        <w:tc>
          <w:tcPr>
            <w:tcW w:w="1106" w:type="pct"/>
            <w:shd w:val="clear" w:color="auto" w:fill="auto"/>
            <w:noWrap/>
            <w:vAlign w:val="center"/>
            <w:hideMark/>
          </w:tcPr>
          <w:p w14:paraId="5AA3186E"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57</w:t>
            </w:r>
          </w:p>
        </w:tc>
        <w:tc>
          <w:tcPr>
            <w:tcW w:w="688" w:type="pct"/>
            <w:shd w:val="clear" w:color="auto" w:fill="auto"/>
            <w:noWrap/>
            <w:vAlign w:val="center"/>
            <w:hideMark/>
          </w:tcPr>
          <w:p w14:paraId="3DED26C0"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51</w:t>
            </w:r>
          </w:p>
        </w:tc>
        <w:tc>
          <w:tcPr>
            <w:tcW w:w="250" w:type="pct"/>
            <w:vAlign w:val="center"/>
          </w:tcPr>
          <w:p w14:paraId="4DF47814"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p>
        </w:tc>
        <w:tc>
          <w:tcPr>
            <w:tcW w:w="580" w:type="pct"/>
            <w:vAlign w:val="center"/>
          </w:tcPr>
          <w:p w14:paraId="36AF796C"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p>
        </w:tc>
        <w:tc>
          <w:tcPr>
            <w:tcW w:w="489" w:type="pct"/>
            <w:vAlign w:val="center"/>
          </w:tcPr>
          <w:p w14:paraId="04D1FC21"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p>
        </w:tc>
      </w:tr>
      <w:tr w:rsidR="00194244" w:rsidRPr="0014777F" w14:paraId="6F0B799D" w14:textId="77777777" w:rsidTr="00C87009">
        <w:trPr>
          <w:trHeight w:val="300"/>
        </w:trPr>
        <w:tc>
          <w:tcPr>
            <w:tcW w:w="230" w:type="pct"/>
            <w:vMerge/>
            <w:vAlign w:val="center"/>
          </w:tcPr>
          <w:p w14:paraId="634F4FA2" w14:textId="77777777" w:rsidR="00194244" w:rsidRPr="0014777F" w:rsidRDefault="00194244" w:rsidP="00C87009">
            <w:pPr>
              <w:spacing w:after="0" w:line="240" w:lineRule="auto"/>
              <w:jc w:val="center"/>
              <w:rPr>
                <w:rFonts w:ascii="Times New Roman" w:eastAsia="Times New Roman" w:hAnsi="Times New Roman" w:cs="Times New Roman"/>
                <w:b/>
                <w:sz w:val="20"/>
                <w:szCs w:val="20"/>
                <w:lang w:eastAsia="en-GB"/>
              </w:rPr>
            </w:pPr>
          </w:p>
        </w:tc>
        <w:tc>
          <w:tcPr>
            <w:tcW w:w="1047" w:type="pct"/>
            <w:shd w:val="clear" w:color="auto" w:fill="auto"/>
            <w:noWrap/>
            <w:vAlign w:val="center"/>
          </w:tcPr>
          <w:p w14:paraId="74AEE4B2" w14:textId="77777777" w:rsidR="00194244" w:rsidRPr="0014777F" w:rsidRDefault="00194244" w:rsidP="00C87009">
            <w:pPr>
              <w:spacing w:after="0" w:line="240" w:lineRule="auto"/>
              <w:jc w:val="center"/>
              <w:rPr>
                <w:rFonts w:ascii="Times New Roman" w:eastAsia="Times New Roman" w:hAnsi="Times New Roman" w:cs="Times New Roman"/>
                <w:b/>
                <w:sz w:val="20"/>
                <w:szCs w:val="20"/>
                <w:lang w:eastAsia="en-GB"/>
              </w:rPr>
            </w:pPr>
          </w:p>
        </w:tc>
        <w:tc>
          <w:tcPr>
            <w:tcW w:w="610" w:type="pct"/>
            <w:shd w:val="clear" w:color="auto" w:fill="auto"/>
            <w:noWrap/>
            <w:vAlign w:val="center"/>
          </w:tcPr>
          <w:p w14:paraId="7488819D" w14:textId="77777777" w:rsidR="00194244" w:rsidRPr="0014777F" w:rsidRDefault="00194244" w:rsidP="00C87009">
            <w:pPr>
              <w:spacing w:after="0" w:line="240" w:lineRule="auto"/>
              <w:jc w:val="center"/>
              <w:rPr>
                <w:rFonts w:ascii="Times New Roman" w:eastAsia="Times New Roman" w:hAnsi="Times New Roman" w:cs="Times New Roman"/>
                <w:sz w:val="20"/>
                <w:szCs w:val="20"/>
                <w:lang w:eastAsia="en-GB"/>
              </w:rPr>
            </w:pPr>
          </w:p>
        </w:tc>
        <w:tc>
          <w:tcPr>
            <w:tcW w:w="1106" w:type="pct"/>
            <w:shd w:val="clear" w:color="auto" w:fill="auto"/>
            <w:noWrap/>
            <w:vAlign w:val="center"/>
          </w:tcPr>
          <w:p w14:paraId="33E1551A" w14:textId="77777777" w:rsidR="00194244" w:rsidRPr="0014777F" w:rsidRDefault="00194244" w:rsidP="00C87009">
            <w:pPr>
              <w:spacing w:after="0" w:line="240" w:lineRule="auto"/>
              <w:jc w:val="center"/>
              <w:rPr>
                <w:rFonts w:ascii="Times New Roman" w:eastAsia="Times New Roman" w:hAnsi="Times New Roman" w:cs="Times New Roman"/>
                <w:sz w:val="20"/>
                <w:szCs w:val="20"/>
                <w:lang w:eastAsia="en-GB"/>
              </w:rPr>
            </w:pPr>
          </w:p>
        </w:tc>
        <w:tc>
          <w:tcPr>
            <w:tcW w:w="688" w:type="pct"/>
            <w:shd w:val="clear" w:color="auto" w:fill="auto"/>
            <w:noWrap/>
            <w:vAlign w:val="center"/>
          </w:tcPr>
          <w:p w14:paraId="668AA407" w14:textId="77777777" w:rsidR="00194244" w:rsidRPr="0014777F" w:rsidRDefault="00194244" w:rsidP="00C87009">
            <w:pPr>
              <w:spacing w:after="0" w:line="240" w:lineRule="auto"/>
              <w:jc w:val="center"/>
              <w:rPr>
                <w:rFonts w:ascii="Times New Roman" w:eastAsia="Times New Roman" w:hAnsi="Times New Roman" w:cs="Times New Roman"/>
                <w:sz w:val="20"/>
                <w:szCs w:val="20"/>
                <w:lang w:eastAsia="en-GB"/>
              </w:rPr>
            </w:pPr>
          </w:p>
        </w:tc>
        <w:tc>
          <w:tcPr>
            <w:tcW w:w="250" w:type="pct"/>
            <w:vAlign w:val="center"/>
          </w:tcPr>
          <w:p w14:paraId="6FC39BB9" w14:textId="77777777" w:rsidR="00194244" w:rsidRPr="0014777F" w:rsidRDefault="00194244" w:rsidP="00C87009">
            <w:pPr>
              <w:spacing w:after="0" w:line="240" w:lineRule="auto"/>
              <w:jc w:val="center"/>
              <w:rPr>
                <w:rFonts w:ascii="Times New Roman" w:eastAsia="Times New Roman" w:hAnsi="Times New Roman" w:cs="Times New Roman"/>
                <w:sz w:val="20"/>
                <w:szCs w:val="20"/>
                <w:lang w:eastAsia="en-GB"/>
              </w:rPr>
            </w:pPr>
          </w:p>
        </w:tc>
        <w:tc>
          <w:tcPr>
            <w:tcW w:w="580" w:type="pct"/>
            <w:vAlign w:val="center"/>
          </w:tcPr>
          <w:p w14:paraId="3E39F9B9" w14:textId="77777777" w:rsidR="00194244" w:rsidRPr="0014777F" w:rsidRDefault="00194244" w:rsidP="00C87009">
            <w:pPr>
              <w:spacing w:after="0" w:line="240" w:lineRule="auto"/>
              <w:jc w:val="center"/>
              <w:rPr>
                <w:rFonts w:ascii="Times New Roman" w:eastAsia="Times New Roman" w:hAnsi="Times New Roman" w:cs="Times New Roman"/>
                <w:sz w:val="20"/>
                <w:szCs w:val="20"/>
                <w:lang w:eastAsia="en-GB"/>
              </w:rPr>
            </w:pPr>
          </w:p>
        </w:tc>
        <w:tc>
          <w:tcPr>
            <w:tcW w:w="489" w:type="pct"/>
            <w:vAlign w:val="center"/>
          </w:tcPr>
          <w:p w14:paraId="512E0F3D" w14:textId="77777777" w:rsidR="00194244" w:rsidRPr="0014777F" w:rsidRDefault="00194244" w:rsidP="00C87009">
            <w:pPr>
              <w:spacing w:after="0" w:line="240" w:lineRule="auto"/>
              <w:jc w:val="center"/>
              <w:rPr>
                <w:rFonts w:ascii="Times New Roman" w:eastAsia="Times New Roman" w:hAnsi="Times New Roman" w:cs="Times New Roman"/>
                <w:sz w:val="20"/>
                <w:szCs w:val="20"/>
                <w:lang w:eastAsia="en-GB"/>
              </w:rPr>
            </w:pPr>
          </w:p>
        </w:tc>
      </w:tr>
      <w:tr w:rsidR="00194244" w:rsidRPr="0014777F" w14:paraId="3A31A9C1" w14:textId="77777777" w:rsidTr="00C66610">
        <w:trPr>
          <w:trHeight w:val="300"/>
        </w:trPr>
        <w:tc>
          <w:tcPr>
            <w:tcW w:w="230" w:type="pct"/>
            <w:vMerge/>
            <w:tcBorders>
              <w:bottom w:val="single" w:sz="4" w:space="0" w:color="auto"/>
            </w:tcBorders>
            <w:vAlign w:val="center"/>
          </w:tcPr>
          <w:p w14:paraId="26456FCD" w14:textId="77777777" w:rsidR="00194244" w:rsidRPr="0014777F" w:rsidRDefault="00194244" w:rsidP="00C87009">
            <w:pPr>
              <w:spacing w:after="0" w:line="240" w:lineRule="auto"/>
              <w:jc w:val="center"/>
              <w:rPr>
                <w:rFonts w:ascii="Times New Roman" w:eastAsia="Times New Roman" w:hAnsi="Times New Roman" w:cs="Times New Roman"/>
                <w:b/>
                <w:sz w:val="20"/>
                <w:szCs w:val="20"/>
                <w:lang w:eastAsia="en-GB"/>
              </w:rPr>
            </w:pPr>
          </w:p>
        </w:tc>
        <w:tc>
          <w:tcPr>
            <w:tcW w:w="1047" w:type="pct"/>
            <w:tcBorders>
              <w:bottom w:val="single" w:sz="4" w:space="0" w:color="auto"/>
            </w:tcBorders>
            <w:shd w:val="clear" w:color="auto" w:fill="auto"/>
            <w:noWrap/>
            <w:vAlign w:val="center"/>
            <w:hideMark/>
          </w:tcPr>
          <w:p w14:paraId="50DED760" w14:textId="77777777" w:rsidR="00194244" w:rsidRPr="0014777F" w:rsidRDefault="00194244" w:rsidP="00C87009">
            <w:pPr>
              <w:spacing w:after="0" w:line="240" w:lineRule="auto"/>
              <w:jc w:val="center"/>
              <w:rPr>
                <w:rFonts w:ascii="Times New Roman" w:eastAsia="Times New Roman" w:hAnsi="Times New Roman" w:cs="Times New Roman"/>
                <w:b/>
                <w:sz w:val="20"/>
                <w:szCs w:val="20"/>
                <w:lang w:eastAsia="en-GB"/>
              </w:rPr>
            </w:pPr>
            <w:r w:rsidRPr="0014777F">
              <w:rPr>
                <w:rFonts w:ascii="Times New Roman" w:eastAsia="Times New Roman" w:hAnsi="Times New Roman" w:cs="Times New Roman"/>
                <w:b/>
                <w:sz w:val="20"/>
                <w:szCs w:val="20"/>
                <w:lang w:eastAsia="en-GB"/>
              </w:rPr>
              <w:t>Classification accuracy (%)</w:t>
            </w:r>
          </w:p>
        </w:tc>
        <w:tc>
          <w:tcPr>
            <w:tcW w:w="610" w:type="pct"/>
            <w:tcBorders>
              <w:bottom w:val="single" w:sz="4" w:space="0" w:color="auto"/>
            </w:tcBorders>
            <w:shd w:val="clear" w:color="auto" w:fill="auto"/>
            <w:noWrap/>
            <w:vAlign w:val="center"/>
            <w:hideMark/>
          </w:tcPr>
          <w:p w14:paraId="0FF957CB" w14:textId="77777777" w:rsidR="00194244" w:rsidRPr="0014777F" w:rsidRDefault="00194244" w:rsidP="00C87009">
            <w:pPr>
              <w:spacing w:after="0" w:line="240" w:lineRule="auto"/>
              <w:jc w:val="center"/>
              <w:rPr>
                <w:rFonts w:ascii="Times New Roman" w:eastAsia="Times New Roman" w:hAnsi="Times New Roman" w:cs="Times New Roman"/>
                <w:sz w:val="20"/>
                <w:szCs w:val="20"/>
                <w:lang w:eastAsia="en-GB"/>
              </w:rPr>
            </w:pPr>
            <w:r w:rsidRPr="0014777F">
              <w:rPr>
                <w:rFonts w:ascii="Times New Roman" w:eastAsia="Times New Roman" w:hAnsi="Times New Roman" w:cs="Times New Roman"/>
                <w:sz w:val="20"/>
                <w:szCs w:val="20"/>
                <w:lang w:eastAsia="en-GB"/>
              </w:rPr>
              <w:t>88</w:t>
            </w:r>
          </w:p>
        </w:tc>
        <w:tc>
          <w:tcPr>
            <w:tcW w:w="1106" w:type="pct"/>
            <w:tcBorders>
              <w:bottom w:val="single" w:sz="4" w:space="0" w:color="auto"/>
            </w:tcBorders>
            <w:shd w:val="clear" w:color="auto" w:fill="auto"/>
            <w:noWrap/>
            <w:vAlign w:val="center"/>
            <w:hideMark/>
          </w:tcPr>
          <w:p w14:paraId="6BA9B905" w14:textId="77777777" w:rsidR="00194244" w:rsidRPr="0014777F" w:rsidRDefault="00194244" w:rsidP="00C87009">
            <w:pPr>
              <w:spacing w:after="0" w:line="240" w:lineRule="auto"/>
              <w:jc w:val="center"/>
              <w:rPr>
                <w:rFonts w:ascii="Times New Roman" w:eastAsia="Times New Roman" w:hAnsi="Times New Roman" w:cs="Times New Roman"/>
                <w:b/>
                <w:sz w:val="20"/>
                <w:szCs w:val="20"/>
                <w:lang w:eastAsia="en-GB"/>
              </w:rPr>
            </w:pPr>
            <w:r w:rsidRPr="0014777F">
              <w:rPr>
                <w:rFonts w:ascii="Times New Roman" w:eastAsia="Times New Roman" w:hAnsi="Times New Roman" w:cs="Times New Roman"/>
                <w:b/>
                <w:sz w:val="20"/>
                <w:szCs w:val="20"/>
                <w:lang w:eastAsia="en-GB"/>
              </w:rPr>
              <w:t>Kappa</w:t>
            </w:r>
          </w:p>
        </w:tc>
        <w:tc>
          <w:tcPr>
            <w:tcW w:w="688" w:type="pct"/>
            <w:tcBorders>
              <w:bottom w:val="single" w:sz="4" w:space="0" w:color="auto"/>
            </w:tcBorders>
            <w:shd w:val="clear" w:color="auto" w:fill="auto"/>
            <w:noWrap/>
            <w:vAlign w:val="center"/>
            <w:hideMark/>
          </w:tcPr>
          <w:p w14:paraId="692BF072" w14:textId="77777777" w:rsidR="00194244" w:rsidRPr="0014777F" w:rsidRDefault="00194244" w:rsidP="00C87009">
            <w:pPr>
              <w:spacing w:after="0" w:line="240" w:lineRule="auto"/>
              <w:jc w:val="center"/>
              <w:rPr>
                <w:rFonts w:ascii="Times New Roman" w:eastAsia="Times New Roman" w:hAnsi="Times New Roman" w:cs="Times New Roman"/>
                <w:sz w:val="20"/>
                <w:szCs w:val="20"/>
                <w:lang w:eastAsia="en-GB"/>
              </w:rPr>
            </w:pPr>
            <w:r w:rsidRPr="0014777F">
              <w:rPr>
                <w:rFonts w:ascii="Times New Roman" w:eastAsia="Times New Roman" w:hAnsi="Times New Roman" w:cs="Times New Roman"/>
                <w:sz w:val="20"/>
                <w:szCs w:val="20"/>
                <w:lang w:eastAsia="en-GB"/>
              </w:rPr>
              <w:t>0.81</w:t>
            </w:r>
          </w:p>
        </w:tc>
        <w:tc>
          <w:tcPr>
            <w:tcW w:w="250" w:type="pct"/>
            <w:tcBorders>
              <w:bottom w:val="single" w:sz="4" w:space="0" w:color="auto"/>
            </w:tcBorders>
            <w:vAlign w:val="center"/>
          </w:tcPr>
          <w:p w14:paraId="55B43A87" w14:textId="77777777" w:rsidR="00194244" w:rsidRPr="0014777F" w:rsidRDefault="00194244" w:rsidP="00C87009">
            <w:pPr>
              <w:spacing w:after="0" w:line="240" w:lineRule="auto"/>
              <w:jc w:val="center"/>
              <w:rPr>
                <w:rFonts w:ascii="Times New Roman" w:eastAsia="Times New Roman" w:hAnsi="Times New Roman" w:cs="Times New Roman"/>
                <w:sz w:val="20"/>
                <w:szCs w:val="20"/>
                <w:lang w:eastAsia="en-GB"/>
              </w:rPr>
            </w:pPr>
          </w:p>
        </w:tc>
        <w:tc>
          <w:tcPr>
            <w:tcW w:w="580" w:type="pct"/>
            <w:tcBorders>
              <w:bottom w:val="single" w:sz="4" w:space="0" w:color="auto"/>
            </w:tcBorders>
            <w:vAlign w:val="center"/>
          </w:tcPr>
          <w:p w14:paraId="7E362335" w14:textId="77777777" w:rsidR="00194244" w:rsidRPr="0014777F" w:rsidRDefault="00194244" w:rsidP="00C87009">
            <w:pPr>
              <w:spacing w:after="0" w:line="240" w:lineRule="auto"/>
              <w:jc w:val="center"/>
              <w:rPr>
                <w:rFonts w:ascii="Times New Roman" w:eastAsia="Times New Roman" w:hAnsi="Times New Roman" w:cs="Times New Roman"/>
                <w:sz w:val="20"/>
                <w:szCs w:val="20"/>
                <w:lang w:eastAsia="en-GB"/>
              </w:rPr>
            </w:pPr>
          </w:p>
        </w:tc>
        <w:tc>
          <w:tcPr>
            <w:tcW w:w="489" w:type="pct"/>
            <w:tcBorders>
              <w:bottom w:val="single" w:sz="4" w:space="0" w:color="auto"/>
            </w:tcBorders>
            <w:vAlign w:val="center"/>
          </w:tcPr>
          <w:p w14:paraId="7DF1A41B" w14:textId="77777777" w:rsidR="00194244" w:rsidRPr="0014777F" w:rsidRDefault="00194244" w:rsidP="00C87009">
            <w:pPr>
              <w:spacing w:after="0" w:line="240" w:lineRule="auto"/>
              <w:jc w:val="center"/>
              <w:rPr>
                <w:rFonts w:ascii="Times New Roman" w:eastAsia="Times New Roman" w:hAnsi="Times New Roman" w:cs="Times New Roman"/>
                <w:sz w:val="20"/>
                <w:szCs w:val="20"/>
                <w:lang w:eastAsia="en-GB"/>
              </w:rPr>
            </w:pPr>
          </w:p>
        </w:tc>
      </w:tr>
      <w:tr w:rsidR="00194244" w:rsidRPr="0014777F" w14:paraId="531C16EC" w14:textId="77777777" w:rsidTr="00C66610">
        <w:trPr>
          <w:trHeight w:val="300"/>
        </w:trPr>
        <w:tc>
          <w:tcPr>
            <w:tcW w:w="230" w:type="pct"/>
            <w:tcBorders>
              <w:top w:val="single" w:sz="4" w:space="0" w:color="auto"/>
              <w:bottom w:val="single" w:sz="4" w:space="0" w:color="auto"/>
            </w:tcBorders>
            <w:vAlign w:val="center"/>
          </w:tcPr>
          <w:p w14:paraId="76DE2E3A" w14:textId="77777777" w:rsidR="00194244" w:rsidRPr="0014777F" w:rsidRDefault="00194244" w:rsidP="00C87009">
            <w:pPr>
              <w:spacing w:after="0" w:line="240" w:lineRule="auto"/>
              <w:jc w:val="center"/>
              <w:rPr>
                <w:rFonts w:ascii="Times New Roman" w:eastAsia="Times New Roman" w:hAnsi="Times New Roman" w:cs="Times New Roman"/>
                <w:b/>
                <w:color w:val="000000"/>
                <w:sz w:val="20"/>
                <w:szCs w:val="20"/>
                <w:lang w:eastAsia="en-GB"/>
              </w:rPr>
            </w:pPr>
          </w:p>
        </w:tc>
        <w:tc>
          <w:tcPr>
            <w:tcW w:w="1047" w:type="pct"/>
            <w:tcBorders>
              <w:top w:val="single" w:sz="4" w:space="0" w:color="auto"/>
              <w:bottom w:val="single" w:sz="4" w:space="0" w:color="auto"/>
            </w:tcBorders>
            <w:shd w:val="clear" w:color="auto" w:fill="auto"/>
            <w:noWrap/>
            <w:vAlign w:val="center"/>
          </w:tcPr>
          <w:p w14:paraId="44A0713D"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p>
        </w:tc>
        <w:tc>
          <w:tcPr>
            <w:tcW w:w="610" w:type="pct"/>
            <w:tcBorders>
              <w:top w:val="single" w:sz="4" w:space="0" w:color="auto"/>
              <w:bottom w:val="single" w:sz="4" w:space="0" w:color="auto"/>
            </w:tcBorders>
            <w:shd w:val="clear" w:color="auto" w:fill="auto"/>
            <w:noWrap/>
            <w:vAlign w:val="center"/>
          </w:tcPr>
          <w:p w14:paraId="5A2508E6"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b/>
                <w:bCs/>
                <w:color w:val="000000"/>
                <w:sz w:val="20"/>
                <w:szCs w:val="20"/>
                <w:lang w:eastAsia="en-GB"/>
              </w:rPr>
              <w:t>Dry lichen heath</w:t>
            </w:r>
          </w:p>
        </w:tc>
        <w:tc>
          <w:tcPr>
            <w:tcW w:w="1106" w:type="pct"/>
            <w:tcBorders>
              <w:top w:val="single" w:sz="4" w:space="0" w:color="auto"/>
              <w:bottom w:val="single" w:sz="4" w:space="0" w:color="auto"/>
            </w:tcBorders>
            <w:shd w:val="clear" w:color="auto" w:fill="auto"/>
            <w:noWrap/>
            <w:vAlign w:val="center"/>
          </w:tcPr>
          <w:p w14:paraId="59D3544B" w14:textId="77777777" w:rsidR="00194244" w:rsidRPr="0014777F" w:rsidRDefault="00194244" w:rsidP="00C87009">
            <w:pPr>
              <w:spacing w:after="0" w:line="240" w:lineRule="auto"/>
              <w:jc w:val="center"/>
              <w:rPr>
                <w:rFonts w:ascii="Times New Roman" w:eastAsia="Times New Roman" w:hAnsi="Times New Roman" w:cs="Times New Roman"/>
                <w:sz w:val="20"/>
                <w:szCs w:val="20"/>
                <w:lang w:eastAsia="en-GB"/>
              </w:rPr>
            </w:pPr>
            <w:r w:rsidRPr="0014777F">
              <w:rPr>
                <w:rFonts w:ascii="Times New Roman" w:eastAsia="Times New Roman" w:hAnsi="Times New Roman" w:cs="Times New Roman"/>
                <w:b/>
                <w:bCs/>
                <w:color w:val="000000"/>
                <w:sz w:val="20"/>
                <w:szCs w:val="20"/>
                <w:lang w:eastAsia="en-GB"/>
              </w:rPr>
              <w:t>Mesic sedge-grass-herb meadow</w:t>
            </w:r>
          </w:p>
        </w:tc>
        <w:tc>
          <w:tcPr>
            <w:tcW w:w="688" w:type="pct"/>
            <w:tcBorders>
              <w:top w:val="single" w:sz="4" w:space="0" w:color="auto"/>
              <w:bottom w:val="single" w:sz="4" w:space="0" w:color="auto"/>
            </w:tcBorders>
            <w:shd w:val="clear" w:color="auto" w:fill="auto"/>
            <w:noWrap/>
            <w:vAlign w:val="center"/>
          </w:tcPr>
          <w:p w14:paraId="1B559AF0" w14:textId="77777777" w:rsidR="00194244" w:rsidRPr="0014777F" w:rsidRDefault="00194244" w:rsidP="00C87009">
            <w:pPr>
              <w:spacing w:after="0" w:line="240" w:lineRule="auto"/>
              <w:jc w:val="center"/>
              <w:rPr>
                <w:rFonts w:ascii="Times New Roman" w:eastAsia="Times New Roman" w:hAnsi="Times New Roman" w:cs="Times New Roman"/>
                <w:sz w:val="20"/>
                <w:szCs w:val="20"/>
                <w:lang w:eastAsia="en-GB"/>
              </w:rPr>
            </w:pPr>
            <w:r w:rsidRPr="0014777F">
              <w:rPr>
                <w:rFonts w:ascii="Times New Roman" w:eastAsia="Times New Roman" w:hAnsi="Times New Roman" w:cs="Times New Roman"/>
                <w:b/>
                <w:bCs/>
                <w:color w:val="000000"/>
                <w:sz w:val="20"/>
                <w:szCs w:val="20"/>
                <w:lang w:eastAsia="en-GB"/>
              </w:rPr>
              <w:t>Wet sedge meadow</w:t>
            </w:r>
          </w:p>
        </w:tc>
        <w:tc>
          <w:tcPr>
            <w:tcW w:w="250" w:type="pct"/>
            <w:tcBorders>
              <w:top w:val="single" w:sz="4" w:space="0" w:color="auto"/>
              <w:bottom w:val="single" w:sz="4" w:space="0" w:color="auto"/>
            </w:tcBorders>
            <w:vAlign w:val="center"/>
          </w:tcPr>
          <w:p w14:paraId="3E25ACEC" w14:textId="77777777" w:rsidR="00194244" w:rsidRPr="0014777F" w:rsidRDefault="00194244" w:rsidP="00C87009">
            <w:pPr>
              <w:spacing w:after="0" w:line="240" w:lineRule="auto"/>
              <w:jc w:val="center"/>
              <w:rPr>
                <w:rFonts w:ascii="Times New Roman" w:eastAsia="Times New Roman" w:hAnsi="Times New Roman" w:cs="Times New Roman"/>
                <w:sz w:val="20"/>
                <w:szCs w:val="20"/>
                <w:lang w:eastAsia="en-GB"/>
              </w:rPr>
            </w:pPr>
            <w:r w:rsidRPr="0014777F">
              <w:rPr>
                <w:rFonts w:ascii="Times New Roman" w:eastAsia="Times New Roman" w:hAnsi="Times New Roman" w:cs="Times New Roman"/>
                <w:b/>
                <w:bCs/>
                <w:color w:val="000000"/>
                <w:sz w:val="20"/>
                <w:szCs w:val="20"/>
                <w:lang w:eastAsia="en-GB"/>
              </w:rPr>
              <w:t>Total</w:t>
            </w:r>
          </w:p>
        </w:tc>
        <w:tc>
          <w:tcPr>
            <w:tcW w:w="580" w:type="pct"/>
            <w:tcBorders>
              <w:top w:val="single" w:sz="4" w:space="0" w:color="auto"/>
              <w:bottom w:val="single" w:sz="4" w:space="0" w:color="auto"/>
            </w:tcBorders>
            <w:vAlign w:val="center"/>
          </w:tcPr>
          <w:p w14:paraId="4667BB5E" w14:textId="77777777" w:rsidR="00194244" w:rsidRPr="0014777F" w:rsidRDefault="00194244" w:rsidP="00C87009">
            <w:pPr>
              <w:spacing w:after="0" w:line="240" w:lineRule="auto"/>
              <w:jc w:val="center"/>
              <w:rPr>
                <w:rFonts w:ascii="Times New Roman" w:eastAsia="Times New Roman" w:hAnsi="Times New Roman" w:cs="Times New Roman"/>
                <w:sz w:val="20"/>
                <w:szCs w:val="20"/>
                <w:lang w:eastAsia="en-GB"/>
              </w:rPr>
            </w:pPr>
            <w:r w:rsidRPr="0014777F">
              <w:rPr>
                <w:rFonts w:ascii="Times New Roman" w:eastAsia="Times New Roman" w:hAnsi="Times New Roman" w:cs="Times New Roman"/>
                <w:b/>
                <w:bCs/>
                <w:color w:val="000000"/>
                <w:sz w:val="20"/>
                <w:szCs w:val="20"/>
                <w:lang w:eastAsia="en-GB"/>
              </w:rPr>
              <w:t>Producers Accuracy (%)</w:t>
            </w:r>
          </w:p>
        </w:tc>
        <w:tc>
          <w:tcPr>
            <w:tcW w:w="489" w:type="pct"/>
            <w:tcBorders>
              <w:top w:val="single" w:sz="4" w:space="0" w:color="auto"/>
              <w:bottom w:val="single" w:sz="4" w:space="0" w:color="auto"/>
            </w:tcBorders>
            <w:vAlign w:val="center"/>
          </w:tcPr>
          <w:p w14:paraId="148BD2A1" w14:textId="77777777" w:rsidR="00194244" w:rsidRPr="0014777F" w:rsidRDefault="00194244" w:rsidP="00C87009">
            <w:pPr>
              <w:spacing w:after="0" w:line="240" w:lineRule="auto"/>
              <w:jc w:val="center"/>
              <w:rPr>
                <w:rFonts w:ascii="Times New Roman" w:eastAsia="Times New Roman" w:hAnsi="Times New Roman" w:cs="Times New Roman"/>
                <w:sz w:val="20"/>
                <w:szCs w:val="20"/>
                <w:lang w:eastAsia="en-GB"/>
              </w:rPr>
            </w:pPr>
            <w:r w:rsidRPr="0014777F">
              <w:rPr>
                <w:rFonts w:ascii="Times New Roman" w:eastAsia="Times New Roman" w:hAnsi="Times New Roman" w:cs="Times New Roman"/>
                <w:b/>
                <w:bCs/>
                <w:color w:val="000000"/>
                <w:sz w:val="20"/>
                <w:szCs w:val="20"/>
                <w:lang w:eastAsia="en-GB"/>
              </w:rPr>
              <w:t>Users Accuracy (%)</w:t>
            </w:r>
          </w:p>
        </w:tc>
      </w:tr>
      <w:tr w:rsidR="00194244" w:rsidRPr="0014777F" w14:paraId="1421F87D" w14:textId="77777777" w:rsidTr="00C87009">
        <w:trPr>
          <w:trHeight w:val="600"/>
        </w:trPr>
        <w:tc>
          <w:tcPr>
            <w:tcW w:w="230" w:type="pct"/>
            <w:vMerge w:val="restart"/>
            <w:tcBorders>
              <w:top w:val="single" w:sz="4" w:space="0" w:color="auto"/>
            </w:tcBorders>
            <w:vAlign w:val="center"/>
          </w:tcPr>
          <w:p w14:paraId="77A82A8E" w14:textId="77777777" w:rsidR="00194244" w:rsidRPr="0014777F" w:rsidRDefault="00194244" w:rsidP="00C87009">
            <w:pPr>
              <w:spacing w:after="0" w:line="240" w:lineRule="auto"/>
              <w:jc w:val="center"/>
              <w:rPr>
                <w:rFonts w:ascii="Times New Roman" w:eastAsia="Times New Roman" w:hAnsi="Times New Roman" w:cs="Times New Roman"/>
                <w:b/>
                <w:color w:val="000000"/>
                <w:sz w:val="20"/>
                <w:szCs w:val="20"/>
                <w:lang w:eastAsia="en-GB"/>
              </w:rPr>
            </w:pPr>
            <w:r w:rsidRPr="0014777F">
              <w:rPr>
                <w:rFonts w:ascii="Times New Roman" w:eastAsia="Times New Roman" w:hAnsi="Times New Roman" w:cs="Times New Roman"/>
                <w:b/>
                <w:bCs/>
                <w:color w:val="000000"/>
                <w:sz w:val="20"/>
                <w:szCs w:val="20"/>
                <w:lang w:eastAsia="en-GB"/>
              </w:rPr>
              <w:t>2015</w:t>
            </w:r>
          </w:p>
        </w:tc>
        <w:tc>
          <w:tcPr>
            <w:tcW w:w="1047" w:type="pct"/>
            <w:tcBorders>
              <w:top w:val="single" w:sz="4" w:space="0" w:color="auto"/>
            </w:tcBorders>
            <w:shd w:val="clear" w:color="auto" w:fill="auto"/>
            <w:noWrap/>
            <w:vAlign w:val="center"/>
          </w:tcPr>
          <w:p w14:paraId="09758D17"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b/>
                <w:bCs/>
                <w:color w:val="000000"/>
                <w:sz w:val="20"/>
                <w:szCs w:val="20"/>
                <w:lang w:eastAsia="en-GB"/>
              </w:rPr>
              <w:t>Dry lichen heath</w:t>
            </w:r>
          </w:p>
        </w:tc>
        <w:tc>
          <w:tcPr>
            <w:tcW w:w="610" w:type="pct"/>
            <w:tcBorders>
              <w:top w:val="single" w:sz="4" w:space="0" w:color="auto"/>
            </w:tcBorders>
            <w:shd w:val="clear" w:color="auto" w:fill="auto"/>
            <w:vAlign w:val="center"/>
            <w:hideMark/>
          </w:tcPr>
          <w:p w14:paraId="7DB25670" w14:textId="77777777" w:rsidR="00194244" w:rsidRPr="0014777F" w:rsidRDefault="00194244" w:rsidP="00C87009">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i/>
                <w:color w:val="000000"/>
                <w:sz w:val="20"/>
                <w:szCs w:val="20"/>
                <w:lang w:eastAsia="en-GB"/>
              </w:rPr>
              <w:t>20</w:t>
            </w:r>
          </w:p>
        </w:tc>
        <w:tc>
          <w:tcPr>
            <w:tcW w:w="1106" w:type="pct"/>
            <w:tcBorders>
              <w:top w:val="single" w:sz="4" w:space="0" w:color="auto"/>
            </w:tcBorders>
            <w:shd w:val="clear" w:color="auto" w:fill="auto"/>
            <w:vAlign w:val="center"/>
            <w:hideMark/>
          </w:tcPr>
          <w:p w14:paraId="3DAAF189" w14:textId="77777777" w:rsidR="00194244" w:rsidRPr="0014777F" w:rsidRDefault="00194244" w:rsidP="00C87009">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color w:val="000000"/>
                <w:sz w:val="20"/>
                <w:szCs w:val="20"/>
                <w:lang w:eastAsia="en-GB"/>
              </w:rPr>
              <w:t>17</w:t>
            </w:r>
          </w:p>
        </w:tc>
        <w:tc>
          <w:tcPr>
            <w:tcW w:w="688" w:type="pct"/>
            <w:tcBorders>
              <w:top w:val="single" w:sz="4" w:space="0" w:color="auto"/>
            </w:tcBorders>
            <w:shd w:val="clear" w:color="auto" w:fill="auto"/>
            <w:vAlign w:val="center"/>
            <w:hideMark/>
          </w:tcPr>
          <w:p w14:paraId="6200EF82" w14:textId="77777777" w:rsidR="00194244" w:rsidRPr="0014777F" w:rsidRDefault="00194244" w:rsidP="00C87009">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color w:val="000000"/>
                <w:sz w:val="20"/>
                <w:szCs w:val="20"/>
                <w:lang w:eastAsia="en-GB"/>
              </w:rPr>
              <w:t>3</w:t>
            </w:r>
          </w:p>
        </w:tc>
        <w:tc>
          <w:tcPr>
            <w:tcW w:w="250" w:type="pct"/>
            <w:tcBorders>
              <w:top w:val="single" w:sz="4" w:space="0" w:color="auto"/>
            </w:tcBorders>
            <w:vAlign w:val="center"/>
          </w:tcPr>
          <w:p w14:paraId="58F126CA" w14:textId="77777777" w:rsidR="00194244" w:rsidRPr="0014777F" w:rsidRDefault="00194244" w:rsidP="00C87009">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color w:val="000000"/>
                <w:sz w:val="20"/>
                <w:szCs w:val="20"/>
                <w:lang w:eastAsia="en-GB"/>
              </w:rPr>
              <w:t>40</w:t>
            </w:r>
          </w:p>
        </w:tc>
        <w:tc>
          <w:tcPr>
            <w:tcW w:w="580" w:type="pct"/>
            <w:tcBorders>
              <w:top w:val="single" w:sz="4" w:space="0" w:color="auto"/>
            </w:tcBorders>
            <w:vAlign w:val="center"/>
          </w:tcPr>
          <w:p w14:paraId="366A080C" w14:textId="77777777" w:rsidR="00194244" w:rsidRPr="0014777F" w:rsidRDefault="00194244" w:rsidP="00C87009">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color w:val="000000"/>
                <w:sz w:val="20"/>
                <w:szCs w:val="20"/>
                <w:lang w:eastAsia="en-GB"/>
              </w:rPr>
              <w:t>91</w:t>
            </w:r>
          </w:p>
        </w:tc>
        <w:tc>
          <w:tcPr>
            <w:tcW w:w="489" w:type="pct"/>
            <w:tcBorders>
              <w:top w:val="single" w:sz="4" w:space="0" w:color="auto"/>
            </w:tcBorders>
            <w:vAlign w:val="center"/>
          </w:tcPr>
          <w:p w14:paraId="1CC38715" w14:textId="77777777" w:rsidR="00194244" w:rsidRPr="0014777F" w:rsidRDefault="00194244" w:rsidP="00C87009">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color w:val="000000"/>
                <w:sz w:val="20"/>
                <w:szCs w:val="20"/>
                <w:lang w:eastAsia="en-GB"/>
              </w:rPr>
              <w:t>50</w:t>
            </w:r>
          </w:p>
        </w:tc>
      </w:tr>
      <w:tr w:rsidR="00194244" w:rsidRPr="0014777F" w14:paraId="1B249F33" w14:textId="77777777" w:rsidTr="00C87009">
        <w:trPr>
          <w:trHeight w:val="300"/>
        </w:trPr>
        <w:tc>
          <w:tcPr>
            <w:tcW w:w="230" w:type="pct"/>
            <w:vMerge/>
            <w:vAlign w:val="center"/>
          </w:tcPr>
          <w:p w14:paraId="76468E4D" w14:textId="77777777" w:rsidR="00194244" w:rsidRPr="0014777F" w:rsidRDefault="00194244" w:rsidP="00C87009">
            <w:pPr>
              <w:spacing w:after="0" w:line="240" w:lineRule="auto"/>
              <w:jc w:val="center"/>
              <w:rPr>
                <w:rFonts w:ascii="Times New Roman" w:eastAsia="Times New Roman" w:hAnsi="Times New Roman" w:cs="Times New Roman"/>
                <w:b/>
                <w:bCs/>
                <w:color w:val="000000"/>
                <w:sz w:val="20"/>
                <w:szCs w:val="20"/>
                <w:lang w:eastAsia="en-GB"/>
              </w:rPr>
            </w:pPr>
          </w:p>
        </w:tc>
        <w:tc>
          <w:tcPr>
            <w:tcW w:w="1047" w:type="pct"/>
            <w:shd w:val="clear" w:color="auto" w:fill="auto"/>
            <w:vAlign w:val="center"/>
          </w:tcPr>
          <w:p w14:paraId="0BCE1756" w14:textId="77777777" w:rsidR="00194244" w:rsidRPr="0014777F" w:rsidRDefault="00194244" w:rsidP="00C87009">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b/>
                <w:bCs/>
                <w:color w:val="000000"/>
                <w:sz w:val="20"/>
                <w:szCs w:val="20"/>
                <w:lang w:eastAsia="en-GB"/>
              </w:rPr>
              <w:t>Mesic sedge-grass-herb meadow</w:t>
            </w:r>
          </w:p>
        </w:tc>
        <w:tc>
          <w:tcPr>
            <w:tcW w:w="610" w:type="pct"/>
            <w:shd w:val="clear" w:color="auto" w:fill="auto"/>
            <w:noWrap/>
            <w:vAlign w:val="center"/>
            <w:hideMark/>
          </w:tcPr>
          <w:p w14:paraId="7C61FF5A" w14:textId="77777777" w:rsidR="00194244" w:rsidRPr="0014777F" w:rsidRDefault="00194244" w:rsidP="00C87009">
            <w:pPr>
              <w:spacing w:after="0" w:line="240" w:lineRule="auto"/>
              <w:jc w:val="center"/>
              <w:rPr>
                <w:rFonts w:ascii="Times New Roman" w:eastAsia="Times New Roman" w:hAnsi="Times New Roman" w:cs="Times New Roman"/>
                <w:i/>
                <w:color w:val="000000"/>
                <w:sz w:val="20"/>
                <w:szCs w:val="20"/>
                <w:lang w:eastAsia="en-GB"/>
              </w:rPr>
            </w:pPr>
            <w:r w:rsidRPr="0014777F">
              <w:rPr>
                <w:rFonts w:ascii="Times New Roman" w:eastAsia="Times New Roman" w:hAnsi="Times New Roman" w:cs="Times New Roman"/>
                <w:color w:val="000000"/>
                <w:sz w:val="20"/>
                <w:szCs w:val="20"/>
                <w:lang w:eastAsia="en-GB"/>
              </w:rPr>
              <w:t>2</w:t>
            </w:r>
          </w:p>
        </w:tc>
        <w:tc>
          <w:tcPr>
            <w:tcW w:w="1106" w:type="pct"/>
            <w:shd w:val="clear" w:color="auto" w:fill="auto"/>
            <w:noWrap/>
            <w:vAlign w:val="center"/>
            <w:hideMark/>
          </w:tcPr>
          <w:p w14:paraId="568E19FA"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i/>
                <w:color w:val="000000"/>
                <w:sz w:val="20"/>
                <w:szCs w:val="20"/>
                <w:lang w:eastAsia="en-GB"/>
              </w:rPr>
              <w:t>48</w:t>
            </w:r>
          </w:p>
        </w:tc>
        <w:tc>
          <w:tcPr>
            <w:tcW w:w="688" w:type="pct"/>
            <w:shd w:val="clear" w:color="auto" w:fill="auto"/>
            <w:noWrap/>
            <w:vAlign w:val="center"/>
            <w:hideMark/>
          </w:tcPr>
          <w:p w14:paraId="24877672"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0</w:t>
            </w:r>
          </w:p>
        </w:tc>
        <w:tc>
          <w:tcPr>
            <w:tcW w:w="250" w:type="pct"/>
            <w:vAlign w:val="center"/>
          </w:tcPr>
          <w:p w14:paraId="7BD7B918"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50</w:t>
            </w:r>
          </w:p>
        </w:tc>
        <w:tc>
          <w:tcPr>
            <w:tcW w:w="580" w:type="pct"/>
            <w:vAlign w:val="center"/>
          </w:tcPr>
          <w:p w14:paraId="1DE4CB14"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73</w:t>
            </w:r>
          </w:p>
        </w:tc>
        <w:tc>
          <w:tcPr>
            <w:tcW w:w="489" w:type="pct"/>
            <w:vAlign w:val="center"/>
          </w:tcPr>
          <w:p w14:paraId="6D4F6D65"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96</w:t>
            </w:r>
          </w:p>
        </w:tc>
      </w:tr>
      <w:tr w:rsidR="00194244" w:rsidRPr="0014777F" w14:paraId="6036DC9D" w14:textId="77777777" w:rsidTr="00C87009">
        <w:trPr>
          <w:trHeight w:val="600"/>
        </w:trPr>
        <w:tc>
          <w:tcPr>
            <w:tcW w:w="230" w:type="pct"/>
            <w:vMerge/>
            <w:vAlign w:val="center"/>
          </w:tcPr>
          <w:p w14:paraId="66FC2365" w14:textId="77777777" w:rsidR="00194244" w:rsidRPr="0014777F" w:rsidRDefault="00194244" w:rsidP="00C87009">
            <w:pPr>
              <w:spacing w:after="0" w:line="240" w:lineRule="auto"/>
              <w:jc w:val="center"/>
              <w:rPr>
                <w:rFonts w:ascii="Times New Roman" w:eastAsia="Times New Roman" w:hAnsi="Times New Roman" w:cs="Times New Roman"/>
                <w:b/>
                <w:bCs/>
                <w:color w:val="000000"/>
                <w:sz w:val="20"/>
                <w:szCs w:val="20"/>
                <w:lang w:eastAsia="en-GB"/>
              </w:rPr>
            </w:pPr>
          </w:p>
        </w:tc>
        <w:tc>
          <w:tcPr>
            <w:tcW w:w="1047" w:type="pct"/>
            <w:shd w:val="clear" w:color="auto" w:fill="auto"/>
            <w:vAlign w:val="center"/>
          </w:tcPr>
          <w:p w14:paraId="71E6B88C" w14:textId="77777777" w:rsidR="00194244" w:rsidRPr="0014777F" w:rsidRDefault="00194244" w:rsidP="00C87009">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b/>
                <w:bCs/>
                <w:color w:val="000000"/>
                <w:sz w:val="20"/>
                <w:szCs w:val="20"/>
                <w:lang w:eastAsia="en-GB"/>
              </w:rPr>
              <w:t>Wet sedge meadow</w:t>
            </w:r>
          </w:p>
        </w:tc>
        <w:tc>
          <w:tcPr>
            <w:tcW w:w="610" w:type="pct"/>
            <w:shd w:val="clear" w:color="auto" w:fill="auto"/>
            <w:noWrap/>
            <w:vAlign w:val="center"/>
            <w:hideMark/>
          </w:tcPr>
          <w:p w14:paraId="3B42D16A"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0</w:t>
            </w:r>
          </w:p>
        </w:tc>
        <w:tc>
          <w:tcPr>
            <w:tcW w:w="1106" w:type="pct"/>
            <w:shd w:val="clear" w:color="auto" w:fill="auto"/>
            <w:noWrap/>
            <w:vAlign w:val="center"/>
            <w:hideMark/>
          </w:tcPr>
          <w:p w14:paraId="0D68A168" w14:textId="77777777" w:rsidR="00194244" w:rsidRPr="0014777F" w:rsidRDefault="00194244" w:rsidP="00C87009">
            <w:pPr>
              <w:spacing w:after="0" w:line="240" w:lineRule="auto"/>
              <w:jc w:val="center"/>
              <w:rPr>
                <w:rFonts w:ascii="Times New Roman" w:eastAsia="Times New Roman" w:hAnsi="Times New Roman" w:cs="Times New Roman"/>
                <w:i/>
                <w:color w:val="000000"/>
                <w:sz w:val="20"/>
                <w:szCs w:val="20"/>
                <w:lang w:eastAsia="en-GB"/>
              </w:rPr>
            </w:pPr>
            <w:r w:rsidRPr="0014777F">
              <w:rPr>
                <w:rFonts w:ascii="Times New Roman" w:eastAsia="Times New Roman" w:hAnsi="Times New Roman" w:cs="Times New Roman"/>
                <w:color w:val="000000"/>
                <w:sz w:val="20"/>
                <w:szCs w:val="20"/>
                <w:lang w:eastAsia="en-GB"/>
              </w:rPr>
              <w:t>0</w:t>
            </w:r>
          </w:p>
        </w:tc>
        <w:tc>
          <w:tcPr>
            <w:tcW w:w="688" w:type="pct"/>
            <w:shd w:val="clear" w:color="auto" w:fill="auto"/>
            <w:noWrap/>
            <w:vAlign w:val="center"/>
            <w:hideMark/>
          </w:tcPr>
          <w:p w14:paraId="0204DAB7"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i/>
                <w:color w:val="000000"/>
                <w:sz w:val="20"/>
                <w:szCs w:val="20"/>
                <w:lang w:eastAsia="en-GB"/>
              </w:rPr>
              <w:t>54</w:t>
            </w:r>
          </w:p>
        </w:tc>
        <w:tc>
          <w:tcPr>
            <w:tcW w:w="250" w:type="pct"/>
            <w:vAlign w:val="center"/>
          </w:tcPr>
          <w:p w14:paraId="0F476059"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54</w:t>
            </w:r>
          </w:p>
        </w:tc>
        <w:tc>
          <w:tcPr>
            <w:tcW w:w="580" w:type="pct"/>
            <w:vAlign w:val="center"/>
          </w:tcPr>
          <w:p w14:paraId="4047DCD9"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95</w:t>
            </w:r>
          </w:p>
        </w:tc>
        <w:tc>
          <w:tcPr>
            <w:tcW w:w="489" w:type="pct"/>
            <w:vAlign w:val="center"/>
          </w:tcPr>
          <w:p w14:paraId="1FF04940"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100</w:t>
            </w:r>
          </w:p>
        </w:tc>
      </w:tr>
      <w:tr w:rsidR="00194244" w:rsidRPr="0014777F" w14:paraId="7501F469" w14:textId="77777777" w:rsidTr="00C87009">
        <w:trPr>
          <w:trHeight w:val="300"/>
        </w:trPr>
        <w:tc>
          <w:tcPr>
            <w:tcW w:w="230" w:type="pct"/>
            <w:vMerge/>
            <w:vAlign w:val="center"/>
          </w:tcPr>
          <w:p w14:paraId="33BA4E00" w14:textId="77777777" w:rsidR="00194244" w:rsidRPr="0014777F" w:rsidRDefault="00194244" w:rsidP="00C87009">
            <w:pPr>
              <w:spacing w:after="0" w:line="240" w:lineRule="auto"/>
              <w:jc w:val="center"/>
              <w:rPr>
                <w:rFonts w:ascii="Times New Roman" w:eastAsia="Times New Roman" w:hAnsi="Times New Roman" w:cs="Times New Roman"/>
                <w:b/>
                <w:bCs/>
                <w:color w:val="000000"/>
                <w:sz w:val="20"/>
                <w:szCs w:val="20"/>
                <w:lang w:eastAsia="en-GB"/>
              </w:rPr>
            </w:pPr>
          </w:p>
        </w:tc>
        <w:tc>
          <w:tcPr>
            <w:tcW w:w="1047" w:type="pct"/>
            <w:shd w:val="clear" w:color="auto" w:fill="auto"/>
            <w:vAlign w:val="center"/>
            <w:hideMark/>
          </w:tcPr>
          <w:p w14:paraId="0D4F1D1C" w14:textId="77777777" w:rsidR="00194244" w:rsidRPr="0014777F" w:rsidRDefault="00194244" w:rsidP="00C87009">
            <w:pPr>
              <w:spacing w:after="0" w:line="240" w:lineRule="auto"/>
              <w:jc w:val="center"/>
              <w:rPr>
                <w:rFonts w:ascii="Times New Roman" w:eastAsia="Times New Roman" w:hAnsi="Times New Roman" w:cs="Times New Roman"/>
                <w:b/>
                <w:bCs/>
                <w:color w:val="000000"/>
                <w:sz w:val="20"/>
                <w:szCs w:val="20"/>
                <w:lang w:eastAsia="en-GB"/>
              </w:rPr>
            </w:pPr>
            <w:r w:rsidRPr="0014777F">
              <w:rPr>
                <w:rFonts w:ascii="Times New Roman" w:eastAsia="Times New Roman" w:hAnsi="Times New Roman" w:cs="Times New Roman"/>
                <w:b/>
                <w:color w:val="000000"/>
                <w:sz w:val="20"/>
                <w:szCs w:val="20"/>
                <w:lang w:eastAsia="en-GB"/>
              </w:rPr>
              <w:t>Total</w:t>
            </w:r>
          </w:p>
        </w:tc>
        <w:tc>
          <w:tcPr>
            <w:tcW w:w="610" w:type="pct"/>
            <w:shd w:val="clear" w:color="auto" w:fill="auto"/>
            <w:noWrap/>
            <w:vAlign w:val="center"/>
            <w:hideMark/>
          </w:tcPr>
          <w:p w14:paraId="2F1C7D1C"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22</w:t>
            </w:r>
          </w:p>
        </w:tc>
        <w:tc>
          <w:tcPr>
            <w:tcW w:w="1106" w:type="pct"/>
            <w:shd w:val="clear" w:color="auto" w:fill="auto"/>
            <w:noWrap/>
            <w:vAlign w:val="center"/>
            <w:hideMark/>
          </w:tcPr>
          <w:p w14:paraId="72F86F04"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color w:val="000000"/>
                <w:sz w:val="20"/>
                <w:szCs w:val="20"/>
                <w:lang w:eastAsia="en-GB"/>
              </w:rPr>
              <w:t>65</w:t>
            </w:r>
          </w:p>
        </w:tc>
        <w:tc>
          <w:tcPr>
            <w:tcW w:w="688" w:type="pct"/>
            <w:shd w:val="clear" w:color="auto" w:fill="auto"/>
            <w:noWrap/>
            <w:vAlign w:val="center"/>
            <w:hideMark/>
          </w:tcPr>
          <w:p w14:paraId="3FC7D01C" w14:textId="77777777" w:rsidR="00194244" w:rsidRPr="0014777F" w:rsidRDefault="00194244" w:rsidP="00C87009">
            <w:pPr>
              <w:spacing w:after="0" w:line="240" w:lineRule="auto"/>
              <w:jc w:val="center"/>
              <w:rPr>
                <w:rFonts w:ascii="Times New Roman" w:eastAsia="Times New Roman" w:hAnsi="Times New Roman" w:cs="Times New Roman"/>
                <w:i/>
                <w:color w:val="000000"/>
                <w:sz w:val="20"/>
                <w:szCs w:val="20"/>
                <w:lang w:eastAsia="en-GB"/>
              </w:rPr>
            </w:pPr>
            <w:r w:rsidRPr="0014777F">
              <w:rPr>
                <w:rFonts w:ascii="Times New Roman" w:eastAsia="Times New Roman" w:hAnsi="Times New Roman" w:cs="Times New Roman"/>
                <w:color w:val="000000"/>
                <w:sz w:val="20"/>
                <w:szCs w:val="20"/>
                <w:lang w:eastAsia="en-GB"/>
              </w:rPr>
              <w:t>57</w:t>
            </w:r>
          </w:p>
        </w:tc>
        <w:tc>
          <w:tcPr>
            <w:tcW w:w="250" w:type="pct"/>
            <w:vAlign w:val="center"/>
          </w:tcPr>
          <w:p w14:paraId="6F878C20"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p>
        </w:tc>
        <w:tc>
          <w:tcPr>
            <w:tcW w:w="580" w:type="pct"/>
            <w:vAlign w:val="center"/>
          </w:tcPr>
          <w:p w14:paraId="3E178C2E"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p>
        </w:tc>
        <w:tc>
          <w:tcPr>
            <w:tcW w:w="489" w:type="pct"/>
            <w:vAlign w:val="center"/>
          </w:tcPr>
          <w:p w14:paraId="2869918F"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p>
        </w:tc>
      </w:tr>
      <w:tr w:rsidR="00194244" w:rsidRPr="0014777F" w14:paraId="275D79DB" w14:textId="77777777" w:rsidTr="00C87009">
        <w:trPr>
          <w:trHeight w:val="300"/>
        </w:trPr>
        <w:tc>
          <w:tcPr>
            <w:tcW w:w="230" w:type="pct"/>
            <w:vMerge/>
            <w:vAlign w:val="center"/>
          </w:tcPr>
          <w:p w14:paraId="670A5BB3" w14:textId="77777777" w:rsidR="00194244" w:rsidRPr="0014777F" w:rsidRDefault="00194244" w:rsidP="00C87009">
            <w:pPr>
              <w:spacing w:after="0" w:line="240" w:lineRule="auto"/>
              <w:jc w:val="center"/>
              <w:rPr>
                <w:rFonts w:ascii="Times New Roman" w:eastAsia="Times New Roman" w:hAnsi="Times New Roman" w:cs="Times New Roman"/>
                <w:b/>
                <w:color w:val="000000"/>
                <w:sz w:val="20"/>
                <w:szCs w:val="20"/>
                <w:lang w:eastAsia="en-GB"/>
              </w:rPr>
            </w:pPr>
          </w:p>
        </w:tc>
        <w:tc>
          <w:tcPr>
            <w:tcW w:w="1047" w:type="pct"/>
            <w:shd w:val="clear" w:color="auto" w:fill="auto"/>
            <w:vAlign w:val="center"/>
          </w:tcPr>
          <w:p w14:paraId="136CD01A" w14:textId="77777777" w:rsidR="00194244" w:rsidRPr="0014777F" w:rsidRDefault="00194244" w:rsidP="00C87009">
            <w:pPr>
              <w:spacing w:after="0" w:line="240" w:lineRule="auto"/>
              <w:jc w:val="center"/>
              <w:rPr>
                <w:rFonts w:ascii="Times New Roman" w:eastAsia="Times New Roman" w:hAnsi="Times New Roman" w:cs="Times New Roman"/>
                <w:b/>
                <w:color w:val="000000"/>
                <w:sz w:val="20"/>
                <w:szCs w:val="20"/>
                <w:lang w:eastAsia="en-GB"/>
              </w:rPr>
            </w:pPr>
          </w:p>
        </w:tc>
        <w:tc>
          <w:tcPr>
            <w:tcW w:w="610" w:type="pct"/>
            <w:shd w:val="clear" w:color="auto" w:fill="auto"/>
            <w:noWrap/>
            <w:vAlign w:val="center"/>
          </w:tcPr>
          <w:p w14:paraId="50782267"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p>
        </w:tc>
        <w:tc>
          <w:tcPr>
            <w:tcW w:w="1106" w:type="pct"/>
            <w:shd w:val="clear" w:color="auto" w:fill="auto"/>
            <w:noWrap/>
            <w:vAlign w:val="center"/>
          </w:tcPr>
          <w:p w14:paraId="2BCCA2A9" w14:textId="6FB99254"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p>
        </w:tc>
        <w:tc>
          <w:tcPr>
            <w:tcW w:w="688" w:type="pct"/>
            <w:shd w:val="clear" w:color="auto" w:fill="auto"/>
            <w:noWrap/>
            <w:vAlign w:val="center"/>
          </w:tcPr>
          <w:p w14:paraId="6488EDAE"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p>
        </w:tc>
        <w:tc>
          <w:tcPr>
            <w:tcW w:w="250" w:type="pct"/>
            <w:vAlign w:val="center"/>
          </w:tcPr>
          <w:p w14:paraId="74132691"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p>
        </w:tc>
        <w:tc>
          <w:tcPr>
            <w:tcW w:w="580" w:type="pct"/>
            <w:vAlign w:val="center"/>
          </w:tcPr>
          <w:p w14:paraId="1DBB7A45"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p>
        </w:tc>
        <w:tc>
          <w:tcPr>
            <w:tcW w:w="489" w:type="pct"/>
            <w:vAlign w:val="center"/>
          </w:tcPr>
          <w:p w14:paraId="3C4E6AA1"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p>
        </w:tc>
      </w:tr>
      <w:tr w:rsidR="00194244" w:rsidRPr="0014777F" w14:paraId="4A893ACD" w14:textId="77777777" w:rsidTr="00C66610">
        <w:trPr>
          <w:trHeight w:val="300"/>
        </w:trPr>
        <w:tc>
          <w:tcPr>
            <w:tcW w:w="230" w:type="pct"/>
            <w:vMerge/>
            <w:tcBorders>
              <w:bottom w:val="single" w:sz="4" w:space="0" w:color="auto"/>
            </w:tcBorders>
            <w:vAlign w:val="center"/>
          </w:tcPr>
          <w:p w14:paraId="48189874" w14:textId="77777777" w:rsidR="00194244" w:rsidRPr="0014777F" w:rsidRDefault="00194244" w:rsidP="00C87009">
            <w:pPr>
              <w:spacing w:after="0" w:line="240" w:lineRule="auto"/>
              <w:jc w:val="center"/>
              <w:rPr>
                <w:rFonts w:ascii="Times New Roman" w:eastAsia="Times New Roman" w:hAnsi="Times New Roman" w:cs="Times New Roman"/>
                <w:b/>
                <w:color w:val="000000"/>
                <w:sz w:val="20"/>
                <w:szCs w:val="20"/>
                <w:lang w:eastAsia="en-GB"/>
              </w:rPr>
            </w:pPr>
          </w:p>
        </w:tc>
        <w:tc>
          <w:tcPr>
            <w:tcW w:w="1047" w:type="pct"/>
            <w:tcBorders>
              <w:bottom w:val="single" w:sz="4" w:space="0" w:color="auto"/>
            </w:tcBorders>
            <w:shd w:val="clear" w:color="auto" w:fill="auto"/>
            <w:vAlign w:val="center"/>
            <w:hideMark/>
          </w:tcPr>
          <w:p w14:paraId="729D886F" w14:textId="77777777" w:rsidR="00194244" w:rsidRPr="0014777F" w:rsidRDefault="00194244" w:rsidP="00C87009">
            <w:pPr>
              <w:spacing w:after="0" w:line="240" w:lineRule="auto"/>
              <w:jc w:val="center"/>
              <w:rPr>
                <w:rFonts w:ascii="Times New Roman" w:eastAsia="Times New Roman" w:hAnsi="Times New Roman" w:cs="Times New Roman"/>
                <w:b/>
                <w:color w:val="000000"/>
                <w:sz w:val="20"/>
                <w:szCs w:val="20"/>
                <w:lang w:eastAsia="en-GB"/>
              </w:rPr>
            </w:pPr>
            <w:r w:rsidRPr="0014777F">
              <w:rPr>
                <w:rFonts w:ascii="Times New Roman" w:eastAsia="Times New Roman" w:hAnsi="Times New Roman" w:cs="Times New Roman"/>
                <w:b/>
                <w:sz w:val="20"/>
                <w:szCs w:val="20"/>
                <w:lang w:eastAsia="en-GB"/>
              </w:rPr>
              <w:t>Classification accuracy (%)</w:t>
            </w:r>
          </w:p>
        </w:tc>
        <w:tc>
          <w:tcPr>
            <w:tcW w:w="610" w:type="pct"/>
            <w:tcBorders>
              <w:bottom w:val="single" w:sz="4" w:space="0" w:color="auto"/>
            </w:tcBorders>
            <w:shd w:val="clear" w:color="auto" w:fill="auto"/>
            <w:noWrap/>
            <w:vAlign w:val="center"/>
          </w:tcPr>
          <w:p w14:paraId="2087F28D"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sz w:val="20"/>
                <w:szCs w:val="20"/>
                <w:lang w:eastAsia="en-GB"/>
              </w:rPr>
              <w:t>90</w:t>
            </w:r>
          </w:p>
        </w:tc>
        <w:tc>
          <w:tcPr>
            <w:tcW w:w="1106" w:type="pct"/>
            <w:tcBorders>
              <w:bottom w:val="single" w:sz="4" w:space="0" w:color="auto"/>
            </w:tcBorders>
            <w:shd w:val="clear" w:color="auto" w:fill="auto"/>
            <w:noWrap/>
            <w:vAlign w:val="center"/>
          </w:tcPr>
          <w:p w14:paraId="1A70D82D"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b/>
                <w:sz w:val="20"/>
                <w:szCs w:val="20"/>
                <w:lang w:eastAsia="en-GB"/>
              </w:rPr>
              <w:t>Kappa</w:t>
            </w:r>
          </w:p>
        </w:tc>
        <w:tc>
          <w:tcPr>
            <w:tcW w:w="688" w:type="pct"/>
            <w:tcBorders>
              <w:bottom w:val="single" w:sz="4" w:space="0" w:color="auto"/>
            </w:tcBorders>
            <w:shd w:val="clear" w:color="auto" w:fill="auto"/>
            <w:noWrap/>
            <w:vAlign w:val="center"/>
          </w:tcPr>
          <w:p w14:paraId="7621FEBA"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r w:rsidRPr="0014777F">
              <w:rPr>
                <w:rFonts w:ascii="Times New Roman" w:eastAsia="Times New Roman" w:hAnsi="Times New Roman" w:cs="Times New Roman"/>
                <w:sz w:val="20"/>
                <w:szCs w:val="20"/>
                <w:lang w:eastAsia="en-GB"/>
              </w:rPr>
              <w:t>0.85</w:t>
            </w:r>
          </w:p>
        </w:tc>
        <w:tc>
          <w:tcPr>
            <w:tcW w:w="250" w:type="pct"/>
            <w:tcBorders>
              <w:bottom w:val="single" w:sz="4" w:space="0" w:color="auto"/>
            </w:tcBorders>
            <w:vAlign w:val="center"/>
          </w:tcPr>
          <w:p w14:paraId="1136113F"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p>
        </w:tc>
        <w:tc>
          <w:tcPr>
            <w:tcW w:w="580" w:type="pct"/>
            <w:tcBorders>
              <w:bottom w:val="single" w:sz="4" w:space="0" w:color="auto"/>
            </w:tcBorders>
            <w:vAlign w:val="center"/>
          </w:tcPr>
          <w:p w14:paraId="6240521C"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p>
        </w:tc>
        <w:tc>
          <w:tcPr>
            <w:tcW w:w="489" w:type="pct"/>
            <w:tcBorders>
              <w:bottom w:val="single" w:sz="4" w:space="0" w:color="auto"/>
            </w:tcBorders>
            <w:vAlign w:val="center"/>
          </w:tcPr>
          <w:p w14:paraId="589AED2A" w14:textId="77777777" w:rsidR="00194244" w:rsidRPr="0014777F" w:rsidRDefault="00194244" w:rsidP="00C87009">
            <w:pPr>
              <w:spacing w:after="0" w:line="240" w:lineRule="auto"/>
              <w:jc w:val="center"/>
              <w:rPr>
                <w:rFonts w:ascii="Times New Roman" w:eastAsia="Times New Roman" w:hAnsi="Times New Roman" w:cs="Times New Roman"/>
                <w:color w:val="000000"/>
                <w:sz w:val="20"/>
                <w:szCs w:val="20"/>
                <w:lang w:eastAsia="en-GB"/>
              </w:rPr>
            </w:pPr>
          </w:p>
        </w:tc>
      </w:tr>
    </w:tbl>
    <w:p w14:paraId="7542E462" w14:textId="3D2F9ACD" w:rsidR="00194244" w:rsidRPr="0014777F" w:rsidRDefault="009B24CD" w:rsidP="00C87009">
      <w:pPr>
        <w:rPr>
          <w:rFonts w:ascii="Times New Roman" w:hAnsi="Times New Roman" w:cs="Times New Roman"/>
          <w:sz w:val="24"/>
          <w:szCs w:val="24"/>
        </w:rPr>
        <w:sectPr w:rsidR="00194244" w:rsidRPr="0014777F" w:rsidSect="006F4D24">
          <w:footerReference w:type="default" r:id="rId41"/>
          <w:pgSz w:w="16838" w:h="11906" w:orient="landscape"/>
          <w:pgMar w:top="2268" w:right="1440" w:bottom="1134" w:left="1440" w:header="709" w:footer="709" w:gutter="0"/>
          <w:cols w:space="708"/>
          <w:docGrid w:linePitch="360"/>
        </w:sectPr>
      </w:pPr>
      <w:r>
        <w:rPr>
          <w:rFonts w:ascii="Times New Roman" w:hAnsi="Times New Roman" w:cs="Times New Roman"/>
          <w:b/>
          <w:noProof/>
        </w:rPr>
        <mc:AlternateContent>
          <mc:Choice Requires="wps">
            <w:drawing>
              <wp:anchor distT="0" distB="0" distL="114300" distR="114300" simplePos="0" relativeHeight="251698176" behindDoc="0" locked="0" layoutInCell="1" allowOverlap="1" wp14:anchorId="3216319A" wp14:editId="6123316F">
                <wp:simplePos x="0" y="0"/>
                <wp:positionH relativeFrom="column">
                  <wp:posOffset>4289425</wp:posOffset>
                </wp:positionH>
                <wp:positionV relativeFrom="paragraph">
                  <wp:posOffset>4959147</wp:posOffset>
                </wp:positionV>
                <wp:extent cx="359924" cy="165370"/>
                <wp:effectExtent l="0" t="0" r="21590" b="25400"/>
                <wp:wrapNone/>
                <wp:docPr id="218" name="Rectangle 218"/>
                <wp:cNvGraphicFramePr/>
                <a:graphic xmlns:a="http://schemas.openxmlformats.org/drawingml/2006/main">
                  <a:graphicData uri="http://schemas.microsoft.com/office/word/2010/wordprocessingShape">
                    <wps:wsp>
                      <wps:cNvSpPr/>
                      <wps:spPr>
                        <a:xfrm>
                          <a:off x="0" y="0"/>
                          <a:ext cx="359924" cy="1653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rect w14:anchorId="2CE0854B" id="Rectangle 218" o:spid="_x0000_s1026" style="position:absolute;margin-left:337.75pt;margin-top:390.5pt;width:28.35pt;height:1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" fillcolor="white [3212]" strokecolor="white [3212]" strokeweight="1pt"/>
            </w:pict>
          </mc:Fallback>
        </mc:AlternateContent>
      </w:r>
    </w:p>
    <w:p w14:paraId="7C9E87E4" w14:textId="103F16A2" w:rsidR="00194244" w:rsidRPr="0014777F" w:rsidRDefault="00194244" w:rsidP="007F4F36">
      <w:pPr>
        <w:spacing w:line="276" w:lineRule="auto"/>
        <w:jc w:val="both"/>
        <w:rPr>
          <w:rFonts w:ascii="Times New Roman" w:hAnsi="Times New Roman" w:cs="Times New Roman"/>
          <w:sz w:val="20"/>
          <w:szCs w:val="20"/>
        </w:rPr>
      </w:pPr>
      <w:bookmarkStart w:id="30" w:name="_Hlk489193213"/>
      <w:r w:rsidRPr="0014777F">
        <w:rPr>
          <w:rFonts w:ascii="Times New Roman" w:hAnsi="Times New Roman" w:cs="Times New Roman"/>
          <w:b/>
          <w:sz w:val="20"/>
          <w:szCs w:val="20"/>
        </w:rPr>
        <w:t>Table</w:t>
      </w:r>
      <w:r w:rsidRPr="0014777F">
        <w:rPr>
          <w:rFonts w:ascii="Times New Roman" w:hAnsi="Times New Roman" w:cs="Times New Roman"/>
          <w:sz w:val="20"/>
          <w:szCs w:val="20"/>
        </w:rPr>
        <w:t xml:space="preserve"> </w:t>
      </w:r>
      <w:r w:rsidR="00C66610" w:rsidRPr="0014777F">
        <w:rPr>
          <w:rFonts w:ascii="Times New Roman" w:hAnsi="Times New Roman" w:cs="Times New Roman"/>
          <w:b/>
          <w:sz w:val="20"/>
          <w:szCs w:val="20"/>
        </w:rPr>
        <w:t>5.3</w:t>
      </w:r>
      <w:r w:rsidRPr="0014777F">
        <w:rPr>
          <w:rFonts w:ascii="Times New Roman" w:hAnsi="Times New Roman" w:cs="Times New Roman"/>
          <w:sz w:val="20"/>
          <w:szCs w:val="20"/>
        </w:rPr>
        <w:t>.  Vegetation community distributions in km</w:t>
      </w:r>
      <w:r w:rsidRPr="0014777F">
        <w:rPr>
          <w:rFonts w:ascii="Times New Roman" w:hAnsi="Times New Roman" w:cs="Times New Roman"/>
          <w:sz w:val="20"/>
          <w:szCs w:val="20"/>
          <w:vertAlign w:val="superscript"/>
        </w:rPr>
        <w:t>2</w:t>
      </w:r>
      <w:r w:rsidRPr="0014777F">
        <w:rPr>
          <w:rFonts w:ascii="Times New Roman" w:hAnsi="Times New Roman" w:cs="Times New Roman"/>
          <w:sz w:val="20"/>
          <w:szCs w:val="20"/>
        </w:rPr>
        <w:t xml:space="preserve"> for each year used in the change detection analysis</w:t>
      </w:r>
    </w:p>
    <w:tbl>
      <w:tblPr>
        <w:tblpPr w:leftFromText="180" w:rightFromText="180" w:vertAnchor="text" w:horzAnchor="margin" w:tblpY="150"/>
        <w:tblW w:w="5000" w:type="pct"/>
        <w:tblLook w:val="04A0" w:firstRow="1" w:lastRow="0" w:firstColumn="1" w:lastColumn="0" w:noHBand="0" w:noVBand="1"/>
      </w:tblPr>
      <w:tblGrid>
        <w:gridCol w:w="2112"/>
        <w:gridCol w:w="2120"/>
        <w:gridCol w:w="2136"/>
        <w:gridCol w:w="2136"/>
      </w:tblGrid>
      <w:tr w:rsidR="00194244" w:rsidRPr="0014777F" w14:paraId="724CC3E1" w14:textId="77777777" w:rsidTr="007F4F36">
        <w:tc>
          <w:tcPr>
            <w:tcW w:w="1241" w:type="pct"/>
            <w:tcBorders>
              <w:top w:val="single" w:sz="4" w:space="0" w:color="auto"/>
              <w:bottom w:val="single" w:sz="4" w:space="0" w:color="auto"/>
            </w:tcBorders>
            <w:vAlign w:val="center"/>
          </w:tcPr>
          <w:bookmarkEnd w:id="30"/>
          <w:p w14:paraId="68D038CD" w14:textId="77777777" w:rsidR="00194244" w:rsidRPr="0014777F" w:rsidRDefault="00194244" w:rsidP="007F4F36">
            <w:pPr>
              <w:spacing w:line="276" w:lineRule="auto"/>
              <w:jc w:val="center"/>
              <w:rPr>
                <w:rFonts w:ascii="Times New Roman" w:hAnsi="Times New Roman" w:cs="Times New Roman"/>
                <w:b/>
                <w:sz w:val="20"/>
                <w:szCs w:val="20"/>
              </w:rPr>
            </w:pPr>
            <w:r w:rsidRPr="0014777F">
              <w:rPr>
                <w:rFonts w:ascii="Times New Roman" w:hAnsi="Times New Roman" w:cs="Times New Roman"/>
                <w:b/>
                <w:sz w:val="20"/>
                <w:szCs w:val="20"/>
              </w:rPr>
              <w:t>Year</w:t>
            </w:r>
          </w:p>
        </w:tc>
        <w:tc>
          <w:tcPr>
            <w:tcW w:w="1246" w:type="pct"/>
            <w:tcBorders>
              <w:top w:val="single" w:sz="4" w:space="0" w:color="auto"/>
              <w:bottom w:val="single" w:sz="4" w:space="0" w:color="auto"/>
            </w:tcBorders>
            <w:vAlign w:val="center"/>
          </w:tcPr>
          <w:p w14:paraId="171FFDCC" w14:textId="77777777" w:rsidR="00194244" w:rsidRPr="0014777F" w:rsidRDefault="00194244" w:rsidP="007F4F36">
            <w:pPr>
              <w:spacing w:line="276" w:lineRule="auto"/>
              <w:jc w:val="center"/>
              <w:rPr>
                <w:rFonts w:ascii="Times New Roman" w:hAnsi="Times New Roman" w:cs="Times New Roman"/>
                <w:b/>
                <w:sz w:val="20"/>
                <w:szCs w:val="20"/>
              </w:rPr>
            </w:pPr>
            <w:r w:rsidRPr="0014777F">
              <w:rPr>
                <w:rFonts w:ascii="Times New Roman" w:hAnsi="Times New Roman" w:cs="Times New Roman"/>
                <w:b/>
                <w:sz w:val="20"/>
                <w:szCs w:val="20"/>
              </w:rPr>
              <w:t>Dry lichen heath</w:t>
            </w:r>
          </w:p>
        </w:tc>
        <w:tc>
          <w:tcPr>
            <w:tcW w:w="1256" w:type="pct"/>
            <w:tcBorders>
              <w:top w:val="single" w:sz="4" w:space="0" w:color="auto"/>
              <w:bottom w:val="single" w:sz="4" w:space="0" w:color="auto"/>
            </w:tcBorders>
            <w:vAlign w:val="center"/>
          </w:tcPr>
          <w:p w14:paraId="41582F1C" w14:textId="77777777" w:rsidR="00194244" w:rsidRPr="0014777F" w:rsidRDefault="00194244" w:rsidP="007F4F36">
            <w:pPr>
              <w:spacing w:line="276" w:lineRule="auto"/>
              <w:jc w:val="center"/>
              <w:rPr>
                <w:rFonts w:ascii="Times New Roman" w:hAnsi="Times New Roman" w:cs="Times New Roman"/>
                <w:b/>
                <w:sz w:val="20"/>
                <w:szCs w:val="20"/>
              </w:rPr>
            </w:pPr>
            <w:r w:rsidRPr="0014777F">
              <w:rPr>
                <w:rFonts w:ascii="Times New Roman" w:hAnsi="Times New Roman" w:cs="Times New Roman"/>
                <w:b/>
                <w:sz w:val="20"/>
                <w:szCs w:val="20"/>
              </w:rPr>
              <w:t>Mesic sedge-grass-herb meadow</w:t>
            </w:r>
          </w:p>
        </w:tc>
        <w:tc>
          <w:tcPr>
            <w:tcW w:w="1256" w:type="pct"/>
            <w:tcBorders>
              <w:top w:val="single" w:sz="4" w:space="0" w:color="auto"/>
              <w:bottom w:val="single" w:sz="4" w:space="0" w:color="auto"/>
            </w:tcBorders>
            <w:vAlign w:val="center"/>
          </w:tcPr>
          <w:p w14:paraId="6F142142" w14:textId="77777777" w:rsidR="00194244" w:rsidRPr="0014777F" w:rsidRDefault="00194244" w:rsidP="007F4F36">
            <w:pPr>
              <w:spacing w:line="276" w:lineRule="auto"/>
              <w:jc w:val="center"/>
              <w:rPr>
                <w:rFonts w:ascii="Times New Roman" w:hAnsi="Times New Roman" w:cs="Times New Roman"/>
                <w:b/>
                <w:sz w:val="20"/>
                <w:szCs w:val="20"/>
              </w:rPr>
            </w:pPr>
            <w:r w:rsidRPr="0014777F">
              <w:rPr>
                <w:rFonts w:ascii="Times New Roman" w:hAnsi="Times New Roman" w:cs="Times New Roman"/>
                <w:b/>
                <w:sz w:val="20"/>
                <w:szCs w:val="20"/>
              </w:rPr>
              <w:t>Wet sedge meadow</w:t>
            </w:r>
          </w:p>
        </w:tc>
      </w:tr>
      <w:tr w:rsidR="00194244" w:rsidRPr="0014777F" w14:paraId="4E465460" w14:textId="77777777" w:rsidTr="00012765">
        <w:tc>
          <w:tcPr>
            <w:tcW w:w="1241" w:type="pct"/>
            <w:tcBorders>
              <w:top w:val="single" w:sz="4" w:space="0" w:color="auto"/>
            </w:tcBorders>
            <w:vAlign w:val="center"/>
          </w:tcPr>
          <w:p w14:paraId="060385F4" w14:textId="77777777" w:rsidR="00194244" w:rsidRPr="0014777F" w:rsidRDefault="00194244" w:rsidP="00012765">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2002</w:t>
            </w:r>
          </w:p>
        </w:tc>
        <w:tc>
          <w:tcPr>
            <w:tcW w:w="1246" w:type="pct"/>
            <w:tcBorders>
              <w:top w:val="single" w:sz="4" w:space="0" w:color="auto"/>
            </w:tcBorders>
            <w:vAlign w:val="center"/>
          </w:tcPr>
          <w:p w14:paraId="503694D1" w14:textId="77777777" w:rsidR="00194244" w:rsidRPr="0014777F" w:rsidRDefault="00194244" w:rsidP="00012765">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0.40</w:t>
            </w:r>
          </w:p>
        </w:tc>
        <w:tc>
          <w:tcPr>
            <w:tcW w:w="1256" w:type="pct"/>
            <w:tcBorders>
              <w:top w:val="single" w:sz="4" w:space="0" w:color="auto"/>
            </w:tcBorders>
            <w:vAlign w:val="center"/>
          </w:tcPr>
          <w:p w14:paraId="58F7F216" w14:textId="77777777" w:rsidR="00194244" w:rsidRPr="0014777F" w:rsidRDefault="00194244" w:rsidP="00012765">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2.21</w:t>
            </w:r>
          </w:p>
        </w:tc>
        <w:tc>
          <w:tcPr>
            <w:tcW w:w="1256" w:type="pct"/>
            <w:tcBorders>
              <w:top w:val="single" w:sz="4" w:space="0" w:color="auto"/>
            </w:tcBorders>
            <w:vAlign w:val="center"/>
          </w:tcPr>
          <w:p w14:paraId="3B0F1FDE" w14:textId="77777777" w:rsidR="00194244" w:rsidRPr="0014777F" w:rsidRDefault="00194244" w:rsidP="00012765">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1.06</w:t>
            </w:r>
          </w:p>
        </w:tc>
      </w:tr>
      <w:tr w:rsidR="00194244" w:rsidRPr="0014777F" w14:paraId="62B718E1" w14:textId="77777777" w:rsidTr="00012765">
        <w:tc>
          <w:tcPr>
            <w:tcW w:w="1241" w:type="pct"/>
            <w:vAlign w:val="center"/>
          </w:tcPr>
          <w:p w14:paraId="7B1FC0B6" w14:textId="77777777" w:rsidR="00194244" w:rsidRPr="0014777F" w:rsidRDefault="00194244" w:rsidP="00012765">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2009</w:t>
            </w:r>
          </w:p>
        </w:tc>
        <w:tc>
          <w:tcPr>
            <w:tcW w:w="1246" w:type="pct"/>
            <w:vAlign w:val="center"/>
          </w:tcPr>
          <w:p w14:paraId="0C30FE28" w14:textId="77777777" w:rsidR="00194244" w:rsidRPr="0014777F" w:rsidRDefault="00194244" w:rsidP="00012765">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0.69</w:t>
            </w:r>
          </w:p>
        </w:tc>
        <w:tc>
          <w:tcPr>
            <w:tcW w:w="1256" w:type="pct"/>
            <w:vAlign w:val="center"/>
          </w:tcPr>
          <w:p w14:paraId="4E92F7B5" w14:textId="77777777" w:rsidR="00194244" w:rsidRPr="0014777F" w:rsidRDefault="00194244" w:rsidP="00012765">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1.52</w:t>
            </w:r>
          </w:p>
        </w:tc>
        <w:tc>
          <w:tcPr>
            <w:tcW w:w="1256" w:type="pct"/>
            <w:vAlign w:val="center"/>
          </w:tcPr>
          <w:p w14:paraId="7735B6EA" w14:textId="77777777" w:rsidR="00194244" w:rsidRPr="0014777F" w:rsidRDefault="00194244" w:rsidP="00012765">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1.44</w:t>
            </w:r>
          </w:p>
        </w:tc>
      </w:tr>
      <w:tr w:rsidR="00194244" w:rsidRPr="0014777F" w14:paraId="53EC271E" w14:textId="77777777" w:rsidTr="00012765">
        <w:tc>
          <w:tcPr>
            <w:tcW w:w="1241" w:type="pct"/>
            <w:vAlign w:val="center"/>
          </w:tcPr>
          <w:p w14:paraId="254262E8" w14:textId="77777777" w:rsidR="00194244" w:rsidRPr="0014777F" w:rsidRDefault="00194244" w:rsidP="00012765">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2011</w:t>
            </w:r>
          </w:p>
        </w:tc>
        <w:tc>
          <w:tcPr>
            <w:tcW w:w="1246" w:type="pct"/>
            <w:vAlign w:val="center"/>
          </w:tcPr>
          <w:p w14:paraId="7ED918B9" w14:textId="77777777" w:rsidR="00194244" w:rsidRPr="0014777F" w:rsidRDefault="00194244" w:rsidP="00012765">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0.47</w:t>
            </w:r>
          </w:p>
        </w:tc>
        <w:tc>
          <w:tcPr>
            <w:tcW w:w="1256" w:type="pct"/>
            <w:vAlign w:val="center"/>
          </w:tcPr>
          <w:p w14:paraId="6996651E" w14:textId="77777777" w:rsidR="00194244" w:rsidRPr="0014777F" w:rsidRDefault="00194244" w:rsidP="00012765">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1.61</w:t>
            </w:r>
          </w:p>
        </w:tc>
        <w:tc>
          <w:tcPr>
            <w:tcW w:w="1256" w:type="pct"/>
            <w:vAlign w:val="center"/>
          </w:tcPr>
          <w:p w14:paraId="49B2301A" w14:textId="77777777" w:rsidR="00194244" w:rsidRPr="0014777F" w:rsidRDefault="00194244" w:rsidP="00012765">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1.55</w:t>
            </w:r>
          </w:p>
        </w:tc>
      </w:tr>
      <w:tr w:rsidR="00194244" w:rsidRPr="0014777F" w14:paraId="5AD0DAEF" w14:textId="77777777" w:rsidTr="00012765">
        <w:tc>
          <w:tcPr>
            <w:tcW w:w="1241" w:type="pct"/>
            <w:tcBorders>
              <w:bottom w:val="single" w:sz="4" w:space="0" w:color="auto"/>
            </w:tcBorders>
            <w:vAlign w:val="center"/>
          </w:tcPr>
          <w:p w14:paraId="25A5834A" w14:textId="77777777" w:rsidR="00194244" w:rsidRPr="0014777F" w:rsidRDefault="00194244" w:rsidP="00012765">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2015</w:t>
            </w:r>
          </w:p>
        </w:tc>
        <w:tc>
          <w:tcPr>
            <w:tcW w:w="1246" w:type="pct"/>
            <w:tcBorders>
              <w:bottom w:val="single" w:sz="4" w:space="0" w:color="auto"/>
            </w:tcBorders>
            <w:vAlign w:val="center"/>
          </w:tcPr>
          <w:p w14:paraId="59AA7C1B" w14:textId="77777777" w:rsidR="00194244" w:rsidRPr="0014777F" w:rsidRDefault="00194244" w:rsidP="00012765">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0.57</w:t>
            </w:r>
          </w:p>
        </w:tc>
        <w:tc>
          <w:tcPr>
            <w:tcW w:w="1256" w:type="pct"/>
            <w:tcBorders>
              <w:bottom w:val="single" w:sz="4" w:space="0" w:color="auto"/>
            </w:tcBorders>
            <w:vAlign w:val="center"/>
          </w:tcPr>
          <w:p w14:paraId="7C6809EC" w14:textId="77777777" w:rsidR="00194244" w:rsidRPr="0014777F" w:rsidRDefault="00194244" w:rsidP="00012765">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1.48</w:t>
            </w:r>
          </w:p>
        </w:tc>
        <w:tc>
          <w:tcPr>
            <w:tcW w:w="1256" w:type="pct"/>
            <w:tcBorders>
              <w:bottom w:val="single" w:sz="4" w:space="0" w:color="auto"/>
            </w:tcBorders>
            <w:vAlign w:val="center"/>
          </w:tcPr>
          <w:p w14:paraId="3E519513" w14:textId="77777777" w:rsidR="00194244" w:rsidRPr="0014777F" w:rsidRDefault="00194244" w:rsidP="00012765">
            <w:pPr>
              <w:spacing w:line="276" w:lineRule="auto"/>
              <w:jc w:val="center"/>
              <w:rPr>
                <w:rFonts w:ascii="Times New Roman" w:hAnsi="Times New Roman" w:cs="Times New Roman"/>
                <w:sz w:val="20"/>
                <w:szCs w:val="20"/>
              </w:rPr>
            </w:pPr>
            <w:r w:rsidRPr="0014777F">
              <w:rPr>
                <w:rFonts w:ascii="Times New Roman" w:hAnsi="Times New Roman" w:cs="Times New Roman"/>
                <w:sz w:val="20"/>
                <w:szCs w:val="20"/>
              </w:rPr>
              <w:t>1.59</w:t>
            </w:r>
          </w:p>
        </w:tc>
      </w:tr>
    </w:tbl>
    <w:p w14:paraId="196BE548" w14:textId="77777777" w:rsidR="00194244" w:rsidRPr="0014777F" w:rsidRDefault="00194244" w:rsidP="007F4F36">
      <w:pPr>
        <w:spacing w:line="480" w:lineRule="auto"/>
        <w:jc w:val="both"/>
        <w:rPr>
          <w:rFonts w:ascii="Times New Roman" w:hAnsi="Times New Roman" w:cs="Times New Roman"/>
          <w:sz w:val="20"/>
          <w:szCs w:val="24"/>
        </w:rPr>
      </w:pPr>
    </w:p>
    <w:p w14:paraId="5B47C88E" w14:textId="77777777" w:rsidR="00194244" w:rsidRPr="0014777F" w:rsidRDefault="00194244" w:rsidP="007F4F36">
      <w:pPr>
        <w:spacing w:line="276" w:lineRule="auto"/>
        <w:jc w:val="both"/>
        <w:rPr>
          <w:rFonts w:ascii="Times New Roman" w:hAnsi="Times New Roman" w:cs="Times New Roman"/>
          <w:b/>
          <w:sz w:val="20"/>
          <w:szCs w:val="24"/>
        </w:rPr>
      </w:pPr>
      <w:r w:rsidRPr="0014777F">
        <w:rPr>
          <w:rFonts w:ascii="Times New Roman" w:hAnsi="Times New Roman" w:cs="Times New Roman"/>
          <w:b/>
          <w:noProof/>
          <w:sz w:val="20"/>
          <w:szCs w:val="24"/>
        </w:rPr>
        <w:drawing>
          <wp:inline distT="0" distB="0" distL="0" distR="0" wp14:anchorId="5DB18425" wp14:editId="7E276305">
            <wp:extent cx="5400040" cy="505587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2.tif"/>
                    <pic:cNvPicPr/>
                  </pic:nvPicPr>
                  <pic:blipFill>
                    <a:blip r:embed="rId42"/>
                    <a:stretch>
                      <a:fillRect/>
                    </a:stretch>
                  </pic:blipFill>
                  <pic:spPr>
                    <a:xfrm>
                      <a:off x="0" y="0"/>
                      <a:ext cx="5400040" cy="5055870"/>
                    </a:xfrm>
                    <a:prstGeom prst="rect">
                      <a:avLst/>
                    </a:prstGeom>
                  </pic:spPr>
                </pic:pic>
              </a:graphicData>
            </a:graphic>
          </wp:inline>
        </w:drawing>
      </w:r>
    </w:p>
    <w:p w14:paraId="6BE5E1C6" w14:textId="3D1CB93D" w:rsidR="00194244" w:rsidRPr="0014777F" w:rsidRDefault="00194244" w:rsidP="00012765">
      <w:pPr>
        <w:spacing w:line="360" w:lineRule="auto"/>
        <w:jc w:val="both"/>
        <w:rPr>
          <w:rFonts w:ascii="Times New Roman" w:hAnsi="Times New Roman" w:cs="Times New Roman"/>
          <w:sz w:val="20"/>
          <w:szCs w:val="24"/>
        </w:rPr>
      </w:pPr>
      <w:bookmarkStart w:id="31" w:name="_Hlk489193227"/>
      <w:r w:rsidRPr="0014777F">
        <w:rPr>
          <w:rFonts w:ascii="Times New Roman" w:hAnsi="Times New Roman" w:cs="Times New Roman"/>
          <w:b/>
          <w:sz w:val="20"/>
          <w:szCs w:val="24"/>
        </w:rPr>
        <w:t xml:space="preserve">Figure </w:t>
      </w:r>
      <w:r w:rsidR="00C66610" w:rsidRPr="0014777F">
        <w:rPr>
          <w:rFonts w:ascii="Times New Roman" w:hAnsi="Times New Roman" w:cs="Times New Roman"/>
          <w:b/>
          <w:sz w:val="20"/>
          <w:szCs w:val="24"/>
        </w:rPr>
        <w:t>5.</w:t>
      </w:r>
      <w:r w:rsidRPr="0014777F">
        <w:rPr>
          <w:rFonts w:ascii="Times New Roman" w:hAnsi="Times New Roman" w:cs="Times New Roman"/>
          <w:b/>
          <w:sz w:val="20"/>
          <w:szCs w:val="24"/>
        </w:rPr>
        <w:t>2</w:t>
      </w:r>
      <w:r w:rsidRPr="0014777F">
        <w:rPr>
          <w:rFonts w:ascii="Times New Roman" w:hAnsi="Times New Roman" w:cs="Times New Roman"/>
          <w:sz w:val="20"/>
          <w:szCs w:val="24"/>
        </w:rPr>
        <w:t>. Random Forest classification for a) 2002 (Quickbird-2) b) 2009 (Quickbird-2) c) 2011 (WorldView-2) and d) 2015 (WorldView-2). Regions in white are open water bodies and boardwalk areas which were masked from the classification.</w:t>
      </w:r>
    </w:p>
    <w:bookmarkEnd w:id="31"/>
    <w:p w14:paraId="6D13623C" w14:textId="77777777" w:rsidR="00194244" w:rsidRPr="0014777F" w:rsidRDefault="00194244" w:rsidP="007F4F36">
      <w:pPr>
        <w:spacing w:line="480" w:lineRule="auto"/>
        <w:jc w:val="both"/>
        <w:rPr>
          <w:rFonts w:ascii="Times New Roman" w:hAnsi="Times New Roman" w:cs="Times New Roman"/>
          <w:sz w:val="24"/>
          <w:szCs w:val="24"/>
        </w:rPr>
      </w:pPr>
    </w:p>
    <w:p w14:paraId="47C30493" w14:textId="1DB776E4" w:rsidR="00194244" w:rsidRPr="0014777F" w:rsidRDefault="00194244" w:rsidP="007F4F36">
      <w:pPr>
        <w:spacing w:line="480" w:lineRule="auto"/>
        <w:jc w:val="both"/>
        <w:rPr>
          <w:rFonts w:ascii="Times New Roman" w:hAnsi="Times New Roman" w:cs="Times New Roman"/>
          <w:sz w:val="24"/>
          <w:szCs w:val="24"/>
        </w:rPr>
      </w:pPr>
    </w:p>
    <w:p w14:paraId="1F935060" w14:textId="622F8C7D" w:rsidR="00194244" w:rsidRPr="0014777F" w:rsidRDefault="00C66610" w:rsidP="007F4F36">
      <w:pPr>
        <w:spacing w:line="480" w:lineRule="auto"/>
        <w:jc w:val="both"/>
        <w:rPr>
          <w:rFonts w:ascii="Times New Roman" w:hAnsi="Times New Roman" w:cs="Times New Roman"/>
          <w:i/>
          <w:sz w:val="24"/>
          <w:szCs w:val="24"/>
        </w:rPr>
      </w:pPr>
      <w:r w:rsidRPr="0014777F">
        <w:rPr>
          <w:rFonts w:ascii="Times New Roman" w:hAnsi="Times New Roman" w:cs="Times New Roman"/>
          <w:i/>
          <w:sz w:val="24"/>
          <w:szCs w:val="24"/>
        </w:rPr>
        <w:t>5.4</w:t>
      </w:r>
      <w:r w:rsidR="00194244" w:rsidRPr="0014777F">
        <w:rPr>
          <w:rFonts w:ascii="Times New Roman" w:hAnsi="Times New Roman" w:cs="Times New Roman"/>
          <w:i/>
          <w:sz w:val="24"/>
          <w:szCs w:val="24"/>
        </w:rPr>
        <w:t>.2 Change detection analysis</w:t>
      </w:r>
    </w:p>
    <w:p w14:paraId="717F2599" w14:textId="30DFEBDF"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The wet sedge meadow increased the most from 2002 to 2009 (increase of 10.6%) (Figure </w:t>
      </w:r>
      <w:r w:rsidR="00CA4B82" w:rsidRPr="0014777F">
        <w:rPr>
          <w:rFonts w:ascii="Times New Roman" w:hAnsi="Times New Roman" w:cs="Times New Roman"/>
          <w:sz w:val="24"/>
          <w:szCs w:val="24"/>
        </w:rPr>
        <w:t>5.</w:t>
      </w:r>
      <w:r w:rsidRPr="0014777F">
        <w:rPr>
          <w:rFonts w:ascii="Times New Roman" w:hAnsi="Times New Roman" w:cs="Times New Roman"/>
          <w:sz w:val="24"/>
          <w:szCs w:val="24"/>
        </w:rPr>
        <w:t xml:space="preserve">3). Approximately 18% of what was classified as mesic sedge-grass-herb meadow and 3.5% of dry lichen heath in 2002 became wet sedge meadow in 2015. About 16% and 3% of what was originally classified as wet sedge meadow in 2002 became either dry lichen heath or mesic sedge-grass-herb meadow respectively. Around 22.2% of land cover that was originally classified as wet sedge meadow in 2002 remains unchanged in 2015. Similarly, 30.3% and 2.7% of the land cover classified as mesic sedge-grass-herb meadow and dry lichen heath respectively remained unchanged in 2015. 10.7% and 2.9% of what was originally classified as mesic sedge-grass-herb meadow and wet sedge meadow respectively became dry lichen heath in 2015. </w:t>
      </w:r>
    </w:p>
    <w:p w14:paraId="35D25DA9" w14:textId="77777777" w:rsidR="00194244" w:rsidRPr="0014777F" w:rsidRDefault="00194244" w:rsidP="007F4F36">
      <w:pPr>
        <w:spacing w:line="276" w:lineRule="auto"/>
        <w:jc w:val="both"/>
        <w:rPr>
          <w:rFonts w:ascii="Times New Roman" w:hAnsi="Times New Roman" w:cs="Times New Roman"/>
          <w:b/>
          <w:sz w:val="20"/>
          <w:szCs w:val="24"/>
        </w:rPr>
      </w:pPr>
      <w:r w:rsidRPr="0014777F">
        <w:rPr>
          <w:rFonts w:ascii="Times New Roman" w:hAnsi="Times New Roman" w:cs="Times New Roman"/>
          <w:b/>
          <w:noProof/>
          <w:sz w:val="20"/>
          <w:szCs w:val="24"/>
        </w:rPr>
        <w:drawing>
          <wp:inline distT="0" distB="0" distL="0" distR="0" wp14:anchorId="480EA004" wp14:editId="741D9430">
            <wp:extent cx="5400040" cy="3500120"/>
            <wp:effectExtent l="0" t="0" r="0" b="508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 3.tif"/>
                    <pic:cNvPicPr/>
                  </pic:nvPicPr>
                  <pic:blipFill>
                    <a:blip r:embed="rId43"/>
                    <a:stretch>
                      <a:fillRect/>
                    </a:stretch>
                  </pic:blipFill>
                  <pic:spPr>
                    <a:xfrm>
                      <a:off x="0" y="0"/>
                      <a:ext cx="5400040" cy="3500120"/>
                    </a:xfrm>
                    <a:prstGeom prst="rect">
                      <a:avLst/>
                    </a:prstGeom>
                  </pic:spPr>
                </pic:pic>
              </a:graphicData>
            </a:graphic>
          </wp:inline>
        </w:drawing>
      </w:r>
    </w:p>
    <w:p w14:paraId="625FF8A1" w14:textId="65B1F289" w:rsidR="00194244" w:rsidRPr="0014777F" w:rsidRDefault="00194244" w:rsidP="00012765">
      <w:pPr>
        <w:spacing w:line="360" w:lineRule="auto"/>
        <w:jc w:val="both"/>
        <w:rPr>
          <w:rFonts w:ascii="Times New Roman" w:hAnsi="Times New Roman" w:cs="Times New Roman"/>
          <w:b/>
          <w:sz w:val="20"/>
          <w:szCs w:val="24"/>
        </w:rPr>
      </w:pPr>
      <w:bookmarkStart w:id="32" w:name="_Hlk489193252"/>
      <w:r w:rsidRPr="0014777F">
        <w:rPr>
          <w:rFonts w:ascii="Times New Roman" w:hAnsi="Times New Roman" w:cs="Times New Roman"/>
          <w:b/>
          <w:sz w:val="20"/>
          <w:szCs w:val="24"/>
        </w:rPr>
        <w:t xml:space="preserve">Figure </w:t>
      </w:r>
      <w:r w:rsidR="00C66610" w:rsidRPr="0014777F">
        <w:rPr>
          <w:rFonts w:ascii="Times New Roman" w:hAnsi="Times New Roman" w:cs="Times New Roman"/>
          <w:b/>
          <w:sz w:val="20"/>
          <w:szCs w:val="24"/>
        </w:rPr>
        <w:t>5.</w:t>
      </w:r>
      <w:r w:rsidRPr="0014777F">
        <w:rPr>
          <w:rFonts w:ascii="Times New Roman" w:hAnsi="Times New Roman" w:cs="Times New Roman"/>
          <w:b/>
          <w:sz w:val="20"/>
          <w:szCs w:val="24"/>
        </w:rPr>
        <w:t>3</w:t>
      </w:r>
      <w:r w:rsidRPr="0014777F">
        <w:rPr>
          <w:rFonts w:ascii="Times New Roman" w:hAnsi="Times New Roman" w:cs="Times New Roman"/>
          <w:sz w:val="20"/>
          <w:szCs w:val="24"/>
        </w:rPr>
        <w:t>. Vegetation community distribution increase in percentage between 2002 and 2015. Points indicate the year in which the satellite imagery was obtained for use in the change detection analysis</w:t>
      </w:r>
      <w:r w:rsidRPr="0014777F">
        <w:rPr>
          <w:rFonts w:ascii="Times New Roman" w:hAnsi="Times New Roman" w:cs="Times New Roman"/>
          <w:b/>
          <w:sz w:val="20"/>
          <w:szCs w:val="24"/>
        </w:rPr>
        <w:t>.</w:t>
      </w:r>
    </w:p>
    <w:bookmarkEnd w:id="32"/>
    <w:p w14:paraId="16D22955" w14:textId="77777777" w:rsidR="00194244" w:rsidRPr="0014777F" w:rsidRDefault="00194244" w:rsidP="007F4F36">
      <w:pPr>
        <w:spacing w:line="276" w:lineRule="auto"/>
        <w:jc w:val="both"/>
        <w:rPr>
          <w:rFonts w:ascii="Times New Roman" w:hAnsi="Times New Roman" w:cs="Times New Roman"/>
          <w:b/>
          <w:sz w:val="20"/>
        </w:rPr>
      </w:pPr>
    </w:p>
    <w:p w14:paraId="17886A7D" w14:textId="77777777" w:rsidR="00194244" w:rsidRPr="0014777F" w:rsidRDefault="00194244" w:rsidP="007F4F36">
      <w:pPr>
        <w:spacing w:line="480" w:lineRule="auto"/>
        <w:jc w:val="both"/>
        <w:rPr>
          <w:rFonts w:ascii="Times New Roman" w:hAnsi="Times New Roman" w:cs="Times New Roman"/>
          <w:i/>
          <w:sz w:val="24"/>
          <w:szCs w:val="24"/>
        </w:rPr>
      </w:pPr>
    </w:p>
    <w:p w14:paraId="6769F142" w14:textId="2EFC54FD" w:rsidR="00194244" w:rsidRPr="0014777F" w:rsidRDefault="00C66610" w:rsidP="007F4F36">
      <w:pPr>
        <w:spacing w:line="480" w:lineRule="auto"/>
        <w:jc w:val="both"/>
        <w:rPr>
          <w:rFonts w:ascii="Times New Roman" w:hAnsi="Times New Roman" w:cs="Times New Roman"/>
          <w:i/>
          <w:sz w:val="24"/>
          <w:szCs w:val="24"/>
        </w:rPr>
      </w:pPr>
      <w:r w:rsidRPr="0014777F">
        <w:rPr>
          <w:rFonts w:ascii="Times New Roman" w:hAnsi="Times New Roman" w:cs="Times New Roman"/>
          <w:i/>
          <w:sz w:val="24"/>
          <w:szCs w:val="24"/>
        </w:rPr>
        <w:t>5.4</w:t>
      </w:r>
      <w:r w:rsidR="00A24458">
        <w:rPr>
          <w:rFonts w:ascii="Times New Roman" w:hAnsi="Times New Roman" w:cs="Times New Roman"/>
          <w:i/>
          <w:sz w:val="24"/>
          <w:szCs w:val="24"/>
        </w:rPr>
        <w:t>.3</w:t>
      </w:r>
      <w:r w:rsidR="00194244" w:rsidRPr="0014777F">
        <w:rPr>
          <w:rFonts w:ascii="Times New Roman" w:hAnsi="Times New Roman" w:cs="Times New Roman"/>
          <w:i/>
          <w:sz w:val="24"/>
          <w:szCs w:val="24"/>
        </w:rPr>
        <w:t xml:space="preserve"> Environmental and meteorological data</w:t>
      </w:r>
    </w:p>
    <w:p w14:paraId="6659657D" w14:textId="2C8FD641"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Water table depth (Figure </w:t>
      </w:r>
      <w:r w:rsidR="00CA4B82" w:rsidRPr="0014777F">
        <w:rPr>
          <w:rFonts w:ascii="Times New Roman" w:hAnsi="Times New Roman" w:cs="Times New Roman"/>
          <w:sz w:val="24"/>
          <w:szCs w:val="24"/>
        </w:rPr>
        <w:t>5.</w:t>
      </w:r>
      <w:r w:rsidRPr="0014777F">
        <w:rPr>
          <w:rFonts w:ascii="Times New Roman" w:hAnsi="Times New Roman" w:cs="Times New Roman"/>
          <w:sz w:val="24"/>
          <w:szCs w:val="24"/>
        </w:rPr>
        <w:t xml:space="preserve">4a) before the water table manipulation experiment in 2005 was found below the surface throughout the growing season to a depth of -28 cm. When the area was flooded in 2007, water table depths remained above the surface in June, while gradually falling below the surface as the summer progressed. Interestingly, although precipitation levels did not increase substantially in 2014 and 2015, water table depths stayed closer to the surface and above the surface in 2014. However, this may be localised to this specific area of the landscape (drained lake basin) and therefore the larger scale change cannot be evaluated. </w:t>
      </w:r>
    </w:p>
    <w:p w14:paraId="0E975790" w14:textId="1B45BF9B"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Active layer thaw depth (Figure </w:t>
      </w:r>
      <w:r w:rsidR="00CA4B82" w:rsidRPr="0014777F">
        <w:rPr>
          <w:rFonts w:ascii="Times New Roman" w:hAnsi="Times New Roman" w:cs="Times New Roman"/>
          <w:sz w:val="24"/>
          <w:szCs w:val="24"/>
        </w:rPr>
        <w:t>5.</w:t>
      </w:r>
      <w:r w:rsidRPr="0014777F">
        <w:rPr>
          <w:rFonts w:ascii="Times New Roman" w:hAnsi="Times New Roman" w:cs="Times New Roman"/>
          <w:sz w:val="24"/>
          <w:szCs w:val="24"/>
        </w:rPr>
        <w:t xml:space="preserve">4b) showed a similar pattern across the measurement period, becoming deeper as the growing season progressed. An analysis of variance (ANOVA) on the August thaw depth measurements yielded significant variation among years [F (7) = 47.84, p &lt;0.001], with 2007 having the shallowest thaw depth and 2015 having the deepest. Post hoc comparisons using the Tukey HSD test indicated that the 2007 August thaw depth was significantly shallower in comparison to all other years. </w:t>
      </w:r>
    </w:p>
    <w:p w14:paraId="5F06D90C" w14:textId="42ED639A" w:rsidR="00194244" w:rsidRPr="0014777F" w:rsidRDefault="00194244" w:rsidP="007F4F36">
      <w:pPr>
        <w:spacing w:line="480" w:lineRule="auto"/>
        <w:jc w:val="both"/>
        <w:rPr>
          <w:rFonts w:ascii="Times New Roman" w:hAnsi="Times New Roman" w:cs="Times New Roman"/>
          <w:sz w:val="20"/>
        </w:rPr>
      </w:pPr>
      <w:r w:rsidRPr="0014777F">
        <w:rPr>
          <w:rFonts w:ascii="Times New Roman" w:hAnsi="Times New Roman" w:cs="Times New Roman"/>
          <w:sz w:val="24"/>
          <w:szCs w:val="24"/>
        </w:rPr>
        <w:t xml:space="preserve">Mean annual air, summer and winter air temperatures have increased slightly during the 2000 – 2015 period. In 2007 the highest mean summer air temperature was achieved at 4.7° C and 2001 had the lowest at 2.3° C (Figure </w:t>
      </w:r>
      <w:r w:rsidR="00CA4B82" w:rsidRPr="0014777F">
        <w:rPr>
          <w:rFonts w:ascii="Times New Roman" w:hAnsi="Times New Roman" w:cs="Times New Roman"/>
          <w:sz w:val="24"/>
          <w:szCs w:val="24"/>
        </w:rPr>
        <w:t>5.</w:t>
      </w:r>
      <w:r w:rsidRPr="0014777F">
        <w:rPr>
          <w:rFonts w:ascii="Times New Roman" w:hAnsi="Times New Roman" w:cs="Times New Roman"/>
          <w:sz w:val="24"/>
          <w:szCs w:val="24"/>
        </w:rPr>
        <w:t xml:space="preserve">5b). Precipitation levels were similar across the measurement period, with the lowest precipitation rates occurring in 2007 and highest precipitation occurring in 2013 (Figure </w:t>
      </w:r>
      <w:r w:rsidR="00CA4B82" w:rsidRPr="0014777F">
        <w:rPr>
          <w:rFonts w:ascii="Times New Roman" w:hAnsi="Times New Roman" w:cs="Times New Roman"/>
          <w:sz w:val="24"/>
          <w:szCs w:val="24"/>
        </w:rPr>
        <w:t>5.</w:t>
      </w:r>
      <w:r w:rsidRPr="0014777F">
        <w:rPr>
          <w:rFonts w:ascii="Times New Roman" w:hAnsi="Times New Roman" w:cs="Times New Roman"/>
          <w:sz w:val="24"/>
          <w:szCs w:val="24"/>
        </w:rPr>
        <w:t xml:space="preserve">5d). Shallowest active layer thaw depth coincided with the lowest precipitation rates (2007). There was a significant positive trend in mean summer air temperature between 2002 and 2015 (p = 0.008), but no significant trend in summer precipitation (p = 0.373). There was significant positive correlation between wet sedge meadow expansion and increasing summer air temperature (R = </w:t>
      </w:r>
      <w:r w:rsidR="00CA4B82" w:rsidRPr="0014777F">
        <w:rPr>
          <w:rFonts w:ascii="Times New Roman" w:hAnsi="Times New Roman" w:cs="Times New Roman"/>
          <w:sz w:val="24"/>
          <w:szCs w:val="24"/>
        </w:rPr>
        <w:t>0.99, n = 4, p = 0.003)</w:t>
      </w:r>
      <w:r w:rsidRPr="0014777F">
        <w:rPr>
          <w:rFonts w:ascii="Times New Roman" w:hAnsi="Times New Roman" w:cs="Times New Roman"/>
          <w:sz w:val="24"/>
          <w:szCs w:val="24"/>
        </w:rPr>
        <w:t>.</w:t>
      </w:r>
    </w:p>
    <w:p w14:paraId="24C181DE" w14:textId="77777777" w:rsidR="00194244" w:rsidRPr="0014777F" w:rsidRDefault="00194244" w:rsidP="007F4F36">
      <w:pPr>
        <w:spacing w:line="240" w:lineRule="auto"/>
        <w:jc w:val="both"/>
        <w:rPr>
          <w:rFonts w:ascii="Times New Roman" w:hAnsi="Times New Roman" w:cs="Times New Roman"/>
          <w:b/>
          <w:sz w:val="20"/>
          <w:szCs w:val="24"/>
        </w:rPr>
      </w:pPr>
      <w:r w:rsidRPr="0014777F">
        <w:rPr>
          <w:rFonts w:ascii="Times New Roman" w:hAnsi="Times New Roman" w:cs="Times New Roman"/>
          <w:b/>
          <w:noProof/>
          <w:sz w:val="20"/>
          <w:szCs w:val="24"/>
        </w:rPr>
        <w:drawing>
          <wp:inline distT="0" distB="0" distL="0" distR="0" wp14:anchorId="2DCAF45E" wp14:editId="5E0D8899">
            <wp:extent cx="5400040" cy="400939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6.tif"/>
                    <pic:cNvPicPr/>
                  </pic:nvPicPr>
                  <pic:blipFill>
                    <a:blip r:embed="rId44"/>
                    <a:stretch>
                      <a:fillRect/>
                    </a:stretch>
                  </pic:blipFill>
                  <pic:spPr>
                    <a:xfrm>
                      <a:off x="0" y="0"/>
                      <a:ext cx="5400040" cy="4009390"/>
                    </a:xfrm>
                    <a:prstGeom prst="rect">
                      <a:avLst/>
                    </a:prstGeom>
                  </pic:spPr>
                </pic:pic>
              </a:graphicData>
            </a:graphic>
          </wp:inline>
        </w:drawing>
      </w:r>
    </w:p>
    <w:p w14:paraId="2E9FF9B1" w14:textId="3A5F52E9" w:rsidR="00194244" w:rsidRPr="0014777F" w:rsidRDefault="00194244" w:rsidP="00012765">
      <w:pPr>
        <w:spacing w:line="360" w:lineRule="auto"/>
        <w:jc w:val="both"/>
        <w:rPr>
          <w:rFonts w:ascii="Times New Roman" w:hAnsi="Times New Roman" w:cs="Times New Roman"/>
          <w:sz w:val="20"/>
          <w:szCs w:val="24"/>
        </w:rPr>
      </w:pPr>
      <w:bookmarkStart w:id="33" w:name="_Hlk489193263"/>
      <w:r w:rsidRPr="0014777F">
        <w:rPr>
          <w:rFonts w:ascii="Times New Roman" w:hAnsi="Times New Roman" w:cs="Times New Roman"/>
          <w:b/>
          <w:sz w:val="20"/>
          <w:szCs w:val="24"/>
        </w:rPr>
        <w:t xml:space="preserve">Figure </w:t>
      </w:r>
      <w:r w:rsidR="00C66610" w:rsidRPr="0014777F">
        <w:rPr>
          <w:rFonts w:ascii="Times New Roman" w:hAnsi="Times New Roman" w:cs="Times New Roman"/>
          <w:b/>
          <w:sz w:val="20"/>
          <w:szCs w:val="24"/>
        </w:rPr>
        <w:t>5.</w:t>
      </w:r>
      <w:r w:rsidRPr="0014777F">
        <w:rPr>
          <w:rFonts w:ascii="Times New Roman" w:hAnsi="Times New Roman" w:cs="Times New Roman"/>
          <w:b/>
          <w:sz w:val="20"/>
          <w:szCs w:val="24"/>
        </w:rPr>
        <w:t>4</w:t>
      </w:r>
      <w:r w:rsidRPr="0014777F">
        <w:rPr>
          <w:rFonts w:ascii="Times New Roman" w:hAnsi="Times New Roman" w:cs="Times New Roman"/>
          <w:sz w:val="20"/>
          <w:szCs w:val="24"/>
        </w:rPr>
        <w:t>. a) Water table depth measured along boardwalk at Barrow-BES and b) Active layer thaw depth measured at CMDL. Bars are mean ± standard error for each month. Different letters show signific</w:t>
      </w:r>
      <w:r w:rsidR="009C6ACD" w:rsidRPr="0014777F">
        <w:rPr>
          <w:rFonts w:ascii="Times New Roman" w:hAnsi="Times New Roman" w:cs="Times New Roman"/>
          <w:sz w:val="20"/>
          <w:szCs w:val="24"/>
        </w:rPr>
        <w:t>ant differences between means (p</w:t>
      </w:r>
      <w:r w:rsidRPr="0014777F">
        <w:rPr>
          <w:rFonts w:ascii="Times New Roman" w:hAnsi="Times New Roman" w:cs="Times New Roman"/>
          <w:sz w:val="20"/>
          <w:szCs w:val="24"/>
        </w:rPr>
        <w:t xml:space="preserve"> &lt; 0.001) from Tukey HSD post-hoc tests.</w:t>
      </w:r>
    </w:p>
    <w:bookmarkEnd w:id="33"/>
    <w:p w14:paraId="4A3ABF2F" w14:textId="77777777" w:rsidR="00194244" w:rsidRPr="0014777F" w:rsidRDefault="00194244" w:rsidP="007F4F36">
      <w:pPr>
        <w:spacing w:line="240" w:lineRule="auto"/>
        <w:jc w:val="both"/>
        <w:rPr>
          <w:rFonts w:ascii="Times New Roman" w:hAnsi="Times New Roman" w:cs="Times New Roman"/>
          <w:b/>
          <w:sz w:val="20"/>
          <w:szCs w:val="24"/>
        </w:rPr>
      </w:pPr>
      <w:r w:rsidRPr="0014777F">
        <w:rPr>
          <w:rFonts w:ascii="Times New Roman" w:hAnsi="Times New Roman" w:cs="Times New Roman"/>
          <w:b/>
          <w:noProof/>
          <w:sz w:val="20"/>
          <w:szCs w:val="24"/>
        </w:rPr>
        <w:drawing>
          <wp:inline distT="0" distB="0" distL="0" distR="0" wp14:anchorId="483E363D" wp14:editId="15B3A824">
            <wp:extent cx="5400040" cy="4714875"/>
            <wp:effectExtent l="0" t="0" r="0" b="952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 7.tif"/>
                    <pic:cNvPicPr/>
                  </pic:nvPicPr>
                  <pic:blipFill>
                    <a:blip r:embed="rId45"/>
                    <a:stretch>
                      <a:fillRect/>
                    </a:stretch>
                  </pic:blipFill>
                  <pic:spPr>
                    <a:xfrm>
                      <a:off x="0" y="0"/>
                      <a:ext cx="5400040" cy="4714875"/>
                    </a:xfrm>
                    <a:prstGeom prst="rect">
                      <a:avLst/>
                    </a:prstGeom>
                  </pic:spPr>
                </pic:pic>
              </a:graphicData>
            </a:graphic>
          </wp:inline>
        </w:drawing>
      </w:r>
    </w:p>
    <w:p w14:paraId="4AC55DA4" w14:textId="46C778FF" w:rsidR="00194244" w:rsidRPr="0014777F" w:rsidRDefault="00C66610" w:rsidP="00012765">
      <w:pPr>
        <w:spacing w:line="360" w:lineRule="auto"/>
        <w:jc w:val="both"/>
        <w:rPr>
          <w:rFonts w:ascii="Times New Roman" w:hAnsi="Times New Roman" w:cs="Times New Roman"/>
          <w:sz w:val="20"/>
        </w:rPr>
      </w:pPr>
      <w:bookmarkStart w:id="34" w:name="_Hlk489193283"/>
      <w:r w:rsidRPr="0014777F">
        <w:rPr>
          <w:rFonts w:ascii="Times New Roman" w:hAnsi="Times New Roman" w:cs="Times New Roman"/>
          <w:b/>
          <w:sz w:val="20"/>
          <w:szCs w:val="24"/>
        </w:rPr>
        <w:t>Figure 5.5</w:t>
      </w:r>
      <w:r w:rsidR="00194244" w:rsidRPr="0014777F">
        <w:rPr>
          <w:rFonts w:ascii="Times New Roman" w:hAnsi="Times New Roman" w:cs="Times New Roman"/>
          <w:sz w:val="20"/>
          <w:szCs w:val="24"/>
        </w:rPr>
        <w:t>. Mean a) annual b) summer c) winter air temperature and d) summer precipitation as derived from the NOAA meteorological station at Wiley Post-Will Rogers Memorial Airport, Utqiaġvik (Barrow) between 2000 and 2015.</w:t>
      </w:r>
    </w:p>
    <w:bookmarkEnd w:id="34"/>
    <w:p w14:paraId="10A6482E" w14:textId="77777777" w:rsidR="00194244" w:rsidRPr="0014777F" w:rsidRDefault="00194244" w:rsidP="007F4F36">
      <w:pPr>
        <w:spacing w:line="480" w:lineRule="auto"/>
        <w:jc w:val="both"/>
        <w:rPr>
          <w:rFonts w:ascii="Times New Roman" w:hAnsi="Times New Roman" w:cs="Times New Roman"/>
          <w:i/>
          <w:sz w:val="24"/>
          <w:szCs w:val="24"/>
        </w:rPr>
      </w:pPr>
    </w:p>
    <w:p w14:paraId="562BB9E4" w14:textId="542530A1" w:rsidR="00194244" w:rsidRPr="0014777F" w:rsidRDefault="00E61BE5" w:rsidP="007F4F36">
      <w:pPr>
        <w:spacing w:line="480" w:lineRule="auto"/>
        <w:jc w:val="both"/>
        <w:rPr>
          <w:rFonts w:ascii="Times New Roman" w:hAnsi="Times New Roman" w:cs="Times New Roman"/>
          <w:i/>
          <w:sz w:val="24"/>
          <w:szCs w:val="24"/>
        </w:rPr>
      </w:pPr>
      <w:r w:rsidRPr="0014777F">
        <w:rPr>
          <w:rFonts w:ascii="Times New Roman" w:hAnsi="Times New Roman" w:cs="Times New Roman"/>
          <w:i/>
          <w:sz w:val="24"/>
          <w:szCs w:val="24"/>
        </w:rPr>
        <w:t>5.4</w:t>
      </w:r>
      <w:r w:rsidR="00A24458">
        <w:rPr>
          <w:rFonts w:ascii="Times New Roman" w:hAnsi="Times New Roman" w:cs="Times New Roman"/>
          <w:i/>
          <w:sz w:val="24"/>
          <w:szCs w:val="24"/>
        </w:rPr>
        <w:t>.4</w:t>
      </w:r>
      <w:r w:rsidR="00194244" w:rsidRPr="0014777F">
        <w:rPr>
          <w:rFonts w:ascii="Times New Roman" w:hAnsi="Times New Roman" w:cs="Times New Roman"/>
          <w:i/>
          <w:sz w:val="24"/>
          <w:szCs w:val="24"/>
        </w:rPr>
        <w:t xml:space="preserve"> NDVI</w:t>
      </w:r>
    </w:p>
    <w:p w14:paraId="66874DF8" w14:textId="65A71633"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NDVI values for each vegetation community increased over the 13-year measurement period, increasing approximately 34% for dry lichen heath and 48% for wet sedge meadow, and 31% for mesic sedge-grass-herb meadow between 2002 and 2015 (Table </w:t>
      </w:r>
      <w:r w:rsidR="00CA4B82" w:rsidRPr="0014777F">
        <w:rPr>
          <w:rFonts w:ascii="Times New Roman" w:hAnsi="Times New Roman" w:cs="Times New Roman"/>
          <w:sz w:val="24"/>
          <w:szCs w:val="24"/>
        </w:rPr>
        <w:t>5.</w:t>
      </w:r>
      <w:r w:rsidR="00F13982" w:rsidRPr="0014777F">
        <w:rPr>
          <w:rFonts w:ascii="Times New Roman" w:hAnsi="Times New Roman" w:cs="Times New Roman"/>
          <w:sz w:val="24"/>
          <w:szCs w:val="24"/>
        </w:rPr>
        <w:t>4</w:t>
      </w:r>
      <w:r w:rsidRPr="0014777F">
        <w:rPr>
          <w:rFonts w:ascii="Times New Roman" w:hAnsi="Times New Roman" w:cs="Times New Roman"/>
          <w:sz w:val="24"/>
          <w:szCs w:val="24"/>
        </w:rPr>
        <w:t xml:space="preserve">). Overall, the region has become ‘greener’ between 2002 and 2015 (Figure </w:t>
      </w:r>
      <w:r w:rsidR="00CA4B82" w:rsidRPr="0014777F">
        <w:rPr>
          <w:rFonts w:ascii="Times New Roman" w:hAnsi="Times New Roman" w:cs="Times New Roman"/>
          <w:sz w:val="24"/>
          <w:szCs w:val="24"/>
        </w:rPr>
        <w:t>5.</w:t>
      </w:r>
      <w:r w:rsidRPr="0014777F">
        <w:rPr>
          <w:rFonts w:ascii="Times New Roman" w:hAnsi="Times New Roman" w:cs="Times New Roman"/>
          <w:sz w:val="24"/>
          <w:szCs w:val="24"/>
        </w:rPr>
        <w:t xml:space="preserve">6), although the decrease in NDVI during 2009 could possibly be attributed to the increase in water table after the initial water table manipulation experiment (Figure </w:t>
      </w:r>
      <w:r w:rsidR="00CA4B82" w:rsidRPr="0014777F">
        <w:rPr>
          <w:rFonts w:ascii="Times New Roman" w:hAnsi="Times New Roman" w:cs="Times New Roman"/>
          <w:sz w:val="24"/>
          <w:szCs w:val="24"/>
        </w:rPr>
        <w:t>5.</w:t>
      </w:r>
      <w:r w:rsidRPr="0014777F">
        <w:rPr>
          <w:rFonts w:ascii="Times New Roman" w:hAnsi="Times New Roman" w:cs="Times New Roman"/>
          <w:sz w:val="24"/>
          <w:szCs w:val="24"/>
        </w:rPr>
        <w:t>4).</w:t>
      </w:r>
    </w:p>
    <w:p w14:paraId="6FC723BE" w14:textId="77777777" w:rsidR="00194244" w:rsidRPr="0014777F" w:rsidRDefault="00194244" w:rsidP="007F4F36">
      <w:pPr>
        <w:spacing w:line="276" w:lineRule="auto"/>
        <w:jc w:val="both"/>
        <w:rPr>
          <w:rFonts w:ascii="Times New Roman" w:hAnsi="Times New Roman" w:cs="Times New Roman"/>
          <w:b/>
          <w:sz w:val="20"/>
          <w:szCs w:val="24"/>
        </w:rPr>
      </w:pPr>
    </w:p>
    <w:p w14:paraId="45B32B81" w14:textId="77777777" w:rsidR="00194244" w:rsidRPr="0014777F" w:rsidRDefault="00194244" w:rsidP="007F4F36">
      <w:pPr>
        <w:spacing w:line="276" w:lineRule="auto"/>
        <w:jc w:val="both"/>
        <w:rPr>
          <w:rFonts w:ascii="Times New Roman" w:hAnsi="Times New Roman" w:cs="Times New Roman"/>
          <w:b/>
          <w:sz w:val="20"/>
          <w:szCs w:val="24"/>
        </w:rPr>
      </w:pPr>
      <w:r w:rsidRPr="0014777F">
        <w:rPr>
          <w:rFonts w:ascii="Times New Roman" w:hAnsi="Times New Roman" w:cs="Times New Roman"/>
          <w:b/>
          <w:noProof/>
          <w:sz w:val="20"/>
          <w:szCs w:val="24"/>
        </w:rPr>
        <w:drawing>
          <wp:inline distT="0" distB="0" distL="0" distR="0" wp14:anchorId="284628B9" wp14:editId="26950B2A">
            <wp:extent cx="5400040" cy="4950460"/>
            <wp:effectExtent l="0" t="0" r="0" b="254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 9.tif"/>
                    <pic:cNvPicPr/>
                  </pic:nvPicPr>
                  <pic:blipFill>
                    <a:blip r:embed="rId46"/>
                    <a:stretch>
                      <a:fillRect/>
                    </a:stretch>
                  </pic:blipFill>
                  <pic:spPr>
                    <a:xfrm>
                      <a:off x="0" y="0"/>
                      <a:ext cx="5400040" cy="4950460"/>
                    </a:xfrm>
                    <a:prstGeom prst="rect">
                      <a:avLst/>
                    </a:prstGeom>
                  </pic:spPr>
                </pic:pic>
              </a:graphicData>
            </a:graphic>
          </wp:inline>
        </w:drawing>
      </w:r>
    </w:p>
    <w:p w14:paraId="0598DAE5" w14:textId="0B900B13" w:rsidR="00194244" w:rsidRPr="0014777F" w:rsidRDefault="00194244" w:rsidP="00012765">
      <w:pPr>
        <w:spacing w:line="360" w:lineRule="auto"/>
        <w:jc w:val="both"/>
        <w:rPr>
          <w:rFonts w:ascii="Times New Roman" w:hAnsi="Times New Roman" w:cs="Times New Roman"/>
          <w:sz w:val="20"/>
          <w:szCs w:val="24"/>
        </w:rPr>
      </w:pPr>
      <w:bookmarkStart w:id="35" w:name="_Hlk489193291"/>
      <w:r w:rsidRPr="0014777F">
        <w:rPr>
          <w:rFonts w:ascii="Times New Roman" w:hAnsi="Times New Roman" w:cs="Times New Roman"/>
          <w:b/>
          <w:sz w:val="20"/>
          <w:szCs w:val="24"/>
        </w:rPr>
        <w:t xml:space="preserve">Figure </w:t>
      </w:r>
      <w:r w:rsidR="00C66610" w:rsidRPr="0014777F">
        <w:rPr>
          <w:rFonts w:ascii="Times New Roman" w:hAnsi="Times New Roman" w:cs="Times New Roman"/>
          <w:b/>
          <w:sz w:val="20"/>
          <w:szCs w:val="24"/>
        </w:rPr>
        <w:t>5.</w:t>
      </w:r>
      <w:r w:rsidRPr="0014777F">
        <w:rPr>
          <w:rFonts w:ascii="Times New Roman" w:hAnsi="Times New Roman" w:cs="Times New Roman"/>
          <w:b/>
          <w:sz w:val="20"/>
          <w:szCs w:val="24"/>
        </w:rPr>
        <w:t>6</w:t>
      </w:r>
      <w:r w:rsidRPr="0014777F">
        <w:rPr>
          <w:rFonts w:ascii="Times New Roman" w:hAnsi="Times New Roman" w:cs="Times New Roman"/>
          <w:sz w:val="20"/>
          <w:szCs w:val="24"/>
        </w:rPr>
        <w:t>. Normalised Difference Vegetation Index (NDVI) maps a) 2002 (Quickbird-2) b) 2009 (Quickbird-2) c) 2011 (WorldView-2) and d) 2015 (WorldView-2). Regions in white are open water bodies and boardwalk areas which were masked from the analysis.</w:t>
      </w:r>
    </w:p>
    <w:bookmarkEnd w:id="35"/>
    <w:p w14:paraId="54122D4D" w14:textId="77777777" w:rsidR="00194244" w:rsidRPr="0014777F" w:rsidRDefault="00194244" w:rsidP="007F4F36">
      <w:pPr>
        <w:spacing w:line="276" w:lineRule="auto"/>
        <w:jc w:val="both"/>
        <w:rPr>
          <w:rFonts w:ascii="Times New Roman" w:hAnsi="Times New Roman" w:cs="Times New Roman"/>
          <w:b/>
          <w:sz w:val="20"/>
          <w:szCs w:val="20"/>
        </w:rPr>
      </w:pPr>
    </w:p>
    <w:p w14:paraId="5860BFF5" w14:textId="71881607" w:rsidR="00194244" w:rsidRPr="0014777F" w:rsidRDefault="00194244" w:rsidP="00012765">
      <w:pPr>
        <w:spacing w:line="360" w:lineRule="auto"/>
        <w:jc w:val="both"/>
        <w:rPr>
          <w:rFonts w:ascii="Times New Roman" w:hAnsi="Times New Roman" w:cs="Times New Roman"/>
          <w:b/>
          <w:sz w:val="20"/>
          <w:szCs w:val="20"/>
        </w:rPr>
      </w:pPr>
      <w:bookmarkStart w:id="36" w:name="_Hlk489193326"/>
      <w:r w:rsidRPr="0014777F">
        <w:rPr>
          <w:rFonts w:ascii="Times New Roman" w:hAnsi="Times New Roman" w:cs="Times New Roman"/>
          <w:b/>
          <w:sz w:val="20"/>
          <w:szCs w:val="20"/>
        </w:rPr>
        <w:t xml:space="preserve">Table </w:t>
      </w:r>
      <w:r w:rsidR="00C66610" w:rsidRPr="0014777F">
        <w:rPr>
          <w:rFonts w:ascii="Times New Roman" w:hAnsi="Times New Roman" w:cs="Times New Roman"/>
          <w:b/>
          <w:sz w:val="20"/>
          <w:szCs w:val="20"/>
        </w:rPr>
        <w:t>5.</w:t>
      </w:r>
      <w:r w:rsidR="00F13982" w:rsidRPr="0014777F">
        <w:rPr>
          <w:rFonts w:ascii="Times New Roman" w:hAnsi="Times New Roman" w:cs="Times New Roman"/>
          <w:b/>
          <w:sz w:val="20"/>
          <w:szCs w:val="20"/>
        </w:rPr>
        <w:t>4</w:t>
      </w:r>
      <w:r w:rsidRPr="0014777F">
        <w:rPr>
          <w:rFonts w:ascii="Times New Roman" w:hAnsi="Times New Roman" w:cs="Times New Roman"/>
          <w:b/>
          <w:sz w:val="20"/>
          <w:szCs w:val="20"/>
        </w:rPr>
        <w:t>.</w:t>
      </w:r>
      <w:r w:rsidRPr="0014777F">
        <w:rPr>
          <w:rFonts w:ascii="Times New Roman" w:hAnsi="Times New Roman" w:cs="Times New Roman"/>
          <w:sz w:val="20"/>
          <w:szCs w:val="20"/>
        </w:rPr>
        <w:t xml:space="preserve"> Mean Normalised Difference Vegetation Index (NDVI) for areas that did not change vegetation community type and each year used in the change detection analysis.</w:t>
      </w:r>
    </w:p>
    <w:tbl>
      <w:tblPr>
        <w:tblpPr w:leftFromText="180" w:rightFromText="180" w:vertAnchor="text" w:horzAnchor="margin" w:tblpY="266"/>
        <w:tblW w:w="5000" w:type="pct"/>
        <w:tblLook w:val="04A0" w:firstRow="1" w:lastRow="0" w:firstColumn="1" w:lastColumn="0" w:noHBand="0" w:noVBand="1"/>
      </w:tblPr>
      <w:tblGrid>
        <w:gridCol w:w="2403"/>
        <w:gridCol w:w="1425"/>
        <w:gridCol w:w="1417"/>
        <w:gridCol w:w="1558"/>
        <w:gridCol w:w="1701"/>
      </w:tblGrid>
      <w:tr w:rsidR="00194244" w:rsidRPr="0014777F" w14:paraId="7025FF0B" w14:textId="77777777" w:rsidTr="001B036F">
        <w:trPr>
          <w:trHeight w:val="441"/>
        </w:trPr>
        <w:tc>
          <w:tcPr>
            <w:tcW w:w="1413" w:type="pct"/>
            <w:tcBorders>
              <w:top w:val="single" w:sz="4" w:space="0" w:color="auto"/>
              <w:bottom w:val="single" w:sz="4" w:space="0" w:color="auto"/>
            </w:tcBorders>
            <w:vAlign w:val="center"/>
          </w:tcPr>
          <w:bookmarkEnd w:id="36"/>
          <w:p w14:paraId="12B103CE" w14:textId="77777777" w:rsidR="00194244" w:rsidRPr="0014777F" w:rsidRDefault="00194244" w:rsidP="007F4F36">
            <w:pPr>
              <w:jc w:val="both"/>
              <w:rPr>
                <w:rFonts w:ascii="Times New Roman" w:hAnsi="Times New Roman" w:cs="Times New Roman"/>
                <w:b/>
                <w:sz w:val="20"/>
                <w:szCs w:val="20"/>
              </w:rPr>
            </w:pPr>
            <w:r w:rsidRPr="0014777F">
              <w:rPr>
                <w:rFonts w:ascii="Times New Roman" w:hAnsi="Times New Roman" w:cs="Times New Roman"/>
                <w:b/>
                <w:sz w:val="20"/>
                <w:szCs w:val="20"/>
              </w:rPr>
              <w:t>Vegetation Community</w:t>
            </w:r>
          </w:p>
        </w:tc>
        <w:tc>
          <w:tcPr>
            <w:tcW w:w="838" w:type="pct"/>
            <w:tcBorders>
              <w:top w:val="single" w:sz="4" w:space="0" w:color="auto"/>
              <w:bottom w:val="single" w:sz="4" w:space="0" w:color="auto"/>
            </w:tcBorders>
            <w:vAlign w:val="center"/>
          </w:tcPr>
          <w:p w14:paraId="2BEBBB99" w14:textId="77777777" w:rsidR="00194244" w:rsidRPr="0014777F" w:rsidRDefault="00194244" w:rsidP="001B036F">
            <w:pPr>
              <w:jc w:val="center"/>
              <w:rPr>
                <w:rFonts w:ascii="Times New Roman" w:hAnsi="Times New Roman" w:cs="Times New Roman"/>
                <w:b/>
                <w:sz w:val="20"/>
                <w:szCs w:val="20"/>
              </w:rPr>
            </w:pPr>
            <w:r w:rsidRPr="0014777F">
              <w:rPr>
                <w:rFonts w:ascii="Times New Roman" w:hAnsi="Times New Roman" w:cs="Times New Roman"/>
                <w:b/>
                <w:sz w:val="20"/>
                <w:szCs w:val="20"/>
              </w:rPr>
              <w:t>2002</w:t>
            </w:r>
          </w:p>
        </w:tc>
        <w:tc>
          <w:tcPr>
            <w:tcW w:w="833" w:type="pct"/>
            <w:tcBorders>
              <w:top w:val="single" w:sz="4" w:space="0" w:color="auto"/>
              <w:bottom w:val="single" w:sz="4" w:space="0" w:color="auto"/>
            </w:tcBorders>
            <w:vAlign w:val="center"/>
          </w:tcPr>
          <w:p w14:paraId="0D88942F" w14:textId="77777777" w:rsidR="00194244" w:rsidRPr="0014777F" w:rsidRDefault="00194244" w:rsidP="001B036F">
            <w:pPr>
              <w:jc w:val="center"/>
              <w:rPr>
                <w:rFonts w:ascii="Times New Roman" w:hAnsi="Times New Roman" w:cs="Times New Roman"/>
                <w:b/>
                <w:sz w:val="20"/>
                <w:szCs w:val="20"/>
              </w:rPr>
            </w:pPr>
            <w:r w:rsidRPr="0014777F">
              <w:rPr>
                <w:rFonts w:ascii="Times New Roman" w:hAnsi="Times New Roman" w:cs="Times New Roman"/>
                <w:b/>
                <w:sz w:val="20"/>
                <w:szCs w:val="20"/>
              </w:rPr>
              <w:t>2009</w:t>
            </w:r>
          </w:p>
        </w:tc>
        <w:tc>
          <w:tcPr>
            <w:tcW w:w="916" w:type="pct"/>
            <w:tcBorders>
              <w:top w:val="single" w:sz="4" w:space="0" w:color="auto"/>
              <w:bottom w:val="single" w:sz="4" w:space="0" w:color="auto"/>
            </w:tcBorders>
            <w:vAlign w:val="center"/>
          </w:tcPr>
          <w:p w14:paraId="4BA97A02" w14:textId="77777777" w:rsidR="00194244" w:rsidRPr="0014777F" w:rsidRDefault="00194244" w:rsidP="001B036F">
            <w:pPr>
              <w:jc w:val="center"/>
              <w:rPr>
                <w:rFonts w:ascii="Times New Roman" w:hAnsi="Times New Roman" w:cs="Times New Roman"/>
                <w:b/>
                <w:sz w:val="20"/>
                <w:szCs w:val="20"/>
              </w:rPr>
            </w:pPr>
            <w:r w:rsidRPr="0014777F">
              <w:rPr>
                <w:rFonts w:ascii="Times New Roman" w:hAnsi="Times New Roman" w:cs="Times New Roman"/>
                <w:b/>
                <w:sz w:val="20"/>
                <w:szCs w:val="20"/>
              </w:rPr>
              <w:t>2011</w:t>
            </w:r>
          </w:p>
        </w:tc>
        <w:tc>
          <w:tcPr>
            <w:tcW w:w="1000" w:type="pct"/>
            <w:tcBorders>
              <w:top w:val="single" w:sz="4" w:space="0" w:color="auto"/>
              <w:bottom w:val="single" w:sz="4" w:space="0" w:color="auto"/>
            </w:tcBorders>
            <w:vAlign w:val="center"/>
          </w:tcPr>
          <w:p w14:paraId="3FBA7BA3" w14:textId="77777777" w:rsidR="00194244" w:rsidRPr="0014777F" w:rsidRDefault="00194244" w:rsidP="001B036F">
            <w:pPr>
              <w:jc w:val="center"/>
              <w:rPr>
                <w:rFonts w:ascii="Times New Roman" w:hAnsi="Times New Roman" w:cs="Times New Roman"/>
                <w:b/>
                <w:sz w:val="20"/>
                <w:szCs w:val="20"/>
              </w:rPr>
            </w:pPr>
            <w:r w:rsidRPr="0014777F">
              <w:rPr>
                <w:rFonts w:ascii="Times New Roman" w:hAnsi="Times New Roman" w:cs="Times New Roman"/>
                <w:b/>
                <w:sz w:val="20"/>
                <w:szCs w:val="20"/>
              </w:rPr>
              <w:t>2015</w:t>
            </w:r>
          </w:p>
        </w:tc>
      </w:tr>
      <w:tr w:rsidR="00194244" w:rsidRPr="0014777F" w14:paraId="2547EAFB" w14:textId="77777777" w:rsidTr="001B036F">
        <w:trPr>
          <w:trHeight w:val="513"/>
        </w:trPr>
        <w:tc>
          <w:tcPr>
            <w:tcW w:w="1413" w:type="pct"/>
            <w:tcBorders>
              <w:top w:val="single" w:sz="4" w:space="0" w:color="auto"/>
            </w:tcBorders>
            <w:vAlign w:val="center"/>
          </w:tcPr>
          <w:p w14:paraId="7CB6393C" w14:textId="77777777" w:rsidR="00194244" w:rsidRPr="0014777F" w:rsidRDefault="00194244" w:rsidP="00C66610">
            <w:pPr>
              <w:jc w:val="center"/>
              <w:rPr>
                <w:rFonts w:ascii="Times New Roman" w:hAnsi="Times New Roman" w:cs="Times New Roman"/>
                <w:b/>
                <w:sz w:val="20"/>
                <w:szCs w:val="20"/>
              </w:rPr>
            </w:pPr>
            <w:r w:rsidRPr="0014777F">
              <w:rPr>
                <w:rFonts w:ascii="Times New Roman" w:hAnsi="Times New Roman" w:cs="Times New Roman"/>
                <w:b/>
                <w:sz w:val="20"/>
                <w:szCs w:val="20"/>
              </w:rPr>
              <w:t>Dry lichen heath</w:t>
            </w:r>
          </w:p>
        </w:tc>
        <w:tc>
          <w:tcPr>
            <w:tcW w:w="838" w:type="pct"/>
            <w:tcBorders>
              <w:top w:val="single" w:sz="4" w:space="0" w:color="auto"/>
            </w:tcBorders>
            <w:vAlign w:val="center"/>
          </w:tcPr>
          <w:p w14:paraId="75BEB6E4" w14:textId="77777777" w:rsidR="00194244" w:rsidRPr="0014777F" w:rsidRDefault="00194244" w:rsidP="001B036F">
            <w:pPr>
              <w:jc w:val="center"/>
              <w:rPr>
                <w:rFonts w:ascii="Times New Roman" w:hAnsi="Times New Roman" w:cs="Times New Roman"/>
                <w:sz w:val="20"/>
                <w:szCs w:val="20"/>
              </w:rPr>
            </w:pPr>
            <w:r w:rsidRPr="0014777F">
              <w:rPr>
                <w:rFonts w:ascii="Times New Roman" w:hAnsi="Times New Roman" w:cs="Times New Roman"/>
                <w:sz w:val="20"/>
                <w:szCs w:val="20"/>
              </w:rPr>
              <w:t>0.35</w:t>
            </w:r>
          </w:p>
        </w:tc>
        <w:tc>
          <w:tcPr>
            <w:tcW w:w="833" w:type="pct"/>
            <w:tcBorders>
              <w:top w:val="single" w:sz="4" w:space="0" w:color="auto"/>
            </w:tcBorders>
            <w:vAlign w:val="center"/>
          </w:tcPr>
          <w:p w14:paraId="307B5206" w14:textId="77777777" w:rsidR="00194244" w:rsidRPr="0014777F" w:rsidRDefault="00194244" w:rsidP="001B036F">
            <w:pPr>
              <w:jc w:val="center"/>
              <w:rPr>
                <w:rFonts w:ascii="Times New Roman" w:hAnsi="Times New Roman" w:cs="Times New Roman"/>
                <w:sz w:val="20"/>
                <w:szCs w:val="20"/>
              </w:rPr>
            </w:pPr>
            <w:r w:rsidRPr="0014777F">
              <w:rPr>
                <w:rFonts w:ascii="Times New Roman" w:hAnsi="Times New Roman" w:cs="Times New Roman"/>
                <w:sz w:val="20"/>
                <w:szCs w:val="20"/>
              </w:rPr>
              <w:t>0.31</w:t>
            </w:r>
          </w:p>
        </w:tc>
        <w:tc>
          <w:tcPr>
            <w:tcW w:w="916" w:type="pct"/>
            <w:tcBorders>
              <w:top w:val="single" w:sz="4" w:space="0" w:color="auto"/>
            </w:tcBorders>
            <w:vAlign w:val="center"/>
          </w:tcPr>
          <w:p w14:paraId="06067A23" w14:textId="77777777" w:rsidR="00194244" w:rsidRPr="0014777F" w:rsidRDefault="00194244" w:rsidP="001B036F">
            <w:pPr>
              <w:jc w:val="center"/>
              <w:rPr>
                <w:rFonts w:ascii="Times New Roman" w:hAnsi="Times New Roman" w:cs="Times New Roman"/>
                <w:sz w:val="20"/>
                <w:szCs w:val="20"/>
              </w:rPr>
            </w:pPr>
            <w:r w:rsidRPr="0014777F">
              <w:rPr>
                <w:rFonts w:ascii="Times New Roman" w:hAnsi="Times New Roman" w:cs="Times New Roman"/>
                <w:sz w:val="20"/>
                <w:szCs w:val="20"/>
              </w:rPr>
              <w:t>0.39</w:t>
            </w:r>
          </w:p>
        </w:tc>
        <w:tc>
          <w:tcPr>
            <w:tcW w:w="1000" w:type="pct"/>
            <w:tcBorders>
              <w:top w:val="single" w:sz="4" w:space="0" w:color="auto"/>
            </w:tcBorders>
            <w:vAlign w:val="center"/>
          </w:tcPr>
          <w:p w14:paraId="41884EE8" w14:textId="77777777" w:rsidR="00194244" w:rsidRPr="0014777F" w:rsidRDefault="00194244" w:rsidP="001B036F">
            <w:pPr>
              <w:jc w:val="center"/>
              <w:rPr>
                <w:rFonts w:ascii="Times New Roman" w:hAnsi="Times New Roman" w:cs="Times New Roman"/>
                <w:sz w:val="20"/>
                <w:szCs w:val="20"/>
              </w:rPr>
            </w:pPr>
            <w:r w:rsidRPr="0014777F">
              <w:rPr>
                <w:rFonts w:ascii="Times New Roman" w:hAnsi="Times New Roman" w:cs="Times New Roman"/>
                <w:sz w:val="20"/>
                <w:szCs w:val="20"/>
              </w:rPr>
              <w:t>0.47</w:t>
            </w:r>
          </w:p>
        </w:tc>
      </w:tr>
      <w:tr w:rsidR="00194244" w:rsidRPr="0014777F" w14:paraId="02F75037" w14:textId="77777777" w:rsidTr="001B036F">
        <w:trPr>
          <w:trHeight w:val="714"/>
        </w:trPr>
        <w:tc>
          <w:tcPr>
            <w:tcW w:w="1413" w:type="pct"/>
            <w:vAlign w:val="center"/>
          </w:tcPr>
          <w:p w14:paraId="530E6AB6" w14:textId="77777777" w:rsidR="00194244" w:rsidRPr="0014777F" w:rsidRDefault="00194244" w:rsidP="00C66610">
            <w:pPr>
              <w:jc w:val="center"/>
              <w:rPr>
                <w:rFonts w:ascii="Times New Roman" w:hAnsi="Times New Roman" w:cs="Times New Roman"/>
                <w:b/>
                <w:sz w:val="20"/>
                <w:szCs w:val="20"/>
              </w:rPr>
            </w:pPr>
            <w:r w:rsidRPr="0014777F">
              <w:rPr>
                <w:rFonts w:ascii="Times New Roman" w:hAnsi="Times New Roman" w:cs="Times New Roman"/>
                <w:b/>
                <w:sz w:val="20"/>
                <w:szCs w:val="20"/>
              </w:rPr>
              <w:t>Mesic sedge-grass-herb meadow</w:t>
            </w:r>
          </w:p>
        </w:tc>
        <w:tc>
          <w:tcPr>
            <w:tcW w:w="838" w:type="pct"/>
            <w:vAlign w:val="center"/>
          </w:tcPr>
          <w:p w14:paraId="6B20A58D" w14:textId="77777777" w:rsidR="00194244" w:rsidRPr="0014777F" w:rsidRDefault="00194244" w:rsidP="001B036F">
            <w:pPr>
              <w:jc w:val="center"/>
              <w:rPr>
                <w:rFonts w:ascii="Times New Roman" w:hAnsi="Times New Roman" w:cs="Times New Roman"/>
                <w:sz w:val="20"/>
                <w:szCs w:val="20"/>
              </w:rPr>
            </w:pPr>
            <w:r w:rsidRPr="0014777F">
              <w:rPr>
                <w:rFonts w:ascii="Times New Roman" w:hAnsi="Times New Roman" w:cs="Times New Roman"/>
                <w:sz w:val="20"/>
                <w:szCs w:val="20"/>
              </w:rPr>
              <w:t>0.35</w:t>
            </w:r>
          </w:p>
        </w:tc>
        <w:tc>
          <w:tcPr>
            <w:tcW w:w="833" w:type="pct"/>
            <w:vAlign w:val="center"/>
          </w:tcPr>
          <w:p w14:paraId="5E7BFF77" w14:textId="77777777" w:rsidR="00194244" w:rsidRPr="0014777F" w:rsidRDefault="00194244" w:rsidP="001B036F">
            <w:pPr>
              <w:jc w:val="center"/>
              <w:rPr>
                <w:rFonts w:ascii="Times New Roman" w:hAnsi="Times New Roman" w:cs="Times New Roman"/>
                <w:sz w:val="20"/>
                <w:szCs w:val="20"/>
              </w:rPr>
            </w:pPr>
            <w:r w:rsidRPr="0014777F">
              <w:rPr>
                <w:rFonts w:ascii="Times New Roman" w:hAnsi="Times New Roman" w:cs="Times New Roman"/>
                <w:sz w:val="20"/>
                <w:szCs w:val="20"/>
              </w:rPr>
              <w:t>0.31</w:t>
            </w:r>
          </w:p>
        </w:tc>
        <w:tc>
          <w:tcPr>
            <w:tcW w:w="916" w:type="pct"/>
            <w:vAlign w:val="center"/>
          </w:tcPr>
          <w:p w14:paraId="56047223" w14:textId="77777777" w:rsidR="00194244" w:rsidRPr="0014777F" w:rsidRDefault="00194244" w:rsidP="001B036F">
            <w:pPr>
              <w:jc w:val="center"/>
              <w:rPr>
                <w:rFonts w:ascii="Times New Roman" w:hAnsi="Times New Roman" w:cs="Times New Roman"/>
                <w:sz w:val="20"/>
                <w:szCs w:val="20"/>
              </w:rPr>
            </w:pPr>
            <w:r w:rsidRPr="0014777F">
              <w:rPr>
                <w:rFonts w:ascii="Times New Roman" w:hAnsi="Times New Roman" w:cs="Times New Roman"/>
                <w:sz w:val="20"/>
                <w:szCs w:val="20"/>
              </w:rPr>
              <w:t>0.39</w:t>
            </w:r>
          </w:p>
        </w:tc>
        <w:tc>
          <w:tcPr>
            <w:tcW w:w="1000" w:type="pct"/>
            <w:vAlign w:val="center"/>
          </w:tcPr>
          <w:p w14:paraId="039B96DD" w14:textId="77777777" w:rsidR="00194244" w:rsidRPr="0014777F" w:rsidRDefault="00194244" w:rsidP="001B036F">
            <w:pPr>
              <w:jc w:val="center"/>
              <w:rPr>
                <w:rFonts w:ascii="Times New Roman" w:hAnsi="Times New Roman" w:cs="Times New Roman"/>
                <w:sz w:val="20"/>
                <w:szCs w:val="20"/>
              </w:rPr>
            </w:pPr>
            <w:r w:rsidRPr="0014777F">
              <w:rPr>
                <w:rFonts w:ascii="Times New Roman" w:hAnsi="Times New Roman" w:cs="Times New Roman"/>
                <w:sz w:val="20"/>
                <w:szCs w:val="20"/>
              </w:rPr>
              <w:t>0.46</w:t>
            </w:r>
          </w:p>
        </w:tc>
      </w:tr>
      <w:tr w:rsidR="00194244" w:rsidRPr="0014777F" w14:paraId="1217F178" w14:textId="77777777" w:rsidTr="001B036F">
        <w:tc>
          <w:tcPr>
            <w:tcW w:w="1413" w:type="pct"/>
            <w:tcBorders>
              <w:bottom w:val="single" w:sz="4" w:space="0" w:color="auto"/>
            </w:tcBorders>
            <w:vAlign w:val="center"/>
          </w:tcPr>
          <w:p w14:paraId="64CCFCBC" w14:textId="77777777" w:rsidR="00194244" w:rsidRPr="0014777F" w:rsidRDefault="00194244" w:rsidP="00C66610">
            <w:pPr>
              <w:jc w:val="center"/>
              <w:rPr>
                <w:rFonts w:ascii="Times New Roman" w:hAnsi="Times New Roman" w:cs="Times New Roman"/>
                <w:b/>
                <w:sz w:val="20"/>
                <w:szCs w:val="20"/>
              </w:rPr>
            </w:pPr>
            <w:r w:rsidRPr="0014777F">
              <w:rPr>
                <w:rFonts w:ascii="Times New Roman" w:hAnsi="Times New Roman" w:cs="Times New Roman"/>
                <w:b/>
                <w:sz w:val="20"/>
                <w:szCs w:val="20"/>
              </w:rPr>
              <w:t>Wet sedge meadow</w:t>
            </w:r>
          </w:p>
        </w:tc>
        <w:tc>
          <w:tcPr>
            <w:tcW w:w="838" w:type="pct"/>
            <w:tcBorders>
              <w:bottom w:val="single" w:sz="4" w:space="0" w:color="auto"/>
            </w:tcBorders>
            <w:vAlign w:val="center"/>
          </w:tcPr>
          <w:p w14:paraId="27089F54" w14:textId="77777777" w:rsidR="00194244" w:rsidRPr="0014777F" w:rsidRDefault="00194244" w:rsidP="001B036F">
            <w:pPr>
              <w:jc w:val="center"/>
              <w:rPr>
                <w:rFonts w:ascii="Times New Roman" w:hAnsi="Times New Roman" w:cs="Times New Roman"/>
                <w:sz w:val="20"/>
                <w:szCs w:val="20"/>
              </w:rPr>
            </w:pPr>
            <w:r w:rsidRPr="0014777F">
              <w:rPr>
                <w:rFonts w:ascii="Times New Roman" w:hAnsi="Times New Roman" w:cs="Times New Roman"/>
                <w:sz w:val="20"/>
                <w:szCs w:val="20"/>
              </w:rPr>
              <w:t>0.33</w:t>
            </w:r>
          </w:p>
        </w:tc>
        <w:tc>
          <w:tcPr>
            <w:tcW w:w="833" w:type="pct"/>
            <w:tcBorders>
              <w:bottom w:val="single" w:sz="4" w:space="0" w:color="auto"/>
            </w:tcBorders>
            <w:vAlign w:val="center"/>
          </w:tcPr>
          <w:p w14:paraId="10D51AA2" w14:textId="77777777" w:rsidR="00194244" w:rsidRPr="0014777F" w:rsidRDefault="00194244" w:rsidP="001B036F">
            <w:pPr>
              <w:jc w:val="center"/>
              <w:rPr>
                <w:rFonts w:ascii="Times New Roman" w:hAnsi="Times New Roman" w:cs="Times New Roman"/>
                <w:sz w:val="20"/>
                <w:szCs w:val="20"/>
              </w:rPr>
            </w:pPr>
            <w:r w:rsidRPr="0014777F">
              <w:rPr>
                <w:rFonts w:ascii="Times New Roman" w:hAnsi="Times New Roman" w:cs="Times New Roman"/>
                <w:sz w:val="20"/>
                <w:szCs w:val="20"/>
              </w:rPr>
              <w:t>0.29</w:t>
            </w:r>
          </w:p>
        </w:tc>
        <w:tc>
          <w:tcPr>
            <w:tcW w:w="916" w:type="pct"/>
            <w:tcBorders>
              <w:bottom w:val="single" w:sz="4" w:space="0" w:color="auto"/>
            </w:tcBorders>
            <w:vAlign w:val="center"/>
          </w:tcPr>
          <w:p w14:paraId="5A6B6668" w14:textId="77777777" w:rsidR="00194244" w:rsidRPr="0014777F" w:rsidRDefault="00194244" w:rsidP="001B036F">
            <w:pPr>
              <w:jc w:val="center"/>
              <w:rPr>
                <w:rFonts w:ascii="Times New Roman" w:hAnsi="Times New Roman" w:cs="Times New Roman"/>
                <w:sz w:val="20"/>
                <w:szCs w:val="20"/>
              </w:rPr>
            </w:pPr>
            <w:r w:rsidRPr="0014777F">
              <w:rPr>
                <w:rFonts w:ascii="Times New Roman" w:hAnsi="Times New Roman" w:cs="Times New Roman"/>
                <w:sz w:val="20"/>
                <w:szCs w:val="20"/>
              </w:rPr>
              <w:t>0.36</w:t>
            </w:r>
          </w:p>
        </w:tc>
        <w:tc>
          <w:tcPr>
            <w:tcW w:w="1000" w:type="pct"/>
            <w:tcBorders>
              <w:bottom w:val="single" w:sz="4" w:space="0" w:color="auto"/>
            </w:tcBorders>
            <w:vAlign w:val="center"/>
          </w:tcPr>
          <w:p w14:paraId="65448E67" w14:textId="77777777" w:rsidR="00194244" w:rsidRPr="0014777F" w:rsidRDefault="00194244" w:rsidP="001B036F">
            <w:pPr>
              <w:jc w:val="center"/>
              <w:rPr>
                <w:rFonts w:ascii="Times New Roman" w:hAnsi="Times New Roman" w:cs="Times New Roman"/>
                <w:sz w:val="20"/>
                <w:szCs w:val="20"/>
              </w:rPr>
            </w:pPr>
            <w:r w:rsidRPr="0014777F">
              <w:rPr>
                <w:rFonts w:ascii="Times New Roman" w:hAnsi="Times New Roman" w:cs="Times New Roman"/>
                <w:sz w:val="20"/>
                <w:szCs w:val="20"/>
              </w:rPr>
              <w:t>0.49</w:t>
            </w:r>
          </w:p>
        </w:tc>
      </w:tr>
    </w:tbl>
    <w:p w14:paraId="05D9AADF" w14:textId="77777777" w:rsidR="00194244" w:rsidRPr="0014777F" w:rsidRDefault="00194244" w:rsidP="007F4F36">
      <w:pPr>
        <w:spacing w:line="480" w:lineRule="auto"/>
        <w:jc w:val="both"/>
        <w:rPr>
          <w:rFonts w:ascii="Times New Roman" w:hAnsi="Times New Roman" w:cs="Times New Roman"/>
          <w:sz w:val="24"/>
          <w:szCs w:val="24"/>
        </w:rPr>
      </w:pPr>
    </w:p>
    <w:p w14:paraId="0A7CD6FA" w14:textId="77777777" w:rsidR="00194244" w:rsidRPr="0014777F" w:rsidRDefault="00194244" w:rsidP="007F4F36">
      <w:pPr>
        <w:spacing w:line="480" w:lineRule="auto"/>
        <w:jc w:val="both"/>
        <w:rPr>
          <w:rFonts w:ascii="Times New Roman" w:hAnsi="Times New Roman" w:cs="Times New Roman"/>
          <w:sz w:val="24"/>
          <w:szCs w:val="24"/>
        </w:rPr>
      </w:pPr>
    </w:p>
    <w:p w14:paraId="724FDD81" w14:textId="07CB0360" w:rsidR="00194244" w:rsidRPr="0014777F" w:rsidRDefault="00E61BE5" w:rsidP="007F4F36">
      <w:pPr>
        <w:spacing w:line="480" w:lineRule="auto"/>
        <w:jc w:val="both"/>
        <w:rPr>
          <w:rFonts w:ascii="Times New Roman" w:hAnsi="Times New Roman" w:cs="Times New Roman"/>
          <w:sz w:val="24"/>
          <w:szCs w:val="24"/>
        </w:rPr>
      </w:pPr>
      <w:r w:rsidRPr="0014777F">
        <w:rPr>
          <w:rFonts w:ascii="Times New Roman" w:hAnsi="Times New Roman" w:cs="Times New Roman"/>
          <w:i/>
          <w:sz w:val="24"/>
          <w:szCs w:val="24"/>
        </w:rPr>
        <w:t>5.4</w:t>
      </w:r>
      <w:r w:rsidR="00A24458">
        <w:rPr>
          <w:rFonts w:ascii="Times New Roman" w:hAnsi="Times New Roman" w:cs="Times New Roman"/>
          <w:i/>
          <w:sz w:val="24"/>
          <w:szCs w:val="24"/>
        </w:rPr>
        <w:t>.5</w:t>
      </w:r>
      <w:r w:rsidR="00194244" w:rsidRPr="0014777F">
        <w:rPr>
          <w:rFonts w:ascii="Times New Roman" w:hAnsi="Times New Roman" w:cs="Times New Roman"/>
          <w:i/>
          <w:sz w:val="24"/>
          <w:szCs w:val="24"/>
        </w:rPr>
        <w:t xml:space="preserve"> Upscaled methane (CH</w:t>
      </w:r>
      <w:r w:rsidR="00194244" w:rsidRPr="0014777F">
        <w:rPr>
          <w:rFonts w:ascii="Times New Roman" w:hAnsi="Times New Roman" w:cs="Times New Roman"/>
          <w:i/>
          <w:sz w:val="24"/>
          <w:szCs w:val="24"/>
          <w:vertAlign w:val="subscript"/>
        </w:rPr>
        <w:t>4</w:t>
      </w:r>
      <w:r w:rsidR="00194244" w:rsidRPr="0014777F">
        <w:rPr>
          <w:rFonts w:ascii="Times New Roman" w:hAnsi="Times New Roman" w:cs="Times New Roman"/>
          <w:i/>
          <w:sz w:val="24"/>
          <w:szCs w:val="24"/>
        </w:rPr>
        <w:t>) emissions</w:t>
      </w:r>
    </w:p>
    <w:p w14:paraId="7CF18FE7" w14:textId="6DFFD3A9"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The 2014 growing season CH</w:t>
      </w:r>
      <w:r w:rsidRPr="0014777F">
        <w:rPr>
          <w:rFonts w:ascii="Times New Roman" w:hAnsi="Times New Roman" w:cs="Times New Roman"/>
          <w:sz w:val="24"/>
          <w:szCs w:val="24"/>
        </w:rPr>
        <w:softHyphen/>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vertAlign w:val="subscript"/>
        </w:rPr>
        <w:softHyphen/>
        <w:t xml:space="preserve"> </w:t>
      </w:r>
      <w:r w:rsidRPr="0014777F">
        <w:rPr>
          <w:rFonts w:ascii="Times New Roman" w:hAnsi="Times New Roman" w:cs="Times New Roman"/>
          <w:sz w:val="24"/>
          <w:szCs w:val="24"/>
        </w:rPr>
        <w:t>fluxes were used as a proxy for mean emission values for the study period. Upscaled CH</w:t>
      </w:r>
      <w:r w:rsidRPr="0014777F">
        <w:rPr>
          <w:rFonts w:ascii="Times New Roman" w:hAnsi="Times New Roman" w:cs="Times New Roman"/>
          <w:sz w:val="24"/>
          <w:szCs w:val="24"/>
          <w:vertAlign w:val="subscript"/>
        </w:rPr>
        <w:t xml:space="preserve">4 </w:t>
      </w:r>
      <w:r w:rsidRPr="0014777F">
        <w:rPr>
          <w:rFonts w:ascii="Times New Roman" w:hAnsi="Times New Roman" w:cs="Times New Roman"/>
          <w:sz w:val="24"/>
          <w:szCs w:val="24"/>
        </w:rPr>
        <w:t>emissions increased by roughly 39% between 2002 and 2015, showing a difference of approximately 0.21 mg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-C m</w:t>
      </w:r>
      <w:r w:rsidRPr="0014777F">
        <w:rPr>
          <w:rFonts w:ascii="Times New Roman" w:hAnsi="Times New Roman" w:cs="Times New Roman"/>
          <w:sz w:val="24"/>
          <w:szCs w:val="24"/>
          <w:vertAlign w:val="superscript"/>
        </w:rPr>
        <w:t xml:space="preserve">-2 </w:t>
      </w:r>
      <w:r w:rsidRPr="0014777F">
        <w:rPr>
          <w:rFonts w:ascii="Times New Roman" w:hAnsi="Times New Roman" w:cs="Times New Roman"/>
          <w:sz w:val="24"/>
          <w:szCs w:val="24"/>
        </w:rPr>
        <w:t>h</w:t>
      </w:r>
      <w:r w:rsidRPr="0014777F">
        <w:rPr>
          <w:rFonts w:ascii="Times New Roman" w:hAnsi="Times New Roman" w:cs="Times New Roman"/>
          <w:sz w:val="24"/>
          <w:szCs w:val="24"/>
          <w:vertAlign w:val="superscript"/>
        </w:rPr>
        <w:t xml:space="preserve">-1 </w:t>
      </w:r>
      <w:r w:rsidRPr="0014777F">
        <w:rPr>
          <w:rFonts w:ascii="Times New Roman" w:hAnsi="Times New Roman" w:cs="Times New Roman"/>
          <w:sz w:val="24"/>
          <w:szCs w:val="24"/>
        </w:rPr>
        <w:t xml:space="preserve">(Figure </w:t>
      </w:r>
      <w:r w:rsidR="00CA4B82" w:rsidRPr="0014777F">
        <w:rPr>
          <w:rFonts w:ascii="Times New Roman" w:hAnsi="Times New Roman" w:cs="Times New Roman"/>
          <w:sz w:val="24"/>
          <w:szCs w:val="24"/>
        </w:rPr>
        <w:t>5.</w:t>
      </w:r>
      <w:r w:rsidRPr="0014777F">
        <w:rPr>
          <w:rFonts w:ascii="Times New Roman" w:hAnsi="Times New Roman" w:cs="Times New Roman"/>
          <w:sz w:val="24"/>
          <w:szCs w:val="24"/>
        </w:rPr>
        <w:t>7). Wet sedge meadow contributed the largest amount to the overall flux, with a small amount coming from the mesic sedge-grass-herb meadow. Dry lichen heath had upscaled flux values very close to zero (&lt; 0.001 mg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-C m</w:t>
      </w:r>
      <w:r w:rsidRPr="0014777F">
        <w:rPr>
          <w:rFonts w:ascii="Times New Roman" w:hAnsi="Times New Roman" w:cs="Times New Roman"/>
          <w:sz w:val="24"/>
          <w:szCs w:val="24"/>
          <w:vertAlign w:val="superscript"/>
        </w:rPr>
        <w:t xml:space="preserve">-2 </w:t>
      </w:r>
      <w:r w:rsidRPr="0014777F">
        <w:rPr>
          <w:rFonts w:ascii="Times New Roman" w:hAnsi="Times New Roman" w:cs="Times New Roman"/>
          <w:sz w:val="24"/>
          <w:szCs w:val="24"/>
        </w:rPr>
        <w:t>h</w:t>
      </w:r>
      <w:r w:rsidRPr="0014777F">
        <w:rPr>
          <w:rFonts w:ascii="Times New Roman" w:hAnsi="Times New Roman" w:cs="Times New Roman"/>
          <w:sz w:val="24"/>
          <w:szCs w:val="24"/>
          <w:vertAlign w:val="superscript"/>
        </w:rPr>
        <w:t>-1</w:t>
      </w:r>
      <w:r w:rsidRPr="0014777F">
        <w:rPr>
          <w:rFonts w:ascii="Times New Roman" w:hAnsi="Times New Roman" w:cs="Times New Roman"/>
          <w:sz w:val="24"/>
          <w:szCs w:val="24"/>
        </w:rPr>
        <w:t xml:space="preserve">) (Figure </w:t>
      </w:r>
      <w:r w:rsidR="00CA4B82" w:rsidRPr="0014777F">
        <w:rPr>
          <w:rFonts w:ascii="Times New Roman" w:hAnsi="Times New Roman" w:cs="Times New Roman"/>
          <w:sz w:val="24"/>
          <w:szCs w:val="24"/>
        </w:rPr>
        <w:t>5.</w:t>
      </w:r>
      <w:r w:rsidRPr="0014777F">
        <w:rPr>
          <w:rFonts w:ascii="Times New Roman" w:hAnsi="Times New Roman" w:cs="Times New Roman"/>
          <w:sz w:val="24"/>
          <w:szCs w:val="24"/>
        </w:rPr>
        <w:t>7).</w:t>
      </w:r>
    </w:p>
    <w:p w14:paraId="5A2A7C70" w14:textId="77777777" w:rsidR="00194244" w:rsidRPr="0014777F" w:rsidRDefault="00194244" w:rsidP="007F4F36">
      <w:pPr>
        <w:spacing w:line="276" w:lineRule="auto"/>
        <w:jc w:val="both"/>
        <w:rPr>
          <w:rFonts w:ascii="Times New Roman" w:hAnsi="Times New Roman" w:cs="Times New Roman"/>
          <w:b/>
          <w:sz w:val="20"/>
          <w:szCs w:val="24"/>
        </w:rPr>
      </w:pPr>
      <w:r w:rsidRPr="0014777F">
        <w:rPr>
          <w:rFonts w:ascii="Times New Roman" w:hAnsi="Times New Roman" w:cs="Times New Roman"/>
          <w:b/>
          <w:noProof/>
          <w:sz w:val="20"/>
          <w:szCs w:val="24"/>
        </w:rPr>
        <w:drawing>
          <wp:inline distT="0" distB="0" distL="0" distR="0" wp14:anchorId="3EDA0873" wp14:editId="4D82F47A">
            <wp:extent cx="5400040" cy="3860165"/>
            <wp:effectExtent l="0" t="0" r="0" b="698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 10.tif"/>
                    <pic:cNvPicPr/>
                  </pic:nvPicPr>
                  <pic:blipFill>
                    <a:blip r:embed="rId47"/>
                    <a:stretch>
                      <a:fillRect/>
                    </a:stretch>
                  </pic:blipFill>
                  <pic:spPr>
                    <a:xfrm>
                      <a:off x="0" y="0"/>
                      <a:ext cx="5400040" cy="3860165"/>
                    </a:xfrm>
                    <a:prstGeom prst="rect">
                      <a:avLst/>
                    </a:prstGeom>
                  </pic:spPr>
                </pic:pic>
              </a:graphicData>
            </a:graphic>
          </wp:inline>
        </w:drawing>
      </w:r>
    </w:p>
    <w:p w14:paraId="2AF4C7B4" w14:textId="672E55AD" w:rsidR="00194244" w:rsidRPr="0014777F" w:rsidRDefault="00194244" w:rsidP="00012765">
      <w:pPr>
        <w:spacing w:line="360" w:lineRule="auto"/>
        <w:jc w:val="both"/>
        <w:rPr>
          <w:rFonts w:ascii="Times New Roman" w:hAnsi="Times New Roman" w:cs="Times New Roman"/>
          <w:sz w:val="20"/>
          <w:szCs w:val="24"/>
        </w:rPr>
      </w:pPr>
      <w:bookmarkStart w:id="37" w:name="_Hlk489193359"/>
      <w:r w:rsidRPr="0014777F">
        <w:rPr>
          <w:rFonts w:ascii="Times New Roman" w:hAnsi="Times New Roman" w:cs="Times New Roman"/>
          <w:b/>
          <w:sz w:val="20"/>
          <w:szCs w:val="24"/>
        </w:rPr>
        <w:t xml:space="preserve">Figure </w:t>
      </w:r>
      <w:r w:rsidR="00012765" w:rsidRPr="0014777F">
        <w:rPr>
          <w:rFonts w:ascii="Times New Roman" w:hAnsi="Times New Roman" w:cs="Times New Roman"/>
          <w:b/>
          <w:sz w:val="20"/>
          <w:szCs w:val="24"/>
        </w:rPr>
        <w:t>5.</w:t>
      </w:r>
      <w:r w:rsidRPr="0014777F">
        <w:rPr>
          <w:rFonts w:ascii="Times New Roman" w:hAnsi="Times New Roman" w:cs="Times New Roman"/>
          <w:b/>
          <w:sz w:val="20"/>
          <w:szCs w:val="24"/>
        </w:rPr>
        <w:t>7.</w:t>
      </w:r>
      <w:r w:rsidRPr="0014777F">
        <w:rPr>
          <w:rFonts w:ascii="Times New Roman" w:hAnsi="Times New Roman" w:cs="Times New Roman"/>
          <w:sz w:val="20"/>
          <w:szCs w:val="24"/>
        </w:rPr>
        <w:t xml:space="preserve"> Upscaled methane (CH</w:t>
      </w:r>
      <w:r w:rsidRPr="0014777F">
        <w:rPr>
          <w:rFonts w:ascii="Times New Roman" w:hAnsi="Times New Roman" w:cs="Times New Roman"/>
          <w:sz w:val="20"/>
          <w:szCs w:val="24"/>
          <w:vertAlign w:val="subscript"/>
        </w:rPr>
        <w:t>4</w:t>
      </w:r>
      <w:r w:rsidRPr="0014777F">
        <w:rPr>
          <w:rFonts w:ascii="Times New Roman" w:hAnsi="Times New Roman" w:cs="Times New Roman"/>
          <w:sz w:val="20"/>
          <w:szCs w:val="24"/>
        </w:rPr>
        <w:t>) fluxes using distribution of each vegetation community as derived from the random forest classification. Different colours represent different mean contribution of CH</w:t>
      </w:r>
      <w:r w:rsidRPr="0014777F">
        <w:rPr>
          <w:rFonts w:ascii="Times New Roman" w:hAnsi="Times New Roman" w:cs="Times New Roman"/>
          <w:sz w:val="20"/>
          <w:szCs w:val="24"/>
          <w:vertAlign w:val="subscript"/>
        </w:rPr>
        <w:t>4</w:t>
      </w:r>
      <w:r w:rsidRPr="0014777F">
        <w:rPr>
          <w:rFonts w:ascii="Times New Roman" w:hAnsi="Times New Roman" w:cs="Times New Roman"/>
          <w:sz w:val="20"/>
          <w:szCs w:val="24"/>
        </w:rPr>
        <w:t xml:space="preserve"> flux for each vegetation community. Contribution of dry lichen heath is very close to zero therefore not shown</w:t>
      </w:r>
      <w:bookmarkEnd w:id="37"/>
      <w:r w:rsidRPr="0014777F">
        <w:rPr>
          <w:rFonts w:ascii="Times New Roman" w:hAnsi="Times New Roman" w:cs="Times New Roman"/>
          <w:sz w:val="20"/>
          <w:szCs w:val="24"/>
        </w:rPr>
        <w:t>.</w:t>
      </w:r>
    </w:p>
    <w:p w14:paraId="0B9E1744" w14:textId="19E9C9B9" w:rsidR="00194244" w:rsidRPr="0014777F" w:rsidRDefault="00194244" w:rsidP="007F4F36">
      <w:pPr>
        <w:spacing w:line="480" w:lineRule="auto"/>
        <w:jc w:val="both"/>
        <w:rPr>
          <w:rFonts w:ascii="Times New Roman" w:hAnsi="Times New Roman" w:cs="Times New Roman"/>
          <w:sz w:val="24"/>
          <w:szCs w:val="24"/>
        </w:rPr>
      </w:pPr>
    </w:p>
    <w:p w14:paraId="38EC9054" w14:textId="6669C35A" w:rsidR="00335BE6" w:rsidRPr="0014777F" w:rsidRDefault="00335BE6" w:rsidP="007F4F36">
      <w:pPr>
        <w:spacing w:line="480" w:lineRule="auto"/>
        <w:jc w:val="both"/>
        <w:rPr>
          <w:rFonts w:ascii="Times New Roman" w:hAnsi="Times New Roman" w:cs="Times New Roman"/>
          <w:sz w:val="24"/>
          <w:szCs w:val="24"/>
        </w:rPr>
      </w:pPr>
    </w:p>
    <w:p w14:paraId="750E88E0" w14:textId="7996A7C4" w:rsidR="00E61BE5" w:rsidRPr="0014777F" w:rsidRDefault="00E61BE5" w:rsidP="007F4F36">
      <w:pPr>
        <w:spacing w:line="480" w:lineRule="auto"/>
        <w:jc w:val="both"/>
        <w:rPr>
          <w:rFonts w:ascii="Times New Roman" w:hAnsi="Times New Roman" w:cs="Times New Roman"/>
          <w:b/>
          <w:sz w:val="24"/>
          <w:szCs w:val="24"/>
        </w:rPr>
      </w:pPr>
    </w:p>
    <w:p w14:paraId="4AEF3B22" w14:textId="40A8F15A" w:rsidR="00194244" w:rsidRPr="0014777F" w:rsidRDefault="00E61BE5" w:rsidP="007F4F36">
      <w:pPr>
        <w:spacing w:line="480" w:lineRule="auto"/>
        <w:jc w:val="both"/>
        <w:rPr>
          <w:rFonts w:ascii="Times New Roman" w:hAnsi="Times New Roman" w:cs="Times New Roman"/>
          <w:b/>
          <w:sz w:val="24"/>
          <w:szCs w:val="24"/>
        </w:rPr>
      </w:pPr>
      <w:r w:rsidRPr="0014777F">
        <w:rPr>
          <w:rFonts w:ascii="Times New Roman" w:hAnsi="Times New Roman" w:cs="Times New Roman"/>
          <w:b/>
          <w:sz w:val="24"/>
          <w:szCs w:val="24"/>
        </w:rPr>
        <w:t>5.5</w:t>
      </w:r>
      <w:r w:rsidR="00194244" w:rsidRPr="0014777F">
        <w:rPr>
          <w:rFonts w:ascii="Times New Roman" w:hAnsi="Times New Roman" w:cs="Times New Roman"/>
          <w:b/>
          <w:sz w:val="24"/>
          <w:szCs w:val="24"/>
        </w:rPr>
        <w:t xml:space="preserve"> Discussion </w:t>
      </w:r>
    </w:p>
    <w:p w14:paraId="56BC605E" w14:textId="7CF1386D" w:rsidR="00194244" w:rsidRPr="0014777F" w:rsidRDefault="00194244" w:rsidP="007F4F36">
      <w:pPr>
        <w:spacing w:line="480" w:lineRule="auto"/>
        <w:jc w:val="both"/>
        <w:rPr>
          <w:rFonts w:ascii="Times New Roman" w:hAnsi="Times New Roman" w:cs="Times New Roman"/>
          <w:b/>
          <w:sz w:val="24"/>
          <w:szCs w:val="24"/>
        </w:rPr>
      </w:pPr>
      <w:r w:rsidRPr="0014777F">
        <w:rPr>
          <w:rFonts w:ascii="Times New Roman" w:hAnsi="Times New Roman" w:cs="Times New Roman"/>
          <w:sz w:val="24"/>
          <w:szCs w:val="24"/>
        </w:rPr>
        <w:t xml:space="preserve">This study looks at arctic tundra vegetation community change across the Barrow region between 2002 and 2015 using a random forest classification derived from high-resolution multispectral imagery. </w:t>
      </w:r>
      <w:r w:rsidR="00495557" w:rsidRPr="0014777F">
        <w:rPr>
          <w:rFonts w:ascii="Times New Roman" w:hAnsi="Times New Roman" w:cs="Times New Roman"/>
          <w:sz w:val="24"/>
          <w:szCs w:val="24"/>
        </w:rPr>
        <w:t xml:space="preserve">A </w:t>
      </w:r>
      <w:r w:rsidRPr="0014777F">
        <w:rPr>
          <w:rFonts w:ascii="Times New Roman" w:hAnsi="Times New Roman" w:cs="Times New Roman"/>
          <w:sz w:val="24"/>
          <w:szCs w:val="24"/>
        </w:rPr>
        <w:t>14.7% increase in wet sedge meadow distribution across this region between 2002 and 2015</w:t>
      </w:r>
      <w:r w:rsidR="00495557" w:rsidRPr="0014777F">
        <w:rPr>
          <w:rFonts w:ascii="Times New Roman" w:hAnsi="Times New Roman" w:cs="Times New Roman"/>
          <w:sz w:val="24"/>
          <w:szCs w:val="24"/>
        </w:rPr>
        <w:t xml:space="preserve"> was found</w:t>
      </w:r>
      <w:r w:rsidRPr="0014777F">
        <w:rPr>
          <w:rFonts w:ascii="Times New Roman" w:hAnsi="Times New Roman" w:cs="Times New Roman"/>
          <w:sz w:val="24"/>
          <w:szCs w:val="24"/>
        </w:rPr>
        <w:t xml:space="preserve">, with a 50% greening. Alongside this increase, there was an increase of 4.7% in the distribution of dry lichen heath alongside with a 10% increase in greening, and an overall decrease of 19.4% in the mesic sedge-grass-herb meadow while with a correspondent 50% increase in greening. Interestingly, Lin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(2012) showed the opposite across a similar region at Barrow, where drier communities have expanded and wet communities have decreased between 1948 and 2008. </w:t>
      </w:r>
      <w:r w:rsidR="00CA4B82" w:rsidRPr="0014777F">
        <w:rPr>
          <w:rFonts w:ascii="Times New Roman" w:hAnsi="Times New Roman" w:cs="Times New Roman"/>
          <w:sz w:val="24"/>
          <w:szCs w:val="24"/>
        </w:rPr>
        <w:t>The results</w:t>
      </w:r>
      <w:r w:rsidRPr="0014777F">
        <w:rPr>
          <w:rFonts w:ascii="Times New Roman" w:hAnsi="Times New Roman" w:cs="Times New Roman"/>
          <w:sz w:val="24"/>
          <w:szCs w:val="24"/>
        </w:rPr>
        <w:t xml:space="preserve"> </w:t>
      </w:r>
      <w:r w:rsidR="00604A62" w:rsidRPr="0014777F">
        <w:rPr>
          <w:rFonts w:ascii="Times New Roman" w:hAnsi="Times New Roman" w:cs="Times New Roman"/>
          <w:sz w:val="24"/>
          <w:szCs w:val="24"/>
        </w:rPr>
        <w:t xml:space="preserve">of the study presented here </w:t>
      </w:r>
      <w:r w:rsidRPr="0014777F">
        <w:rPr>
          <w:rFonts w:ascii="Times New Roman" w:hAnsi="Times New Roman" w:cs="Times New Roman"/>
          <w:sz w:val="24"/>
          <w:szCs w:val="24"/>
        </w:rPr>
        <w:t xml:space="preserve">indicate that the wet communities have expanded again. This may indicate the responsiveness of these communities to localised changes in air temperature or water table levels (Andresen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2016). It is likely that the expansion over most of the landscape is not due to the water table manipulation experiment conducted in 2007 by Zona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(2009) which was restricted to a smaller area as shown by Lin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(2012). Also, there was no manipulation after 2009, and yet there is still evidence that wet sedge meadow community continued expanding until 2015.</w:t>
      </w:r>
      <w:r w:rsidRPr="0014777F">
        <w:rPr>
          <w:rFonts w:ascii="Times New Roman" w:hAnsi="Times New Roman" w:cs="Times New Roman"/>
          <w:b/>
          <w:sz w:val="24"/>
          <w:szCs w:val="24"/>
        </w:rPr>
        <w:t xml:space="preserve"> </w:t>
      </w:r>
      <w:r w:rsidRPr="0014777F">
        <w:rPr>
          <w:rFonts w:ascii="Times New Roman" w:hAnsi="Times New Roman" w:cs="Times New Roman"/>
          <w:sz w:val="24"/>
          <w:szCs w:val="24"/>
        </w:rPr>
        <w:t>Even the really dry year of 2007 (very low precipitation and warmer than average air temperature, Figure 7) did not affect the trend of wet sedge expansion.</w:t>
      </w:r>
      <w:r w:rsidRPr="0014777F">
        <w:rPr>
          <w:rFonts w:ascii="Times New Roman" w:hAnsi="Times New Roman" w:cs="Times New Roman"/>
          <w:b/>
        </w:rPr>
        <w:t xml:space="preserve"> </w:t>
      </w:r>
      <w:r w:rsidRPr="0014777F">
        <w:rPr>
          <w:rFonts w:ascii="Times New Roman" w:hAnsi="Times New Roman" w:cs="Times New Roman"/>
          <w:sz w:val="24"/>
          <w:szCs w:val="24"/>
        </w:rPr>
        <w:t xml:space="preserve">Villarreal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(2012) and Andresen and Lougheed (2015) also note an expansion of wetland species, especially </w:t>
      </w:r>
      <w:r w:rsidRPr="0014777F">
        <w:rPr>
          <w:rFonts w:ascii="Times New Roman" w:hAnsi="Times New Roman" w:cs="Times New Roman"/>
          <w:i/>
          <w:sz w:val="24"/>
          <w:szCs w:val="24"/>
        </w:rPr>
        <w:t>Carex aquatilis</w:t>
      </w:r>
      <w:r w:rsidRPr="0014777F">
        <w:rPr>
          <w:rFonts w:ascii="Times New Roman" w:hAnsi="Times New Roman" w:cs="Times New Roman"/>
          <w:sz w:val="24"/>
          <w:szCs w:val="24"/>
        </w:rPr>
        <w:t xml:space="preserve"> and the infilling of ponds across this region, but also acknowledge an overall drying of the landscape between 1972 and 2010 (Villarreal </w:t>
      </w:r>
      <w:r w:rsidRPr="0014777F">
        <w:rPr>
          <w:rFonts w:ascii="Times New Roman" w:hAnsi="Times New Roman" w:cs="Times New Roman"/>
          <w:i/>
          <w:sz w:val="24"/>
          <w:szCs w:val="24"/>
        </w:rPr>
        <w:t>et al</w:t>
      </w:r>
      <w:r w:rsidRPr="0014777F">
        <w:rPr>
          <w:rFonts w:ascii="Times New Roman" w:hAnsi="Times New Roman" w:cs="Times New Roman"/>
          <w:sz w:val="24"/>
          <w:szCs w:val="24"/>
        </w:rPr>
        <w:t>. 2012).</w:t>
      </w:r>
    </w:p>
    <w:p w14:paraId="13C9C7E6" w14:textId="5E561907"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The main wet sedge expansion occurred during a period of warming as suggested by the significant positive warming trend between 2002 and 2015</w:t>
      </w:r>
      <w:r w:rsidRPr="0014777F" w:rsidDel="0047043C">
        <w:rPr>
          <w:rFonts w:ascii="Times New Roman" w:hAnsi="Times New Roman" w:cs="Times New Roman"/>
          <w:sz w:val="24"/>
          <w:szCs w:val="24"/>
        </w:rPr>
        <w:t xml:space="preserve"> </w:t>
      </w:r>
      <w:r w:rsidRPr="0014777F">
        <w:rPr>
          <w:rFonts w:ascii="Times New Roman" w:hAnsi="Times New Roman" w:cs="Times New Roman"/>
          <w:sz w:val="24"/>
          <w:szCs w:val="24"/>
        </w:rPr>
        <w:t xml:space="preserve">. However, caution must be taken as there are only four data points used in the analysis. Further research would be suggested in forthcoming years to see whether this relationship is likely to continue. Increasing air temperatures across this region could potentially cause permafrost to thaw to a state of degradation, potentially causing more surface water to appear, allowing wet sedge species to colonise (Andresen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2016). Although </w:t>
      </w:r>
      <w:r w:rsidR="00495557" w:rsidRPr="0014777F">
        <w:rPr>
          <w:rFonts w:ascii="Times New Roman" w:hAnsi="Times New Roman" w:cs="Times New Roman"/>
          <w:sz w:val="24"/>
          <w:szCs w:val="24"/>
        </w:rPr>
        <w:t>the results show</w:t>
      </w:r>
      <w:r w:rsidRPr="0014777F">
        <w:rPr>
          <w:rFonts w:ascii="Times New Roman" w:hAnsi="Times New Roman" w:cs="Times New Roman"/>
          <w:sz w:val="24"/>
          <w:szCs w:val="24"/>
        </w:rPr>
        <w:t xml:space="preserve"> that there is no significant difference between maximum active layer thaw depth across the eight years of data available, these measurements were collect</w:t>
      </w:r>
      <w:r w:rsidR="00604A62" w:rsidRPr="0014777F">
        <w:rPr>
          <w:rFonts w:ascii="Times New Roman" w:hAnsi="Times New Roman" w:cs="Times New Roman"/>
          <w:sz w:val="24"/>
          <w:szCs w:val="24"/>
        </w:rPr>
        <w:t xml:space="preserve">ed in a location where the </w:t>
      </w:r>
      <w:r w:rsidRPr="0014777F">
        <w:rPr>
          <w:rFonts w:ascii="Times New Roman" w:hAnsi="Times New Roman" w:cs="Times New Roman"/>
          <w:sz w:val="24"/>
          <w:szCs w:val="24"/>
        </w:rPr>
        <w:t xml:space="preserve">analysis did not show any change. Unfortunately, the areas that showed a vegetation change were not sampled for active layer thaw depths during this time range. Across the region, the expansion of wet sedge meadow seemed to occur at the edge of already existing of wetland areas rather than occurring ‘randomly’ throughout the landscape. A deepening of the active layer depth has been observed across the wider Barrow region (Streletskiy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2008; Andresen </w:t>
      </w:r>
      <w:r w:rsidRPr="0014777F">
        <w:rPr>
          <w:rFonts w:ascii="Times New Roman" w:hAnsi="Times New Roman" w:cs="Times New Roman"/>
          <w:i/>
          <w:sz w:val="24"/>
          <w:szCs w:val="24"/>
        </w:rPr>
        <w:t>et al</w:t>
      </w:r>
      <w:r w:rsidRPr="0014777F">
        <w:rPr>
          <w:rFonts w:ascii="Times New Roman" w:hAnsi="Times New Roman" w:cs="Times New Roman"/>
          <w:sz w:val="24"/>
          <w:szCs w:val="24"/>
        </w:rPr>
        <w:t>. 2016). It could be expected that deeper active layer thaw depths durin</w:t>
      </w:r>
      <w:r w:rsidR="004500AF">
        <w:rPr>
          <w:rFonts w:ascii="Times New Roman" w:hAnsi="Times New Roman" w:cs="Times New Roman"/>
          <w:sz w:val="24"/>
          <w:szCs w:val="24"/>
        </w:rPr>
        <w:t>g</w:t>
      </w:r>
      <w:r w:rsidRPr="0014777F">
        <w:rPr>
          <w:rFonts w:ascii="Times New Roman" w:hAnsi="Times New Roman" w:cs="Times New Roman"/>
          <w:sz w:val="24"/>
          <w:szCs w:val="24"/>
        </w:rPr>
        <w:t xml:space="preserve"> the summer would increase drainage (Avis </w:t>
      </w:r>
      <w:r w:rsidRPr="0014777F">
        <w:rPr>
          <w:rFonts w:ascii="Times New Roman" w:hAnsi="Times New Roman" w:cs="Times New Roman"/>
          <w:i/>
          <w:sz w:val="24"/>
          <w:szCs w:val="24"/>
        </w:rPr>
        <w:t xml:space="preserve">et </w:t>
      </w:r>
      <w:r w:rsidRPr="0014777F">
        <w:rPr>
          <w:rFonts w:ascii="Times New Roman" w:hAnsi="Times New Roman" w:cs="Times New Roman"/>
          <w:sz w:val="24"/>
          <w:szCs w:val="24"/>
        </w:rPr>
        <w:t xml:space="preserve">al. 2011; Göckede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2016) but a study conducted across this region by Liljedahl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(2016) show that the initial stages of permafrost degradation under increased warming will cause ponding across the landscape initially. Therefore, areas of open water may be colonised by wet sedge species initially (Andresen </w:t>
      </w:r>
      <w:r w:rsidRPr="0014777F">
        <w:rPr>
          <w:rFonts w:ascii="Times New Roman" w:hAnsi="Times New Roman" w:cs="Times New Roman"/>
          <w:i/>
          <w:sz w:val="24"/>
          <w:szCs w:val="24"/>
        </w:rPr>
        <w:t>et al</w:t>
      </w:r>
      <w:r w:rsidRPr="0014777F">
        <w:rPr>
          <w:rFonts w:ascii="Times New Roman" w:hAnsi="Times New Roman" w:cs="Times New Roman"/>
          <w:sz w:val="24"/>
          <w:szCs w:val="24"/>
        </w:rPr>
        <w:t>. 2016) before drainage occurs. Precipitation levels during study period were similar, indicating that the apparent expansion of wet sedge meadow is not related to increasing soil moisture following high precipitation events</w:t>
      </w:r>
      <w:r w:rsidRPr="0014777F">
        <w:rPr>
          <w:rFonts w:ascii="Times New Roman" w:hAnsi="Times New Roman" w:cs="Times New Roman"/>
          <w:b/>
          <w:sz w:val="24"/>
          <w:szCs w:val="24"/>
        </w:rPr>
        <w:t xml:space="preserve">. </w:t>
      </w:r>
      <w:r w:rsidRPr="0014777F">
        <w:rPr>
          <w:rFonts w:ascii="Times New Roman" w:hAnsi="Times New Roman" w:cs="Times New Roman"/>
          <w:sz w:val="24"/>
          <w:szCs w:val="24"/>
        </w:rPr>
        <w:t xml:space="preserve">This is further substantiated by Liljedahl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(2016) who note that any precipitation events between 1948 and 2010 were unlikely to cause any ponding.</w:t>
      </w:r>
    </w:p>
    <w:p w14:paraId="3F067C8D" w14:textId="77777777"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The cover of dry lichen heath community fluctuated between 2002 and 2015. Lin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(2012) also note a similar pattern, with inconsistent increasing and decreasing cover of vegetation types between measurement dates.</w:t>
      </w:r>
      <w:r w:rsidRPr="0014777F">
        <w:rPr>
          <w:rFonts w:ascii="Times New Roman" w:hAnsi="Times New Roman" w:cs="Times New Roman"/>
          <w:b/>
          <w:sz w:val="24"/>
          <w:szCs w:val="24"/>
        </w:rPr>
        <w:t xml:space="preserve"> </w:t>
      </w:r>
      <w:r w:rsidRPr="0014777F">
        <w:rPr>
          <w:rFonts w:ascii="Times New Roman" w:hAnsi="Times New Roman" w:cs="Times New Roman"/>
          <w:sz w:val="24"/>
          <w:szCs w:val="24"/>
        </w:rPr>
        <w:t xml:space="preserve">Barrow experienced a large lemming population boom in 2008, following the very warm 2007 year. Johnson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(2011) and Villarreal </w:t>
      </w:r>
      <w:r w:rsidRPr="0014777F">
        <w:rPr>
          <w:rFonts w:ascii="Times New Roman" w:hAnsi="Times New Roman" w:cs="Times New Roman"/>
          <w:i/>
          <w:iCs/>
          <w:sz w:val="24"/>
          <w:szCs w:val="24"/>
        </w:rPr>
        <w:t>et al.</w:t>
      </w:r>
      <w:r w:rsidRPr="0014777F">
        <w:rPr>
          <w:rFonts w:ascii="Times New Roman" w:hAnsi="Times New Roman" w:cs="Times New Roman"/>
          <w:sz w:val="24"/>
          <w:szCs w:val="24"/>
        </w:rPr>
        <w:t xml:space="preserve"> (2012) state that lemmings in this region normally dominate moist graminoid communities and this boom caused a reduction in moist/dry graminoid communities but an overall increase in lichen communities across Barrow peninsula between 1972 and 2010. However, the changes in dry lichen heath community cover could also be attributed to the multispectral imagery not allowing to differentiate between this community and the mesic sedge-grass-herb meadow, even though at the plot scale there is a significant difference between their spectral profiles (Davidson </w:t>
      </w:r>
      <w:r w:rsidRPr="0014777F">
        <w:rPr>
          <w:rFonts w:ascii="Times New Roman" w:hAnsi="Times New Roman" w:cs="Times New Roman"/>
          <w:i/>
          <w:sz w:val="24"/>
          <w:szCs w:val="24"/>
        </w:rPr>
        <w:t>et al</w:t>
      </w:r>
      <w:r w:rsidRPr="0014777F">
        <w:rPr>
          <w:rFonts w:ascii="Times New Roman" w:hAnsi="Times New Roman" w:cs="Times New Roman"/>
          <w:sz w:val="24"/>
          <w:szCs w:val="24"/>
        </w:rPr>
        <w:t>. 2016b). Therefore, improvement in the resolution of the satellite imagery used could allow for better separation between these communities. The difference in pixel size between the Quickbird-2 and WorldView-2 imagery could potentially impact the validity of the changes detected. However, given the clear linear increase in wet sedge meadow expansion for example, it would seem that these changes can be justified given there was only an 11% difference in classification accuracies between the 2002 QuickBird-2 derived vegetation map and the 2015 WorldView-2 map.</w:t>
      </w:r>
    </w:p>
    <w:p w14:paraId="76E4F753" w14:textId="697257C3" w:rsidR="00194244" w:rsidRPr="0014777F" w:rsidRDefault="00194244" w:rsidP="007F4F36">
      <w:pPr>
        <w:spacing w:line="480" w:lineRule="auto"/>
        <w:jc w:val="both"/>
        <w:rPr>
          <w:rFonts w:ascii="Times New Roman" w:hAnsi="Times New Roman" w:cs="Times New Roman"/>
          <w:sz w:val="24"/>
          <w:szCs w:val="24"/>
          <w:highlight w:val="yellow"/>
        </w:rPr>
      </w:pPr>
      <w:r w:rsidRPr="0014777F">
        <w:rPr>
          <w:rFonts w:ascii="Times New Roman" w:hAnsi="Times New Roman" w:cs="Times New Roman"/>
          <w:sz w:val="24"/>
          <w:szCs w:val="24"/>
        </w:rPr>
        <w:t xml:space="preserve">Overall, this region of the Barrow Peninsula has increased in ‘greenness’ with NDVI values increase from approximately 0.33 to 0.47. This is in contrast to previous research showing a decrease in NDVI across the Barrow region between 1972 and 2010 (Lara </w:t>
      </w:r>
      <w:r w:rsidRPr="0014777F">
        <w:rPr>
          <w:rFonts w:ascii="Times New Roman" w:hAnsi="Times New Roman" w:cs="Times New Roman"/>
          <w:i/>
          <w:sz w:val="24"/>
          <w:szCs w:val="24"/>
        </w:rPr>
        <w:t>et al</w:t>
      </w:r>
      <w:r w:rsidRPr="0014777F">
        <w:rPr>
          <w:rFonts w:ascii="Times New Roman" w:hAnsi="Times New Roman" w:cs="Times New Roman"/>
          <w:sz w:val="24"/>
          <w:szCs w:val="24"/>
        </w:rPr>
        <w:t>. 2012) although the values presented in this study are</w:t>
      </w:r>
      <w:r w:rsidR="00397B3F">
        <w:rPr>
          <w:rFonts w:ascii="Times New Roman" w:hAnsi="Times New Roman" w:cs="Times New Roman"/>
          <w:sz w:val="24"/>
          <w:szCs w:val="24"/>
        </w:rPr>
        <w:t xml:space="preserve"> </w:t>
      </w:r>
      <w:r w:rsidR="009D643B">
        <w:rPr>
          <w:rFonts w:ascii="Times New Roman" w:hAnsi="Times New Roman" w:cs="Times New Roman"/>
          <w:sz w:val="24"/>
          <w:szCs w:val="24"/>
        </w:rPr>
        <w:t>similar</w:t>
      </w:r>
      <w:r w:rsidRPr="0014777F">
        <w:rPr>
          <w:rFonts w:ascii="Times New Roman" w:hAnsi="Times New Roman" w:cs="Times New Roman"/>
          <w:sz w:val="24"/>
          <w:szCs w:val="24"/>
        </w:rPr>
        <w:t xml:space="preserve"> to those found by Walker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(2003) and Engstorm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(2008). Increasing NDVI values could be attributed to vegetation in the area becoming more productive as air temperatures increase and growing seasons extend, but could also be related to the apparent wet sedge meadow expansion, as these communities are typically more productive than the others present (Villarreal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2012). Although changes in NDVI values across the 13-year period could be due to the different sensors and wavebands used, previous studies across both arctic tundra and other ecosystems found no significant difference between NDVI values derived from both sensors (Macius-Farias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2012; Abuzar </w:t>
      </w:r>
      <w:r w:rsidRPr="0014777F">
        <w:rPr>
          <w:rFonts w:ascii="Times New Roman" w:hAnsi="Times New Roman" w:cs="Times New Roman"/>
          <w:i/>
          <w:sz w:val="24"/>
          <w:szCs w:val="24"/>
        </w:rPr>
        <w:t>et al</w:t>
      </w:r>
      <w:r w:rsidRPr="0014777F">
        <w:rPr>
          <w:rFonts w:ascii="Times New Roman" w:hAnsi="Times New Roman" w:cs="Times New Roman"/>
          <w:sz w:val="24"/>
          <w:szCs w:val="24"/>
        </w:rPr>
        <w:t>. 2014).</w:t>
      </w:r>
    </w:p>
    <w:p w14:paraId="48F11DA4" w14:textId="629DCD86"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Estimated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 increased by 39% across the 2002-2015 period, indicating that the increase in wet sedge community distribution can have a strong influence on the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across the region. Andresen </w:t>
      </w:r>
      <w:r w:rsidRPr="0014777F">
        <w:rPr>
          <w:rFonts w:ascii="Times New Roman" w:hAnsi="Times New Roman" w:cs="Times New Roman"/>
          <w:i/>
          <w:sz w:val="24"/>
          <w:szCs w:val="24"/>
        </w:rPr>
        <w:t>et al</w:t>
      </w:r>
      <w:r w:rsidRPr="0014777F">
        <w:rPr>
          <w:rFonts w:ascii="Times New Roman" w:hAnsi="Times New Roman" w:cs="Times New Roman"/>
          <w:sz w:val="24"/>
          <w:szCs w:val="24"/>
        </w:rPr>
        <w:t>. (2016) estimate an approximately 60% increase in plant-mediated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across the Barrow Peninsula between 1970 and 2013. As the Arctic is already a source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to the atmosphere, this potential increase in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would be an important positive feedback from these tundra ecosystems to the global climate</w:t>
      </w:r>
      <w:r w:rsidR="00397B3F">
        <w:rPr>
          <w:rFonts w:ascii="Times New Roman" w:hAnsi="Times New Roman" w:cs="Times New Roman"/>
          <w:sz w:val="24"/>
          <w:szCs w:val="24"/>
        </w:rPr>
        <w:t>.</w:t>
      </w:r>
    </w:p>
    <w:p w14:paraId="17F1E522" w14:textId="77777777" w:rsidR="00CA4B82" w:rsidRPr="0014777F" w:rsidRDefault="00CA4B82" w:rsidP="00CA4B82">
      <w:pPr>
        <w:spacing w:line="480" w:lineRule="auto"/>
        <w:jc w:val="both"/>
        <w:rPr>
          <w:rFonts w:ascii="Times New Roman" w:hAnsi="Times New Roman" w:cs="Times New Roman"/>
          <w:b/>
          <w:sz w:val="24"/>
          <w:szCs w:val="24"/>
        </w:rPr>
      </w:pPr>
    </w:p>
    <w:p w14:paraId="5135D745" w14:textId="0AEA6EE6" w:rsidR="00194244" w:rsidRPr="0014777F" w:rsidRDefault="00E61BE5" w:rsidP="00CA4B82">
      <w:pPr>
        <w:spacing w:line="480" w:lineRule="auto"/>
        <w:jc w:val="both"/>
        <w:rPr>
          <w:rFonts w:ascii="Times New Roman" w:hAnsi="Times New Roman" w:cs="Times New Roman"/>
          <w:b/>
          <w:sz w:val="24"/>
          <w:szCs w:val="24"/>
        </w:rPr>
      </w:pPr>
      <w:r w:rsidRPr="0014777F">
        <w:rPr>
          <w:rFonts w:ascii="Times New Roman" w:hAnsi="Times New Roman" w:cs="Times New Roman"/>
          <w:b/>
          <w:sz w:val="24"/>
          <w:szCs w:val="24"/>
        </w:rPr>
        <w:t>5.6</w:t>
      </w:r>
      <w:r w:rsidR="004161B5" w:rsidRPr="0014777F">
        <w:rPr>
          <w:rFonts w:ascii="Times New Roman" w:hAnsi="Times New Roman" w:cs="Times New Roman"/>
          <w:b/>
          <w:sz w:val="24"/>
          <w:szCs w:val="24"/>
        </w:rPr>
        <w:t xml:space="preserve"> </w:t>
      </w:r>
      <w:r w:rsidR="00194244" w:rsidRPr="0014777F">
        <w:rPr>
          <w:rFonts w:ascii="Times New Roman" w:hAnsi="Times New Roman" w:cs="Times New Roman"/>
          <w:b/>
          <w:sz w:val="24"/>
          <w:szCs w:val="24"/>
        </w:rPr>
        <w:t>Conclusion</w:t>
      </w:r>
      <w:r w:rsidR="00012765" w:rsidRPr="0014777F">
        <w:rPr>
          <w:rFonts w:ascii="Times New Roman" w:hAnsi="Times New Roman" w:cs="Times New Roman"/>
          <w:b/>
          <w:sz w:val="24"/>
          <w:szCs w:val="24"/>
        </w:rPr>
        <w:t>s</w:t>
      </w:r>
    </w:p>
    <w:p w14:paraId="19905C8B" w14:textId="77777777"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The results presented here highlight the potential sensitivity of polygonal tundra landscapes to changes in climate and localised changes in environmental variables. This study shows that between 2002 and 2015, there has been rapid change in vegetation community distribution across this region of the Barrow Peninsula. The main change was the expansion of the wet sedge meadow community, which seemed independent of the water manipulation that occurred from 2007-2009 over 0.36 km</w:t>
      </w:r>
      <w:r w:rsidRPr="0014777F">
        <w:rPr>
          <w:rFonts w:ascii="Times New Roman" w:hAnsi="Times New Roman" w:cs="Times New Roman"/>
          <w:sz w:val="24"/>
          <w:szCs w:val="24"/>
          <w:vertAlign w:val="superscript"/>
        </w:rPr>
        <w:t>2</w:t>
      </w:r>
      <w:r w:rsidRPr="0014777F">
        <w:rPr>
          <w:rFonts w:ascii="Times New Roman" w:hAnsi="Times New Roman" w:cs="Times New Roman"/>
          <w:sz w:val="24"/>
          <w:szCs w:val="24"/>
        </w:rPr>
        <w:t xml:space="preserve"> of this landscape, as the expansion was detected at a wider spatial scale across 3.6 km</w:t>
      </w:r>
      <w:r w:rsidRPr="0014777F">
        <w:rPr>
          <w:rFonts w:ascii="Times New Roman" w:hAnsi="Times New Roman" w:cs="Times New Roman"/>
          <w:sz w:val="24"/>
          <w:szCs w:val="24"/>
          <w:vertAlign w:val="superscript"/>
        </w:rPr>
        <w:t>2</w:t>
      </w:r>
      <w:r w:rsidRPr="0014777F">
        <w:rPr>
          <w:rFonts w:ascii="Times New Roman" w:hAnsi="Times New Roman" w:cs="Times New Roman"/>
          <w:sz w:val="24"/>
          <w:szCs w:val="24"/>
        </w:rPr>
        <w:t xml:space="preserve"> of the landscape. Additionally, the wet sedge meadow expansion continued well past the end of the manipulation experiment. The drivers of this expansion are difficult to define at this time, but it seems to be occurring at the same time as observed significant warming, which could have led to more increasingly available water habitat where this vegetation community thrives. These results suggest that if under a warming climate, permafrost degradation begins initially with ponding, there is a chance that the wet sedge meadow community will continue to expand and lead to potential increases in CH</w:t>
      </w:r>
      <w:r w:rsidRPr="0014777F">
        <w:rPr>
          <w:rFonts w:ascii="Times New Roman" w:hAnsi="Times New Roman" w:cs="Times New Roman"/>
          <w:sz w:val="24"/>
          <w:szCs w:val="24"/>
        </w:rPr>
        <w:softHyphen/>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across these tundra ecosystems. </w:t>
      </w:r>
    </w:p>
    <w:p w14:paraId="11534A16" w14:textId="77777777" w:rsidR="00194244" w:rsidRPr="0014777F" w:rsidRDefault="00194244" w:rsidP="007F4F36">
      <w:pPr>
        <w:jc w:val="both"/>
        <w:rPr>
          <w:rFonts w:ascii="Times New Roman" w:hAnsi="Times New Roman" w:cs="Times New Roman"/>
          <w:sz w:val="24"/>
          <w:szCs w:val="24"/>
        </w:rPr>
      </w:pPr>
    </w:p>
    <w:p w14:paraId="277F3195" w14:textId="50105512" w:rsidR="00194244" w:rsidRPr="0014777F" w:rsidRDefault="00194244" w:rsidP="007F4F36">
      <w:pPr>
        <w:jc w:val="both"/>
        <w:rPr>
          <w:rFonts w:ascii="Times New Roman" w:hAnsi="Times New Roman" w:cs="Times New Roman"/>
        </w:rPr>
      </w:pPr>
      <w:r w:rsidRPr="0014777F">
        <w:rPr>
          <w:rFonts w:ascii="Times New Roman" w:hAnsi="Times New Roman" w:cs="Times New Roman"/>
        </w:rPr>
        <w:br w:type="page"/>
      </w:r>
    </w:p>
    <w:p w14:paraId="6A3D22D7" w14:textId="77777777" w:rsidR="00DE044E" w:rsidRPr="0014777F" w:rsidRDefault="00DE044E" w:rsidP="00DE044E">
      <w:pPr>
        <w:jc w:val="center"/>
        <w:rPr>
          <w:rFonts w:ascii="Times New Roman" w:hAnsi="Times New Roman" w:cs="Times New Roman"/>
          <w:b/>
          <w:i/>
          <w:sz w:val="36"/>
          <w:szCs w:val="24"/>
        </w:rPr>
      </w:pPr>
    </w:p>
    <w:p w14:paraId="19B94057" w14:textId="77777777" w:rsidR="00DE044E" w:rsidRPr="0014777F" w:rsidRDefault="00DE044E" w:rsidP="00DE044E">
      <w:pPr>
        <w:jc w:val="center"/>
        <w:rPr>
          <w:rFonts w:ascii="Times New Roman" w:hAnsi="Times New Roman" w:cs="Times New Roman"/>
          <w:b/>
          <w:i/>
          <w:sz w:val="36"/>
          <w:szCs w:val="24"/>
        </w:rPr>
      </w:pPr>
    </w:p>
    <w:p w14:paraId="7F8EF93E" w14:textId="77777777" w:rsidR="00DE044E" w:rsidRPr="0014777F" w:rsidRDefault="00DE044E" w:rsidP="00DE044E">
      <w:pPr>
        <w:jc w:val="center"/>
        <w:rPr>
          <w:rFonts w:ascii="Times New Roman" w:hAnsi="Times New Roman" w:cs="Times New Roman"/>
          <w:b/>
          <w:i/>
          <w:sz w:val="36"/>
          <w:szCs w:val="24"/>
        </w:rPr>
      </w:pPr>
    </w:p>
    <w:p w14:paraId="3AB93252" w14:textId="77777777" w:rsidR="00DE044E" w:rsidRPr="0014777F" w:rsidRDefault="00DE044E" w:rsidP="00DE044E">
      <w:pPr>
        <w:jc w:val="center"/>
        <w:rPr>
          <w:rFonts w:ascii="Times New Roman" w:hAnsi="Times New Roman" w:cs="Times New Roman"/>
          <w:b/>
          <w:i/>
          <w:sz w:val="36"/>
          <w:szCs w:val="24"/>
        </w:rPr>
      </w:pPr>
    </w:p>
    <w:p w14:paraId="52520515" w14:textId="77777777" w:rsidR="00DE044E" w:rsidRPr="0014777F" w:rsidRDefault="00DE044E" w:rsidP="00DE044E">
      <w:pPr>
        <w:jc w:val="center"/>
        <w:rPr>
          <w:rFonts w:ascii="Times New Roman" w:hAnsi="Times New Roman" w:cs="Times New Roman"/>
          <w:b/>
          <w:i/>
          <w:sz w:val="36"/>
          <w:szCs w:val="24"/>
        </w:rPr>
      </w:pPr>
    </w:p>
    <w:p w14:paraId="15C99CE6" w14:textId="6DCC5126" w:rsidR="00DE044E" w:rsidRPr="0014777F" w:rsidRDefault="00DE044E" w:rsidP="00DE044E">
      <w:pPr>
        <w:jc w:val="center"/>
        <w:rPr>
          <w:rFonts w:ascii="Times New Roman" w:hAnsi="Times New Roman" w:cs="Times New Roman"/>
          <w:b/>
          <w:i/>
          <w:sz w:val="36"/>
          <w:szCs w:val="24"/>
        </w:rPr>
      </w:pPr>
      <w:r w:rsidRPr="0014777F">
        <w:rPr>
          <w:rFonts w:ascii="Times New Roman" w:hAnsi="Times New Roman" w:cs="Times New Roman"/>
          <w:b/>
          <w:i/>
          <w:sz w:val="36"/>
          <w:szCs w:val="24"/>
        </w:rPr>
        <w:t>Chapter 6</w:t>
      </w:r>
    </w:p>
    <w:p w14:paraId="633C85AF" w14:textId="31A1586A" w:rsidR="00194244" w:rsidRPr="0014777F" w:rsidRDefault="00194244" w:rsidP="00DE044E">
      <w:pPr>
        <w:jc w:val="center"/>
        <w:rPr>
          <w:rFonts w:ascii="Times New Roman" w:hAnsi="Times New Roman" w:cs="Times New Roman"/>
          <w:b/>
          <w:sz w:val="36"/>
          <w:szCs w:val="24"/>
        </w:rPr>
      </w:pPr>
      <w:r w:rsidRPr="0014777F">
        <w:rPr>
          <w:rFonts w:ascii="Times New Roman" w:hAnsi="Times New Roman" w:cs="Times New Roman"/>
          <w:b/>
          <w:sz w:val="36"/>
          <w:szCs w:val="24"/>
        </w:rPr>
        <w:t>General Discussion</w:t>
      </w:r>
    </w:p>
    <w:p w14:paraId="2845CE23" w14:textId="74C2ED76" w:rsidR="00194244" w:rsidRPr="0014777F" w:rsidRDefault="00DE044E" w:rsidP="00DE044E">
      <w:pPr>
        <w:rPr>
          <w:rFonts w:ascii="Times New Roman" w:hAnsi="Times New Roman" w:cs="Times New Roman"/>
          <w:i/>
          <w:sz w:val="24"/>
          <w:szCs w:val="24"/>
        </w:rPr>
      </w:pPr>
      <w:r w:rsidRPr="0014777F">
        <w:rPr>
          <w:rFonts w:ascii="Times New Roman" w:hAnsi="Times New Roman" w:cs="Times New Roman"/>
          <w:i/>
          <w:sz w:val="24"/>
          <w:szCs w:val="24"/>
        </w:rPr>
        <w:br w:type="page"/>
      </w:r>
    </w:p>
    <w:p w14:paraId="1CEC591C" w14:textId="77777777" w:rsidR="00194244" w:rsidRPr="0014777F" w:rsidRDefault="00194244" w:rsidP="007F4F36">
      <w:pPr>
        <w:spacing w:line="480" w:lineRule="auto"/>
        <w:jc w:val="both"/>
        <w:rPr>
          <w:rFonts w:ascii="Times New Roman" w:hAnsi="Times New Roman" w:cs="Times New Roman"/>
          <w:b/>
          <w:sz w:val="24"/>
          <w:szCs w:val="24"/>
        </w:rPr>
      </w:pPr>
      <w:r w:rsidRPr="0014777F">
        <w:rPr>
          <w:rFonts w:ascii="Times New Roman" w:hAnsi="Times New Roman" w:cs="Times New Roman"/>
          <w:b/>
          <w:sz w:val="24"/>
          <w:szCs w:val="24"/>
        </w:rPr>
        <w:t>6.1 Overview</w:t>
      </w:r>
    </w:p>
    <w:p w14:paraId="3223364E" w14:textId="77777777" w:rsidR="00194244" w:rsidRPr="0014777F" w:rsidRDefault="00194244" w:rsidP="007F4F36">
      <w:pPr>
        <w:tabs>
          <w:tab w:val="left" w:pos="2917"/>
        </w:tabs>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In order to improve our knowledge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 and to make future predictions, there is a need for a better understanding of how the relationships between different environmental and vegetation variables impact the magnitude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The inconsistencies in our understanding can be addressed by utilising a wide range of ground-based observations of different environmental/vegetation parameters and CO</w:t>
      </w:r>
      <w:r w:rsidRPr="0014777F">
        <w:rPr>
          <w:rFonts w:ascii="Times New Roman" w:hAnsi="Times New Roman" w:cs="Times New Roman"/>
          <w:sz w:val="24"/>
          <w:szCs w:val="24"/>
          <w:vertAlign w:val="subscript"/>
        </w:rPr>
        <w:t>2</w:t>
      </w:r>
      <w:r w:rsidRPr="0014777F">
        <w:rPr>
          <w:rFonts w:ascii="Times New Roman" w:hAnsi="Times New Roman" w:cs="Times New Roman"/>
          <w:sz w:val="24"/>
          <w:szCs w:val="24"/>
          <w:vertAlign w:val="subscript"/>
        </w:rPr>
        <w:softHyphen/>
        <w:t xml:space="preserve"> </w:t>
      </w:r>
      <w:r w:rsidRPr="0014777F">
        <w:rPr>
          <w:rFonts w:ascii="Times New Roman" w:hAnsi="Times New Roman" w:cs="Times New Roman"/>
          <w:sz w:val="24"/>
          <w:szCs w:val="24"/>
        </w:rPr>
        <w:t>and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measurements across a broad geographical range. Alongside this, scaling plot level dynamics of emissions to the wider landscape using field-based and high resolution multispectral satellite sensors will help identify processes occurring at a larger scale and potentially improve model predictions through inclusion of more process-based CH</w:t>
      </w:r>
      <w:r w:rsidRPr="0014777F">
        <w:rPr>
          <w:rFonts w:ascii="Times New Roman" w:hAnsi="Times New Roman" w:cs="Times New Roman"/>
          <w:sz w:val="24"/>
          <w:szCs w:val="24"/>
        </w:rPr>
        <w:softHyphen/>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traits.</w:t>
      </w:r>
    </w:p>
    <w:p w14:paraId="0BE70B7B" w14:textId="5AE266EB" w:rsidR="00194244" w:rsidRPr="0014777F" w:rsidRDefault="00194244" w:rsidP="007F4F36">
      <w:pPr>
        <w:tabs>
          <w:tab w:val="left" w:pos="2917"/>
        </w:tabs>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In light of this, the following questions were identified at the start of this thesis:</w:t>
      </w:r>
    </w:p>
    <w:p w14:paraId="39B0298D" w14:textId="77777777" w:rsidR="00194244" w:rsidRPr="0014777F" w:rsidRDefault="00194244" w:rsidP="007F4F36">
      <w:pPr>
        <w:pStyle w:val="ListParagraph"/>
        <w:numPr>
          <w:ilvl w:val="0"/>
          <w:numId w:val="18"/>
        </w:num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What are the specific controls on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across different arctic tundra ecosystems and how does vegetation type at the plot scale impact these?</w:t>
      </w:r>
    </w:p>
    <w:p w14:paraId="3636E515" w14:textId="77777777" w:rsidR="00194244" w:rsidRPr="0014777F" w:rsidRDefault="00194244" w:rsidP="007F4F36">
      <w:pPr>
        <w:pStyle w:val="ListParagraph"/>
        <w:numPr>
          <w:ilvl w:val="0"/>
          <w:numId w:val="18"/>
        </w:num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What are the dominant arctic tundra vegetation communities found at the patch scale across the field sites and are they are spectrally distinct? Which combination of raw spectral reflectance and vegetation indices retrieved from field and satellite data allows for accurate mapping of these vegetation communities?</w:t>
      </w:r>
    </w:p>
    <w:p w14:paraId="72FF2ED1" w14:textId="77777777" w:rsidR="00194244" w:rsidRPr="0014777F" w:rsidRDefault="00194244" w:rsidP="007F4F36">
      <w:pPr>
        <w:pStyle w:val="ListParagraph"/>
        <w:numPr>
          <w:ilvl w:val="0"/>
          <w:numId w:val="18"/>
        </w:num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Which mapping technique produces the most accurate representation of the landscape present and, subsequently the most accurate upscaled plot-level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in comparison with the EC tower measurements?</w:t>
      </w:r>
    </w:p>
    <w:p w14:paraId="3D60097C" w14:textId="74DBEAFC" w:rsidR="00194244" w:rsidRPr="0014777F" w:rsidRDefault="00194244" w:rsidP="007F4F36">
      <w:pPr>
        <w:pStyle w:val="ListParagraph"/>
        <w:numPr>
          <w:ilvl w:val="0"/>
          <w:numId w:val="18"/>
        </w:num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Finally, are tundra communities responsive to changes in meteorological conditions over a decade and how this may influence future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w:t>
      </w:r>
    </w:p>
    <w:p w14:paraId="2858A68D" w14:textId="58501AD9" w:rsidR="00194244" w:rsidRPr="0014777F" w:rsidRDefault="00194244" w:rsidP="007F4F36">
      <w:pPr>
        <w:spacing w:line="480" w:lineRule="auto"/>
        <w:jc w:val="both"/>
        <w:rPr>
          <w:rFonts w:ascii="Times New Roman" w:hAnsi="Times New Roman" w:cs="Times New Roman"/>
          <w:i/>
          <w:sz w:val="24"/>
          <w:szCs w:val="24"/>
        </w:rPr>
      </w:pPr>
      <w:r w:rsidRPr="0014777F">
        <w:rPr>
          <w:rFonts w:ascii="Times New Roman" w:hAnsi="Times New Roman" w:cs="Times New Roman"/>
          <w:i/>
          <w:sz w:val="24"/>
          <w:szCs w:val="24"/>
        </w:rPr>
        <w:t>6</w:t>
      </w:r>
      <w:r w:rsidR="00E61BE5" w:rsidRPr="0014777F">
        <w:rPr>
          <w:rFonts w:ascii="Times New Roman" w:hAnsi="Times New Roman" w:cs="Times New Roman"/>
          <w:i/>
          <w:sz w:val="24"/>
          <w:szCs w:val="24"/>
        </w:rPr>
        <w:t>.1.1</w:t>
      </w:r>
      <w:r w:rsidRPr="0014777F">
        <w:rPr>
          <w:rFonts w:ascii="Times New Roman" w:hAnsi="Times New Roman" w:cs="Times New Roman"/>
          <w:i/>
          <w:sz w:val="24"/>
          <w:szCs w:val="24"/>
        </w:rPr>
        <w:t xml:space="preserve"> Vegetation type dominates the spatial variability in CH</w:t>
      </w:r>
      <w:r w:rsidRPr="0014777F">
        <w:rPr>
          <w:rFonts w:ascii="Times New Roman" w:hAnsi="Times New Roman" w:cs="Times New Roman"/>
          <w:i/>
          <w:sz w:val="24"/>
          <w:szCs w:val="24"/>
          <w:vertAlign w:val="subscript"/>
        </w:rPr>
        <w:t>4</w:t>
      </w:r>
      <w:r w:rsidRPr="0014777F">
        <w:rPr>
          <w:rFonts w:ascii="Times New Roman" w:hAnsi="Times New Roman" w:cs="Times New Roman"/>
          <w:i/>
          <w:sz w:val="24"/>
          <w:szCs w:val="24"/>
        </w:rPr>
        <w:t xml:space="preserve"> emissions across multiple Arctic tundra landscapes (Chapter 2)</w:t>
      </w:r>
    </w:p>
    <w:p w14:paraId="6BFA3428" w14:textId="3A932C06"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The studied locations exhibited a highly simplified vegetation with three vegetation types (wet sedge, tussock sedge and other non-sedge communities) which explained 54% of the variation in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(similar to a more complicated model including a range of environmental variables which explained 58% of the variation). This similarity is likely because conditions that control CH</w:t>
      </w:r>
      <w:r w:rsidRPr="0014777F">
        <w:rPr>
          <w:rFonts w:ascii="Times New Roman" w:hAnsi="Times New Roman" w:cs="Times New Roman"/>
          <w:sz w:val="24"/>
          <w:szCs w:val="24"/>
        </w:rPr>
        <w:softHyphen/>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production and consumption in these ecosystems also dictate the vegetation communities present. This is an important step towards gaining a better understanding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dynamics across larger areas of the Arctic as we can now link emission magnitude and rate to vegetation type which can be remotely sensed and can act as a proxy for belowground edaphic conditions. </w:t>
      </w:r>
    </w:p>
    <w:p w14:paraId="78AFC090" w14:textId="612CD752"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Substantial emissions were recorded from tussock sedge vegetation types, which typically had a much lower water table depth than the wet sedge community (typically ~ 40 cm below the surface of the soil), indicating the influence of plant-mediated transport on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Previous studies across similar tundra ecosystems have shown plot level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are heavily influenced by localised microtopography, environmental conditions such as water table depth (Zona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2009), soil temperature (Sturtevant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2012) or vegetation (von Fischer </w:t>
      </w:r>
      <w:r w:rsidRPr="0014777F">
        <w:rPr>
          <w:rFonts w:ascii="Times New Roman" w:hAnsi="Times New Roman" w:cs="Times New Roman"/>
          <w:i/>
          <w:sz w:val="24"/>
          <w:szCs w:val="24"/>
        </w:rPr>
        <w:t>et al</w:t>
      </w:r>
      <w:r w:rsidRPr="0014777F">
        <w:rPr>
          <w:rFonts w:ascii="Times New Roman" w:hAnsi="Times New Roman" w:cs="Times New Roman"/>
          <w:sz w:val="24"/>
          <w:szCs w:val="24"/>
        </w:rPr>
        <w:t>. 2010). Although similar results are presented in this thesis, this study expands on this and indicates that these relationships occur at much broader geographical scales and across ecosystem types</w:t>
      </w:r>
      <w:r w:rsidR="007F4F36" w:rsidRPr="0014777F">
        <w:rPr>
          <w:rFonts w:ascii="Times New Roman" w:hAnsi="Times New Roman" w:cs="Times New Roman"/>
          <w:sz w:val="24"/>
          <w:szCs w:val="24"/>
        </w:rPr>
        <w:t xml:space="preserve">. </w:t>
      </w:r>
      <w:r w:rsidRPr="0014777F">
        <w:rPr>
          <w:rFonts w:ascii="Times New Roman" w:hAnsi="Times New Roman" w:cs="Times New Roman"/>
          <w:sz w:val="24"/>
          <w:szCs w:val="24"/>
        </w:rPr>
        <w:t xml:space="preserve"> </w:t>
      </w:r>
      <w:r w:rsidR="007F4F36" w:rsidRPr="0014777F">
        <w:rPr>
          <w:rFonts w:ascii="Times New Roman" w:hAnsi="Times New Roman" w:cs="Times New Roman"/>
          <w:sz w:val="24"/>
          <w:szCs w:val="24"/>
        </w:rPr>
        <w:t xml:space="preserve">Namely, </w:t>
      </w:r>
      <w:r w:rsidRPr="0014777F">
        <w:rPr>
          <w:rFonts w:ascii="Times New Roman" w:hAnsi="Times New Roman" w:cs="Times New Roman"/>
          <w:sz w:val="24"/>
          <w:szCs w:val="24"/>
        </w:rPr>
        <w:t>vegetation type (sedges) having a strong influence on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irrespective of microtopographic position or site. </w:t>
      </w:r>
    </w:p>
    <w:p w14:paraId="097B5305" w14:textId="584BF7B9"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Given the strong influence of vegetation type on flux magnitude, a simple way to improve on this study and to explore the relationship more would be to conduct a manipulation experiment. This would involve measuring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from plots with specific vegetation types, and subsequently removing the vegetation in similar plots to see whether the fluxes are similar or whether they are reduced. Furthermore,</w:t>
      </w:r>
      <w:r w:rsidRPr="0014777F" w:rsidDel="00452502">
        <w:rPr>
          <w:rFonts w:ascii="Times New Roman" w:hAnsi="Times New Roman" w:cs="Times New Roman"/>
          <w:sz w:val="24"/>
          <w:szCs w:val="24"/>
        </w:rPr>
        <w:t xml:space="preserve"> </w:t>
      </w:r>
      <w:r w:rsidRPr="0014777F">
        <w:rPr>
          <w:rFonts w:ascii="Times New Roman" w:hAnsi="Times New Roman" w:cs="Times New Roman"/>
          <w:sz w:val="24"/>
          <w:szCs w:val="24"/>
        </w:rPr>
        <w:t xml:space="preserve"> it would be beneficial to have a better temporal range of the chamber flux measurements as a whole, especially at the Atqasuk and Ivotuk sites. This was limited during the field campaign presented in this study due to the logistics of travelling to these sites. However, as both sites have access to power, it would be interesting to place automatic chambers across the landscape in a variety of different vegetation types (Pirk </w:t>
      </w:r>
      <w:r w:rsidRPr="0014777F">
        <w:rPr>
          <w:rFonts w:ascii="Times New Roman" w:hAnsi="Times New Roman" w:cs="Times New Roman"/>
          <w:i/>
          <w:sz w:val="24"/>
          <w:szCs w:val="24"/>
        </w:rPr>
        <w:t>et al</w:t>
      </w:r>
      <w:r w:rsidRPr="0014777F">
        <w:rPr>
          <w:rFonts w:ascii="Times New Roman" w:hAnsi="Times New Roman" w:cs="Times New Roman"/>
          <w:sz w:val="24"/>
          <w:szCs w:val="24"/>
        </w:rPr>
        <w:t>. 2016). Not only would this provide a better resolution for upscaling the fluxes, but it would give a more comprehensive insight into whether vegetation type or differences in growth form for example, can also influence the diurnal dynamics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(Mastepanov </w:t>
      </w:r>
      <w:r w:rsidRPr="0014777F">
        <w:rPr>
          <w:rFonts w:ascii="Times New Roman" w:hAnsi="Times New Roman" w:cs="Times New Roman"/>
          <w:i/>
          <w:sz w:val="24"/>
          <w:szCs w:val="24"/>
        </w:rPr>
        <w:t>et al</w:t>
      </w:r>
      <w:r w:rsidRPr="0014777F">
        <w:rPr>
          <w:rFonts w:ascii="Times New Roman" w:hAnsi="Times New Roman" w:cs="Times New Roman"/>
          <w:sz w:val="24"/>
          <w:szCs w:val="24"/>
        </w:rPr>
        <w:t>. 2008; Jackowicz</w:t>
      </w:r>
      <w:r w:rsidR="00772FB5" w:rsidRPr="0014777F">
        <w:rPr>
          <w:rFonts w:ascii="Times New Roman" w:hAnsi="Times New Roman" w:cs="Times New Roman"/>
          <w:sz w:val="24"/>
          <w:szCs w:val="24"/>
        </w:rPr>
        <w:t>-</w:t>
      </w:r>
      <w:r w:rsidRPr="0014777F">
        <w:rPr>
          <w:rFonts w:ascii="Times New Roman" w:hAnsi="Times New Roman" w:cs="Times New Roman"/>
          <w:sz w:val="24"/>
          <w:szCs w:val="24"/>
        </w:rPr>
        <w:t xml:space="preserve"> Korczyński </w:t>
      </w:r>
      <w:r w:rsidRPr="0014777F">
        <w:rPr>
          <w:rFonts w:ascii="Times New Roman" w:hAnsi="Times New Roman" w:cs="Times New Roman"/>
          <w:i/>
          <w:sz w:val="24"/>
          <w:szCs w:val="24"/>
        </w:rPr>
        <w:t>et al</w:t>
      </w:r>
      <w:r w:rsidRPr="0014777F">
        <w:rPr>
          <w:rFonts w:ascii="Times New Roman" w:hAnsi="Times New Roman" w:cs="Times New Roman"/>
          <w:sz w:val="24"/>
          <w:szCs w:val="24"/>
        </w:rPr>
        <w:t>. 2010). Furthermore, given the fact that on a day to day basis, relationships between upscaled plot level estimates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estimates and those derived from the EC towers were not always similar (Chapter 3), improving the resolution on the chamber measurements (in conjunction with detailed environmental data analysis) could help partition out the cause of this discrepancy</w:t>
      </w:r>
      <w:r w:rsidRPr="0014777F" w:rsidDel="00C23586">
        <w:rPr>
          <w:rFonts w:ascii="Times New Roman" w:hAnsi="Times New Roman" w:cs="Times New Roman"/>
          <w:sz w:val="24"/>
          <w:szCs w:val="24"/>
        </w:rPr>
        <w:t>, in conjunction with detailed environmental data analysis</w:t>
      </w:r>
      <w:r w:rsidRPr="0014777F">
        <w:rPr>
          <w:rFonts w:ascii="Times New Roman" w:hAnsi="Times New Roman" w:cs="Times New Roman"/>
          <w:sz w:val="24"/>
          <w:szCs w:val="24"/>
        </w:rPr>
        <w:t>. Due to the inter- and intra-annual variability of the dynamics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potentially being high, it would be beneficial to return to these field sites in subsequent years and start to collect a long-term data set with regards to both the flux emission rates but also changes in vegetation community composition or growth patterns for example. One field campaign is possibly not ideal for trying to examine relationships between fluxes and other environmental parameters, although the work presented here does prove an interesting insight into processes. As the growing season continues to extend under a warming climate across the Arctic (Pearson </w:t>
      </w:r>
      <w:r w:rsidRPr="0014777F">
        <w:rPr>
          <w:rFonts w:ascii="Times New Roman" w:hAnsi="Times New Roman" w:cs="Times New Roman"/>
          <w:i/>
          <w:sz w:val="24"/>
          <w:szCs w:val="24"/>
        </w:rPr>
        <w:t>et al</w:t>
      </w:r>
      <w:r w:rsidRPr="0014777F">
        <w:rPr>
          <w:rFonts w:ascii="Times New Roman" w:hAnsi="Times New Roman" w:cs="Times New Roman"/>
          <w:sz w:val="24"/>
          <w:szCs w:val="24"/>
        </w:rPr>
        <w:t>. 2013), increasing the amount of plot level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measurements in the early part of the season and into the autumn period, alongside other CO</w:t>
      </w:r>
      <w:r w:rsidRPr="0014777F">
        <w:rPr>
          <w:rFonts w:ascii="Times New Roman" w:hAnsi="Times New Roman" w:cs="Times New Roman"/>
          <w:sz w:val="24"/>
          <w:szCs w:val="24"/>
          <w:vertAlign w:val="subscript"/>
        </w:rPr>
        <w:t>2</w:t>
      </w:r>
      <w:r w:rsidRPr="0014777F">
        <w:rPr>
          <w:rFonts w:ascii="Times New Roman" w:hAnsi="Times New Roman" w:cs="Times New Roman"/>
          <w:sz w:val="24"/>
          <w:szCs w:val="24"/>
          <w:vertAlign w:val="superscript"/>
        </w:rPr>
        <w:t xml:space="preserve"> </w:t>
      </w:r>
      <w:r w:rsidRPr="0014777F">
        <w:rPr>
          <w:rFonts w:ascii="Times New Roman" w:hAnsi="Times New Roman" w:cs="Times New Roman"/>
          <w:sz w:val="24"/>
          <w:szCs w:val="24"/>
        </w:rPr>
        <w:t>fluxes and a range of environmental variables would also be useful</w:t>
      </w:r>
      <w:r w:rsidR="007F4F36" w:rsidRPr="0014777F">
        <w:rPr>
          <w:rFonts w:ascii="Times New Roman" w:hAnsi="Times New Roman" w:cs="Times New Roman"/>
          <w:sz w:val="24"/>
          <w:szCs w:val="24"/>
        </w:rPr>
        <w:t>. This would link to</w:t>
      </w:r>
      <w:r w:rsidRPr="0014777F">
        <w:rPr>
          <w:rFonts w:ascii="Times New Roman" w:hAnsi="Times New Roman" w:cs="Times New Roman"/>
          <w:sz w:val="24"/>
          <w:szCs w:val="24"/>
        </w:rPr>
        <w:t xml:space="preserve"> work presented in Zona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(2016) looking at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during the shoulder seasons and winter months from sites included in this thesis. However, Chapter 2’s study provides a simplified concept for understanding the processes controlling plot-scale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and demonstrates the importance of including vegetation type within future models.</w:t>
      </w:r>
    </w:p>
    <w:p w14:paraId="5B2CA049" w14:textId="7EECBBB0" w:rsidR="00194244" w:rsidRPr="0014777F" w:rsidRDefault="00E61BE5" w:rsidP="007F4F36">
      <w:pPr>
        <w:spacing w:line="480" w:lineRule="auto"/>
        <w:jc w:val="both"/>
        <w:rPr>
          <w:rFonts w:ascii="Times New Roman" w:hAnsi="Times New Roman" w:cs="Times New Roman"/>
          <w:i/>
          <w:sz w:val="24"/>
          <w:szCs w:val="24"/>
        </w:rPr>
      </w:pPr>
      <w:r w:rsidRPr="0014777F">
        <w:rPr>
          <w:rFonts w:ascii="Times New Roman" w:hAnsi="Times New Roman" w:cs="Times New Roman"/>
          <w:i/>
          <w:sz w:val="24"/>
          <w:szCs w:val="24"/>
        </w:rPr>
        <w:t>6.1.2</w:t>
      </w:r>
      <w:r w:rsidR="00194244" w:rsidRPr="0014777F">
        <w:rPr>
          <w:rFonts w:ascii="Times New Roman" w:hAnsi="Times New Roman" w:cs="Times New Roman"/>
          <w:i/>
          <w:sz w:val="24"/>
          <w:szCs w:val="24"/>
        </w:rPr>
        <w:t xml:space="preserve"> Mapping Arctic Tundra Vegetation Communities Using Field Spectroscopy and Multispectral Satellite Data in North Alaska, USA (Chapter 3)</w:t>
      </w:r>
    </w:p>
    <w:p w14:paraId="64B92803" w14:textId="2FC59B6E"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Building on the prospect of using remote sensing to link vegetation type and potential CH</w:t>
      </w:r>
      <w:r w:rsidRPr="0014777F">
        <w:rPr>
          <w:rFonts w:ascii="Times New Roman" w:hAnsi="Times New Roman" w:cs="Times New Roman"/>
          <w:sz w:val="24"/>
          <w:szCs w:val="24"/>
        </w:rPr>
        <w:softHyphen/>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the feasibility of using field spectroscopy to distinguish between different tundra vegetation types was tested.  The results showed that separation between the eight different vegetation communities was primarily in the 450 – 510 nm, 630 – 690 nm and 705 – 745 nm regions of the electromagnetic spectrum. The drier arctic tundra vegetation communities, dominated by non-vascular plants showed much higher reflectance in the 450-510nm and 630-690nm likely due to a lack of photosynthetic pigments which absorb light in these regions of the spectrum, the opposite was found for vascular dominated communities (Huemmerich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2013; Bratsch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2016; Liu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2017). Classification accuracies of between 92% and 96% were obtained to map vegetation communities. Lower classification accuracies of ~70% were found when using WorldView2 satellite imagery. The results suggest that tundra vegetation communities across a broad geographical range can be successfully discriminated between via their spectral characteristics using ground-based field spectroscopy data, expanding on previous work shown by Buchhorn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(2013) and Bratsch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(2016), who showed it is possible to differentiate between different tussock tundra types at a low arctic tundra site (Ivotuk). This study then developed these results further to produce fine-scale vegetation maps, scaling from the plot scale (&lt;1 m) to ecosystem scale (&lt;500 m) using the field spectroscopy data rescaled to match the bands of the multispectral satellite imagery. Given the spatial variability of the land cover within the EC tower footprints, it was difficult to produce a consistent method for mapping the vegetation present. The outcomes of this study have improved understanding of tundra vegetation dynamics at a range of different ecosystem types across a latitudinal gradient in Northern Alaska and can especially be beneficial for use in further upscaling studies. Furthermore, these fine-scale vegetation maps are the first of their kind produced for the EC tower footprints at these field sites. This is an important development as these towers are collecting long-term continuous data across a range of trace gas fluxes, environmental and meteorological conditions and these maps will provide key information that will help with a better understanding of the flux dynamics in these regions. It also provides necessary insight into the different ecological processes driving plant community assemblages across the Arctic and a basis for how these might </w:t>
      </w:r>
      <w:r w:rsidR="00CA5A09" w:rsidRPr="0014777F">
        <w:rPr>
          <w:rFonts w:ascii="Times New Roman" w:hAnsi="Times New Roman" w:cs="Times New Roman"/>
          <w:sz w:val="24"/>
          <w:szCs w:val="24"/>
        </w:rPr>
        <w:t>change under a warming climate.</w:t>
      </w:r>
    </w:p>
    <w:p w14:paraId="2E40E74A" w14:textId="782A2BD7" w:rsidR="00194244" w:rsidRPr="0014777F" w:rsidRDefault="00E61BE5" w:rsidP="007F4F36">
      <w:pPr>
        <w:spacing w:line="480" w:lineRule="auto"/>
        <w:jc w:val="both"/>
        <w:rPr>
          <w:rFonts w:ascii="Times New Roman" w:hAnsi="Times New Roman" w:cs="Times New Roman"/>
          <w:i/>
          <w:sz w:val="24"/>
          <w:szCs w:val="24"/>
        </w:rPr>
      </w:pPr>
      <w:r w:rsidRPr="0014777F">
        <w:rPr>
          <w:rFonts w:ascii="Times New Roman" w:hAnsi="Times New Roman" w:cs="Times New Roman"/>
          <w:i/>
          <w:sz w:val="24"/>
          <w:szCs w:val="24"/>
        </w:rPr>
        <w:t>6.1.3</w:t>
      </w:r>
      <w:r w:rsidR="00194244" w:rsidRPr="0014777F">
        <w:rPr>
          <w:rFonts w:ascii="Times New Roman" w:hAnsi="Times New Roman" w:cs="Times New Roman"/>
          <w:i/>
          <w:sz w:val="24"/>
          <w:szCs w:val="24"/>
        </w:rPr>
        <w:t xml:space="preserve"> Mapping tundra vegetation for upscaling CH</w:t>
      </w:r>
      <w:r w:rsidR="00194244" w:rsidRPr="0014777F">
        <w:rPr>
          <w:rFonts w:ascii="Times New Roman" w:hAnsi="Times New Roman" w:cs="Times New Roman"/>
          <w:i/>
          <w:sz w:val="24"/>
          <w:szCs w:val="24"/>
          <w:vertAlign w:val="subscript"/>
        </w:rPr>
        <w:t>4</w:t>
      </w:r>
      <w:r w:rsidR="00194244" w:rsidRPr="0014777F">
        <w:rPr>
          <w:rFonts w:ascii="Times New Roman" w:hAnsi="Times New Roman" w:cs="Times New Roman"/>
          <w:i/>
          <w:sz w:val="24"/>
          <w:szCs w:val="24"/>
        </w:rPr>
        <w:t xml:space="preserve"> fluxes in arctic ecosystems (Chapter 4)</w:t>
      </w:r>
    </w:p>
    <w:p w14:paraId="0AF5C074" w14:textId="3B0CB62D"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Alongside using the field spectroscopy data and LDA to map tundra vegetation, a comparison of four different techniques (including LDA) with varying levels of input intensity was undertaken. The results show that robust algorithms like LDA produced the most accurate representation of tundra vegetation across the four field sites with classification accuracies of between 65% and 88%. This is due to LDA being a supervised classification technique, utilising field based spectral data which was rescaled to match the high-resolution satellite imagery, in comparison to other techniques used which were unsupervised and using spectral information from the imagery only. </w:t>
      </w:r>
    </w:p>
    <w:p w14:paraId="359C0468" w14:textId="23A04580"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 xml:space="preserve">The area-weighted technique has been previously used successfully to upscale plot level fluxes (van der Molen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2007; Parmentier </w:t>
      </w:r>
      <w:r w:rsidRPr="0014777F">
        <w:rPr>
          <w:rFonts w:ascii="Times New Roman" w:hAnsi="Times New Roman" w:cs="Times New Roman"/>
          <w:i/>
          <w:sz w:val="24"/>
          <w:szCs w:val="24"/>
        </w:rPr>
        <w:t>et al</w:t>
      </w:r>
      <w:r w:rsidRPr="0014777F">
        <w:rPr>
          <w:rFonts w:ascii="Times New Roman" w:hAnsi="Times New Roman" w:cs="Times New Roman"/>
          <w:sz w:val="24"/>
          <w:szCs w:val="24"/>
        </w:rPr>
        <w:t>. 2011;</w:t>
      </w:r>
      <w:r w:rsidRPr="0014777F">
        <w:rPr>
          <w:rFonts w:ascii="Times New Roman" w:hAnsi="Times New Roman" w:cs="Times New Roman"/>
          <w:i/>
          <w:sz w:val="24"/>
          <w:szCs w:val="24"/>
        </w:rPr>
        <w:t xml:space="preserve"> </w:t>
      </w:r>
      <w:r w:rsidRPr="0014777F">
        <w:rPr>
          <w:rFonts w:ascii="Times New Roman" w:hAnsi="Times New Roman" w:cs="Times New Roman"/>
          <w:sz w:val="24"/>
          <w:szCs w:val="24"/>
        </w:rPr>
        <w:t xml:space="preserve">Zhang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2012). Other techniques, however, are more complex and require inputs such as detailed meteorological and environmental conditions for example. However, this study showed that a simplistic methodology can be applied across a number of different arctic tundra ecosystems and still produce significant results, with a positive correlation between 0.57 and 0.81 found with the EC tower measurements, irrespective of mapping method used. Increasing the temporal resolution of measurements taken would also be useful to improve the results of this upscaling study. It would be beneficial to have ground-based measurements of the spectral characteristics of the vegetation communities across the full growing season and see whether we can still discriminate between these communities during the early part of the summer or when the vegetation starts to senesce (Bratsch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2017). If these could be used to create maps that follow the phenological dynamics of the vegetation and span the entire growing season, then in conjunction with more plot-level measurements of the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it would be interesting to see whether we could scale any temporal dynamics within the emission estimates. The spectral characteristics of the vegetation could also be linked directly to the CH</w:t>
      </w:r>
      <w:r w:rsidRPr="0014777F">
        <w:rPr>
          <w:rFonts w:ascii="Times New Roman" w:hAnsi="Times New Roman" w:cs="Times New Roman"/>
          <w:sz w:val="24"/>
          <w:szCs w:val="24"/>
        </w:rPr>
        <w:softHyphen/>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utilising a similar methodology proposed by Dinsmore </w:t>
      </w:r>
      <w:r w:rsidRPr="0014777F">
        <w:rPr>
          <w:rFonts w:ascii="Times New Roman" w:hAnsi="Times New Roman" w:cs="Times New Roman"/>
          <w:i/>
          <w:sz w:val="24"/>
          <w:szCs w:val="24"/>
        </w:rPr>
        <w:t xml:space="preserve">et al. </w:t>
      </w:r>
      <w:r w:rsidRPr="0014777F">
        <w:rPr>
          <w:rFonts w:ascii="Times New Roman" w:hAnsi="Times New Roman" w:cs="Times New Roman"/>
          <w:sz w:val="24"/>
          <w:szCs w:val="24"/>
        </w:rPr>
        <w:t>(2017). This was not undertaken in this study due to the limited temporal resolution to the plot level fluxes. Although the 2-m resolution of the WorldView-2 multispectral satellite imagery produced high clas</w:t>
      </w:r>
      <w:r w:rsidR="00495557" w:rsidRPr="0014777F">
        <w:rPr>
          <w:rFonts w:ascii="Times New Roman" w:hAnsi="Times New Roman" w:cs="Times New Roman"/>
          <w:sz w:val="24"/>
          <w:szCs w:val="24"/>
        </w:rPr>
        <w:t>sification accuracies across the</w:t>
      </w:r>
      <w:r w:rsidRPr="0014777F">
        <w:rPr>
          <w:rFonts w:ascii="Times New Roman" w:hAnsi="Times New Roman" w:cs="Times New Roman"/>
          <w:sz w:val="24"/>
          <w:szCs w:val="24"/>
        </w:rPr>
        <w:t xml:space="preserve"> field sites, applying the expansion of more novel sensors such a</w:t>
      </w:r>
      <w:r w:rsidR="009D643B">
        <w:rPr>
          <w:rFonts w:ascii="Times New Roman" w:hAnsi="Times New Roman" w:cs="Times New Roman"/>
          <w:sz w:val="24"/>
          <w:szCs w:val="24"/>
        </w:rPr>
        <w:t>s</w:t>
      </w:r>
      <w:r w:rsidRPr="0014777F">
        <w:rPr>
          <w:rFonts w:ascii="Times New Roman" w:hAnsi="Times New Roman" w:cs="Times New Roman"/>
          <w:sz w:val="24"/>
          <w:szCs w:val="24"/>
        </w:rPr>
        <w:t xml:space="preserve"> UAVs (Fraser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2016) would potentially capture the sub-meter heterogeneity of the landcover better. It could be interesting to see whether extremely detailed vegetation maps that can be produced down the centimetre level using these sensors would help upscaling efforts. However, it is unlikely that this level of detail would be necessary to improve emission estimates, especially alongside the increased input intensity with regards to data collection meaning it is unlikely to be a cost-effective exercise.</w:t>
      </w:r>
      <w:r w:rsidR="004161B5" w:rsidRPr="0014777F">
        <w:rPr>
          <w:rFonts w:ascii="Times New Roman" w:hAnsi="Times New Roman" w:cs="Times New Roman"/>
          <w:sz w:val="24"/>
          <w:szCs w:val="24"/>
        </w:rPr>
        <w:t xml:space="preserve"> </w:t>
      </w:r>
    </w:p>
    <w:p w14:paraId="3D61E56B" w14:textId="564BD798" w:rsidR="00194244" w:rsidRPr="0014777F" w:rsidRDefault="00E61BE5" w:rsidP="007F4F36">
      <w:pPr>
        <w:spacing w:line="480" w:lineRule="auto"/>
        <w:jc w:val="both"/>
        <w:rPr>
          <w:rFonts w:ascii="Times New Roman" w:hAnsi="Times New Roman" w:cs="Times New Roman"/>
          <w:i/>
          <w:sz w:val="24"/>
          <w:szCs w:val="24"/>
        </w:rPr>
      </w:pPr>
      <w:r w:rsidRPr="0014777F">
        <w:rPr>
          <w:rFonts w:ascii="Times New Roman" w:hAnsi="Times New Roman" w:cs="Times New Roman"/>
          <w:i/>
          <w:sz w:val="24"/>
          <w:szCs w:val="24"/>
        </w:rPr>
        <w:t>6.1.4</w:t>
      </w:r>
      <w:r w:rsidR="00194244" w:rsidRPr="0014777F">
        <w:rPr>
          <w:rFonts w:ascii="Times New Roman" w:hAnsi="Times New Roman" w:cs="Times New Roman"/>
          <w:i/>
          <w:sz w:val="24"/>
          <w:szCs w:val="24"/>
        </w:rPr>
        <w:t xml:space="preserve"> Detecting vegetation changes in tundra using high resolution multispectral satellite imagery at Utqiaġvik (Barrow) (Chapter 5)</w:t>
      </w:r>
    </w:p>
    <w:p w14:paraId="6FAB1954" w14:textId="2E93F02C"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The results presented highlight the importance of vegetation, and in particular sedge species, in influencing CH</w:t>
      </w:r>
      <w:r w:rsidRPr="0014777F">
        <w:rPr>
          <w:rFonts w:ascii="Times New Roman" w:hAnsi="Times New Roman" w:cs="Times New Roman"/>
          <w:sz w:val="24"/>
          <w:szCs w:val="24"/>
          <w:vertAlign w:val="subscript"/>
        </w:rPr>
        <w:t>4</w:t>
      </w:r>
      <w:r w:rsidR="001A75F5">
        <w:rPr>
          <w:rFonts w:ascii="Times New Roman" w:hAnsi="Times New Roman" w:cs="Times New Roman"/>
          <w:sz w:val="24"/>
          <w:szCs w:val="24"/>
        </w:rPr>
        <w:t xml:space="preserve"> emissions across a</w:t>
      </w:r>
      <w:r w:rsidRPr="0014777F">
        <w:rPr>
          <w:rFonts w:ascii="Times New Roman" w:hAnsi="Times New Roman" w:cs="Times New Roman"/>
          <w:sz w:val="24"/>
          <w:szCs w:val="24"/>
        </w:rPr>
        <w:t>rctic tundra ecosystems. Building on these findings, a study was conducted to see whether an expansion of wet sedge meadow is occurring across the Barrow Peninsula and whether this expansion could lead to increasing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A random forest classifier was implemented in order to map vegetation changes at the Barrow sites between 2002 and 2015 and possible reasons as to why any change could be occurring were explored. The results show that the wet sedge meadow community has expanded rapidly (increase of ~ 15%) between 2002 and 2015. Increasing air temperatures could lead to further permafrost degradation, potentially leading to surface water ponding (Liljedahl </w:t>
      </w:r>
      <w:r w:rsidRPr="0014777F">
        <w:rPr>
          <w:rFonts w:ascii="Times New Roman" w:hAnsi="Times New Roman" w:cs="Times New Roman"/>
          <w:i/>
          <w:sz w:val="24"/>
          <w:szCs w:val="24"/>
        </w:rPr>
        <w:t>et al</w:t>
      </w:r>
      <w:r w:rsidRPr="0014777F">
        <w:rPr>
          <w:rFonts w:ascii="Times New Roman" w:hAnsi="Times New Roman" w:cs="Times New Roman"/>
          <w:sz w:val="24"/>
          <w:szCs w:val="24"/>
        </w:rPr>
        <w:t xml:space="preserve">. 2016) and further wet sedge expansion (Andresen </w:t>
      </w:r>
      <w:r w:rsidRPr="0014777F">
        <w:rPr>
          <w:rFonts w:ascii="Times New Roman" w:hAnsi="Times New Roman" w:cs="Times New Roman"/>
          <w:i/>
          <w:sz w:val="24"/>
          <w:szCs w:val="24"/>
        </w:rPr>
        <w:t>et al</w:t>
      </w:r>
      <w:r w:rsidRPr="0014777F">
        <w:rPr>
          <w:rFonts w:ascii="Times New Roman" w:hAnsi="Times New Roman" w:cs="Times New Roman"/>
          <w:sz w:val="24"/>
          <w:szCs w:val="24"/>
        </w:rPr>
        <w:t>. 2016). As shown in previous chapters, sedge species across this region have a strong control on potential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therefore an increase in the dominance of these species across this region could lead to increases in CH</w:t>
      </w:r>
      <w:r w:rsidRPr="0014777F">
        <w:rPr>
          <w:rFonts w:ascii="Times New Roman" w:hAnsi="Times New Roman" w:cs="Times New Roman"/>
          <w:sz w:val="24"/>
          <w:szCs w:val="24"/>
          <w:vertAlign w:val="subscript"/>
        </w:rPr>
        <w:t xml:space="preserve">4 </w:t>
      </w:r>
      <w:r w:rsidRPr="0014777F">
        <w:rPr>
          <w:rFonts w:ascii="Times New Roman" w:hAnsi="Times New Roman" w:cs="Times New Roman"/>
          <w:sz w:val="24"/>
          <w:szCs w:val="24"/>
        </w:rPr>
        <w:t>emissions. This analysis was limited by time constraints and the availability of the high resolution multispectral satellite imagery, as many of the images had a high percentage of cloud cover and other atmospheric effects that made analysis impossible. Although spanning a 13-year period, having only four images made it difficult to detect whether increases in vegetation community distribution or changes overall were consistent or whether there was a large range of inter-annual variability. It would be beneficial to continue to monitor vegetation change using multispectral imagery in the future, to see whether the relationship between increasing air temperatures and wet sedge expansion continues. Increasing amount of the environmental variable measurements such as active layer or water table depth over the coming years will help provide a framework to monitor changes across the landscape.</w:t>
      </w:r>
    </w:p>
    <w:p w14:paraId="621F6AA5" w14:textId="6BFB3A57"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Overall, the results presented in this thesis indicate how the spatial heterogeneity of the tundra landscapes has a strong impact on potential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The results also show that improving the understanding of arctic tundra vegetation community dynamics will provide necessary information to future ups</w:t>
      </w:r>
      <w:r w:rsidR="00E61BE5" w:rsidRPr="0014777F">
        <w:rPr>
          <w:rFonts w:ascii="Times New Roman" w:hAnsi="Times New Roman" w:cs="Times New Roman"/>
          <w:sz w:val="24"/>
          <w:szCs w:val="24"/>
        </w:rPr>
        <w:t xml:space="preserve">caling or modelling exercises. </w:t>
      </w:r>
    </w:p>
    <w:p w14:paraId="6A4B2D3B" w14:textId="71B5A793" w:rsidR="00194244" w:rsidRPr="0014777F" w:rsidRDefault="00194244" w:rsidP="007F4F36">
      <w:pPr>
        <w:spacing w:line="480" w:lineRule="auto"/>
        <w:jc w:val="both"/>
        <w:rPr>
          <w:rFonts w:ascii="Times New Roman" w:hAnsi="Times New Roman" w:cs="Times New Roman"/>
          <w:b/>
          <w:sz w:val="24"/>
          <w:szCs w:val="24"/>
        </w:rPr>
      </w:pPr>
      <w:r w:rsidRPr="0014777F">
        <w:rPr>
          <w:rFonts w:ascii="Times New Roman" w:hAnsi="Times New Roman" w:cs="Times New Roman"/>
          <w:b/>
          <w:sz w:val="24"/>
          <w:szCs w:val="24"/>
        </w:rPr>
        <w:t xml:space="preserve">6.2 </w:t>
      </w:r>
      <w:r w:rsidR="009D643B">
        <w:rPr>
          <w:rFonts w:ascii="Times New Roman" w:hAnsi="Times New Roman" w:cs="Times New Roman"/>
          <w:b/>
          <w:sz w:val="24"/>
          <w:szCs w:val="24"/>
        </w:rPr>
        <w:t>Overall implications and suggestions for further work</w:t>
      </w:r>
      <w:r w:rsidRPr="0014777F">
        <w:rPr>
          <w:rFonts w:ascii="Times New Roman" w:hAnsi="Times New Roman" w:cs="Times New Roman"/>
          <w:b/>
          <w:sz w:val="24"/>
          <w:szCs w:val="24"/>
        </w:rPr>
        <w:t xml:space="preserve"> </w:t>
      </w:r>
    </w:p>
    <w:p w14:paraId="2F96EDDF" w14:textId="6B8112DE" w:rsidR="00656E03" w:rsidRDefault="00147515" w:rsidP="007F4F36">
      <w:pPr>
        <w:spacing w:line="480" w:lineRule="auto"/>
        <w:jc w:val="both"/>
        <w:rPr>
          <w:rFonts w:ascii="Times New Roman" w:hAnsi="Times New Roman" w:cs="Times New Roman"/>
          <w:sz w:val="24"/>
          <w:szCs w:val="24"/>
        </w:rPr>
      </w:pPr>
      <w:r>
        <w:rPr>
          <w:rFonts w:ascii="Times New Roman" w:hAnsi="Times New Roman" w:cs="Times New Roman"/>
          <w:sz w:val="24"/>
          <w:szCs w:val="24"/>
        </w:rPr>
        <w:t>It is likely that CH</w:t>
      </w:r>
      <w:r>
        <w:rPr>
          <w:rFonts w:ascii="Times New Roman" w:hAnsi="Times New Roman" w:cs="Times New Roman"/>
          <w:sz w:val="24"/>
          <w:szCs w:val="24"/>
          <w:vertAlign w:val="subscript"/>
        </w:rPr>
        <w:t>4</w:t>
      </w:r>
      <w:r>
        <w:rPr>
          <w:rFonts w:ascii="Times New Roman" w:hAnsi="Times New Roman" w:cs="Times New Roman"/>
          <w:sz w:val="24"/>
          <w:szCs w:val="24"/>
        </w:rPr>
        <w:t xml:space="preserve"> emissions across arctic tundra landscapes will increase over the coming decades although predictions are uncertain. </w:t>
      </w:r>
      <w:r w:rsidR="00194244" w:rsidRPr="0014777F">
        <w:rPr>
          <w:rFonts w:ascii="Times New Roman" w:hAnsi="Times New Roman" w:cs="Times New Roman"/>
          <w:sz w:val="24"/>
          <w:szCs w:val="24"/>
        </w:rPr>
        <w:t xml:space="preserve">Methane fluxes from </w:t>
      </w:r>
      <w:r>
        <w:rPr>
          <w:rFonts w:ascii="Times New Roman" w:hAnsi="Times New Roman" w:cs="Times New Roman"/>
          <w:sz w:val="24"/>
          <w:szCs w:val="24"/>
        </w:rPr>
        <w:t>these</w:t>
      </w:r>
      <w:r w:rsidR="00194244" w:rsidRPr="0014777F">
        <w:rPr>
          <w:rFonts w:ascii="Times New Roman" w:hAnsi="Times New Roman" w:cs="Times New Roman"/>
          <w:sz w:val="24"/>
          <w:szCs w:val="24"/>
        </w:rPr>
        <w:t xml:space="preserve"> ecosystems are heavily influenced by a range of different environmental, climatic and vegetation parameters (Kutzbach </w:t>
      </w:r>
      <w:r w:rsidR="00194244" w:rsidRPr="0014777F">
        <w:rPr>
          <w:rFonts w:ascii="Times New Roman" w:hAnsi="Times New Roman" w:cs="Times New Roman"/>
          <w:i/>
          <w:sz w:val="24"/>
          <w:szCs w:val="24"/>
        </w:rPr>
        <w:t>et al</w:t>
      </w:r>
      <w:r w:rsidR="00194244" w:rsidRPr="0014777F">
        <w:rPr>
          <w:rFonts w:ascii="Times New Roman" w:hAnsi="Times New Roman" w:cs="Times New Roman"/>
          <w:sz w:val="24"/>
          <w:szCs w:val="24"/>
        </w:rPr>
        <w:t xml:space="preserve">. 2004; Zona </w:t>
      </w:r>
      <w:r w:rsidR="00194244" w:rsidRPr="0014777F">
        <w:rPr>
          <w:rFonts w:ascii="Times New Roman" w:hAnsi="Times New Roman" w:cs="Times New Roman"/>
          <w:i/>
          <w:sz w:val="24"/>
          <w:szCs w:val="24"/>
        </w:rPr>
        <w:t>et al</w:t>
      </w:r>
      <w:r w:rsidR="00194244" w:rsidRPr="0014777F">
        <w:rPr>
          <w:rFonts w:ascii="Times New Roman" w:hAnsi="Times New Roman" w:cs="Times New Roman"/>
          <w:sz w:val="24"/>
          <w:szCs w:val="24"/>
        </w:rPr>
        <w:t xml:space="preserve">. 2009; Olefeldt </w:t>
      </w:r>
      <w:r w:rsidR="00194244" w:rsidRPr="0014777F">
        <w:rPr>
          <w:rFonts w:ascii="Times New Roman" w:hAnsi="Times New Roman" w:cs="Times New Roman"/>
          <w:i/>
          <w:sz w:val="24"/>
          <w:szCs w:val="24"/>
        </w:rPr>
        <w:t>et al</w:t>
      </w:r>
      <w:r w:rsidR="00194244" w:rsidRPr="0014777F">
        <w:rPr>
          <w:rFonts w:ascii="Times New Roman" w:hAnsi="Times New Roman" w:cs="Times New Roman"/>
          <w:sz w:val="24"/>
          <w:szCs w:val="24"/>
        </w:rPr>
        <w:t xml:space="preserve">. 2013). </w:t>
      </w:r>
      <w:r w:rsidR="00707E35">
        <w:rPr>
          <w:rFonts w:ascii="Times New Roman" w:hAnsi="Times New Roman" w:cs="Times New Roman"/>
          <w:sz w:val="24"/>
          <w:szCs w:val="24"/>
        </w:rPr>
        <w:t xml:space="preserve">The uncertainty in the future of these emissions has multiple consequences, especially with regards to improving climate models and potential future budgets. </w:t>
      </w:r>
      <w:r w:rsidR="00194244" w:rsidRPr="0014777F">
        <w:rPr>
          <w:rFonts w:ascii="Times New Roman" w:hAnsi="Times New Roman" w:cs="Times New Roman"/>
          <w:sz w:val="24"/>
          <w:szCs w:val="24"/>
        </w:rPr>
        <w:t>Although the research presented</w:t>
      </w:r>
      <w:r w:rsidR="00707E35">
        <w:rPr>
          <w:rFonts w:ascii="Times New Roman" w:hAnsi="Times New Roman" w:cs="Times New Roman"/>
          <w:sz w:val="24"/>
          <w:szCs w:val="24"/>
        </w:rPr>
        <w:t xml:space="preserve"> here</w:t>
      </w:r>
      <w:r w:rsidR="00194244" w:rsidRPr="0014777F">
        <w:rPr>
          <w:rFonts w:ascii="Times New Roman" w:hAnsi="Times New Roman" w:cs="Times New Roman"/>
          <w:sz w:val="24"/>
          <w:szCs w:val="24"/>
        </w:rPr>
        <w:t xml:space="preserve"> has looked to simplify our understanding of the controls on </w:t>
      </w:r>
      <w:r w:rsidR="00707E35">
        <w:rPr>
          <w:rFonts w:ascii="Times New Roman" w:hAnsi="Times New Roman" w:cs="Times New Roman"/>
          <w:sz w:val="24"/>
          <w:szCs w:val="24"/>
        </w:rPr>
        <w:t>CH</w:t>
      </w:r>
      <w:r w:rsidR="00707E35">
        <w:rPr>
          <w:rFonts w:ascii="Times New Roman" w:hAnsi="Times New Roman" w:cs="Times New Roman"/>
          <w:sz w:val="24"/>
          <w:szCs w:val="24"/>
          <w:vertAlign w:val="subscript"/>
        </w:rPr>
        <w:t xml:space="preserve">4 </w:t>
      </w:r>
      <w:r w:rsidR="00707E35">
        <w:rPr>
          <w:rFonts w:ascii="Times New Roman" w:hAnsi="Times New Roman" w:cs="Times New Roman"/>
          <w:sz w:val="24"/>
          <w:szCs w:val="24"/>
        </w:rPr>
        <w:t>fluxes</w:t>
      </w:r>
      <w:r w:rsidR="00194244" w:rsidRPr="0014777F">
        <w:rPr>
          <w:rFonts w:ascii="Times New Roman" w:hAnsi="Times New Roman" w:cs="Times New Roman"/>
          <w:sz w:val="24"/>
          <w:szCs w:val="24"/>
        </w:rPr>
        <w:t xml:space="preserve">, </w:t>
      </w:r>
      <w:r w:rsidR="00707E35">
        <w:rPr>
          <w:rFonts w:ascii="Times New Roman" w:hAnsi="Times New Roman" w:cs="Times New Roman"/>
          <w:sz w:val="24"/>
          <w:szCs w:val="24"/>
        </w:rPr>
        <w:t>given the</w:t>
      </w:r>
      <w:r w:rsidR="00194244" w:rsidRPr="0014777F">
        <w:rPr>
          <w:rFonts w:ascii="Times New Roman" w:hAnsi="Times New Roman" w:cs="Times New Roman"/>
          <w:sz w:val="24"/>
          <w:szCs w:val="24"/>
        </w:rPr>
        <w:t xml:space="preserve"> rate of intense climate change occurring over much of the Arctic, it is possible that these controls, or relationships between these controls, will become stronger, weaker or change completely (Pirk </w:t>
      </w:r>
      <w:r w:rsidR="00194244" w:rsidRPr="0014777F">
        <w:rPr>
          <w:rFonts w:ascii="Times New Roman" w:hAnsi="Times New Roman" w:cs="Times New Roman"/>
          <w:i/>
          <w:sz w:val="24"/>
          <w:szCs w:val="24"/>
        </w:rPr>
        <w:t>et al</w:t>
      </w:r>
      <w:r w:rsidR="00194244" w:rsidRPr="0014777F">
        <w:rPr>
          <w:rFonts w:ascii="Times New Roman" w:hAnsi="Times New Roman" w:cs="Times New Roman"/>
          <w:sz w:val="24"/>
          <w:szCs w:val="24"/>
        </w:rPr>
        <w:t xml:space="preserve">. 2017). </w:t>
      </w:r>
      <w:r w:rsidR="00656E03">
        <w:rPr>
          <w:rFonts w:ascii="Times New Roman" w:hAnsi="Times New Roman" w:cs="Times New Roman"/>
          <w:sz w:val="24"/>
          <w:szCs w:val="24"/>
        </w:rPr>
        <w:t>The effectiveness of using a comprehensive and consistent methodology to produc</w:t>
      </w:r>
      <w:r w:rsidR="00804C55">
        <w:rPr>
          <w:rFonts w:ascii="Times New Roman" w:hAnsi="Times New Roman" w:cs="Times New Roman"/>
          <w:sz w:val="24"/>
          <w:szCs w:val="24"/>
        </w:rPr>
        <w:t xml:space="preserve">e a detailed data set </w:t>
      </w:r>
      <w:r w:rsidR="00707E35">
        <w:rPr>
          <w:rFonts w:ascii="Times New Roman" w:hAnsi="Times New Roman" w:cs="Times New Roman"/>
          <w:sz w:val="24"/>
          <w:szCs w:val="24"/>
        </w:rPr>
        <w:t>has allowed for</w:t>
      </w:r>
      <w:r w:rsidR="00804C55">
        <w:rPr>
          <w:rFonts w:ascii="Times New Roman" w:hAnsi="Times New Roman" w:cs="Times New Roman"/>
          <w:sz w:val="24"/>
          <w:szCs w:val="24"/>
        </w:rPr>
        <w:t xml:space="preserve"> an insight into the spatial variability of emissions across different tundra ecosystems</w:t>
      </w:r>
      <w:r>
        <w:rPr>
          <w:rFonts w:ascii="Times New Roman" w:hAnsi="Times New Roman" w:cs="Times New Roman"/>
          <w:sz w:val="24"/>
          <w:szCs w:val="24"/>
        </w:rPr>
        <w:t xml:space="preserve"> and </w:t>
      </w:r>
      <w:r w:rsidR="002E001E">
        <w:rPr>
          <w:rFonts w:ascii="Times New Roman" w:hAnsi="Times New Roman" w:cs="Times New Roman"/>
          <w:sz w:val="24"/>
          <w:szCs w:val="24"/>
        </w:rPr>
        <w:t>helps build</w:t>
      </w:r>
      <w:r>
        <w:rPr>
          <w:rFonts w:ascii="Times New Roman" w:hAnsi="Times New Roman" w:cs="Times New Roman"/>
          <w:sz w:val="24"/>
          <w:szCs w:val="24"/>
        </w:rPr>
        <w:t xml:space="preserve"> a framework to </w:t>
      </w:r>
      <w:r w:rsidR="002E001E">
        <w:rPr>
          <w:rFonts w:ascii="Times New Roman" w:hAnsi="Times New Roman" w:cs="Times New Roman"/>
          <w:sz w:val="24"/>
          <w:szCs w:val="24"/>
        </w:rPr>
        <w:t>identify future</w:t>
      </w:r>
      <w:r w:rsidR="004C3F90">
        <w:rPr>
          <w:rFonts w:ascii="Times New Roman" w:hAnsi="Times New Roman" w:cs="Times New Roman"/>
          <w:sz w:val="24"/>
          <w:szCs w:val="24"/>
        </w:rPr>
        <w:t xml:space="preserve"> changes</w:t>
      </w:r>
      <w:r w:rsidR="00804C55">
        <w:rPr>
          <w:rFonts w:ascii="Times New Roman" w:hAnsi="Times New Roman" w:cs="Times New Roman"/>
          <w:sz w:val="24"/>
          <w:szCs w:val="24"/>
        </w:rPr>
        <w:t>.</w:t>
      </w:r>
    </w:p>
    <w:p w14:paraId="36B087D3" w14:textId="0E68CBEE" w:rsidR="00E35898" w:rsidRPr="00147515" w:rsidRDefault="00E35898" w:rsidP="007F4F36">
      <w:pPr>
        <w:spacing w:line="480" w:lineRule="auto"/>
        <w:jc w:val="both"/>
        <w:rPr>
          <w:rFonts w:ascii="Times New Roman" w:hAnsi="Times New Roman" w:cs="Times New Roman"/>
          <w:sz w:val="24"/>
          <w:szCs w:val="24"/>
        </w:rPr>
      </w:pPr>
      <w:r>
        <w:rPr>
          <w:rFonts w:ascii="Times New Roman" w:hAnsi="Times New Roman" w:cs="Times New Roman"/>
          <w:sz w:val="24"/>
          <w:szCs w:val="24"/>
        </w:rPr>
        <w:t>To fully quantify the impact of CH</w:t>
      </w:r>
      <w:r>
        <w:rPr>
          <w:rFonts w:ascii="Times New Roman" w:hAnsi="Times New Roman" w:cs="Times New Roman"/>
          <w:sz w:val="24"/>
          <w:szCs w:val="24"/>
          <w:vertAlign w:val="subscript"/>
        </w:rPr>
        <w:t>4</w:t>
      </w:r>
      <w:r>
        <w:rPr>
          <w:rFonts w:ascii="Times New Roman" w:hAnsi="Times New Roman" w:cs="Times New Roman"/>
          <w:sz w:val="24"/>
          <w:szCs w:val="24"/>
        </w:rPr>
        <w:t xml:space="preserve"> emissions from tundra ecosystems to the global climate, further links between ground-based investigations, remote sensing and climate modelling</w:t>
      </w:r>
      <w:r w:rsidR="00804C55">
        <w:rPr>
          <w:rFonts w:ascii="Times New Roman" w:hAnsi="Times New Roman" w:cs="Times New Roman"/>
          <w:sz w:val="24"/>
          <w:szCs w:val="24"/>
        </w:rPr>
        <w:t xml:space="preserve"> are needed</w:t>
      </w:r>
      <w:r>
        <w:rPr>
          <w:rFonts w:ascii="Times New Roman" w:hAnsi="Times New Roman" w:cs="Times New Roman"/>
          <w:sz w:val="24"/>
          <w:szCs w:val="24"/>
        </w:rPr>
        <w:t xml:space="preserve">. </w:t>
      </w:r>
      <w:r w:rsidR="00656E03">
        <w:rPr>
          <w:rFonts w:ascii="Times New Roman" w:hAnsi="Times New Roman" w:cs="Times New Roman"/>
          <w:sz w:val="24"/>
          <w:szCs w:val="24"/>
        </w:rPr>
        <w:t>Although it is critical that CH</w:t>
      </w:r>
      <w:r w:rsidR="00656E03">
        <w:rPr>
          <w:rFonts w:ascii="Times New Roman" w:hAnsi="Times New Roman" w:cs="Times New Roman"/>
          <w:sz w:val="24"/>
          <w:szCs w:val="24"/>
          <w:vertAlign w:val="subscript"/>
        </w:rPr>
        <w:t xml:space="preserve">4 </w:t>
      </w:r>
      <w:r w:rsidR="00656E03">
        <w:rPr>
          <w:rFonts w:ascii="Times New Roman" w:hAnsi="Times New Roman" w:cs="Times New Roman"/>
          <w:sz w:val="24"/>
          <w:szCs w:val="24"/>
        </w:rPr>
        <w:t xml:space="preserve">models include more parameters derived from field observations, it is important that the effectiveness of remote sensing is not overlooked. </w:t>
      </w:r>
      <w:r w:rsidR="00707E35">
        <w:rPr>
          <w:rFonts w:ascii="Times New Roman" w:hAnsi="Times New Roman" w:cs="Times New Roman"/>
          <w:sz w:val="24"/>
          <w:szCs w:val="24"/>
        </w:rPr>
        <w:t>Identifying and mapping the distribution of vegetation communities, especi</w:t>
      </w:r>
      <w:r w:rsidR="0073285E">
        <w:rPr>
          <w:rFonts w:ascii="Times New Roman" w:hAnsi="Times New Roman" w:cs="Times New Roman"/>
          <w:sz w:val="24"/>
          <w:szCs w:val="24"/>
        </w:rPr>
        <w:t>ally those of which have a strong</w:t>
      </w:r>
      <w:r w:rsidR="00707E35">
        <w:rPr>
          <w:rFonts w:ascii="Times New Roman" w:hAnsi="Times New Roman" w:cs="Times New Roman"/>
          <w:sz w:val="24"/>
          <w:szCs w:val="24"/>
        </w:rPr>
        <w:t xml:space="preserve"> influence on CH</w:t>
      </w:r>
      <w:r w:rsidR="00707E35">
        <w:rPr>
          <w:rFonts w:ascii="Times New Roman" w:hAnsi="Times New Roman" w:cs="Times New Roman"/>
          <w:sz w:val="24"/>
          <w:szCs w:val="24"/>
        </w:rPr>
        <w:softHyphen/>
      </w:r>
      <w:r w:rsidR="00707E35">
        <w:rPr>
          <w:rFonts w:ascii="Times New Roman" w:hAnsi="Times New Roman" w:cs="Times New Roman"/>
          <w:sz w:val="24"/>
          <w:szCs w:val="24"/>
          <w:vertAlign w:val="subscript"/>
        </w:rPr>
        <w:t>4</w:t>
      </w:r>
      <w:r w:rsidR="00707E35">
        <w:rPr>
          <w:rFonts w:ascii="Times New Roman" w:hAnsi="Times New Roman" w:cs="Times New Roman"/>
          <w:sz w:val="24"/>
          <w:szCs w:val="24"/>
        </w:rPr>
        <w:t xml:space="preserve"> emissions is of great importance as there are still uncertainties when upscaling from the local plot scale to the ecosystem scale and beyond. </w:t>
      </w:r>
      <w:r w:rsidR="00656E03">
        <w:rPr>
          <w:rFonts w:ascii="Times New Roman" w:hAnsi="Times New Roman" w:cs="Times New Roman"/>
          <w:sz w:val="24"/>
          <w:szCs w:val="24"/>
        </w:rPr>
        <w:t xml:space="preserve">Recent remote sensing efforts to map arctic tundra vegetation (including the work presented in this thesis) provide vital important information </w:t>
      </w:r>
      <w:r w:rsidR="00804C55">
        <w:rPr>
          <w:rFonts w:ascii="Times New Roman" w:hAnsi="Times New Roman" w:cs="Times New Roman"/>
          <w:sz w:val="24"/>
          <w:szCs w:val="24"/>
        </w:rPr>
        <w:t xml:space="preserve">to </w:t>
      </w:r>
      <w:r w:rsidR="00147515">
        <w:rPr>
          <w:rFonts w:ascii="Times New Roman" w:hAnsi="Times New Roman" w:cs="Times New Roman"/>
          <w:sz w:val="24"/>
          <w:szCs w:val="24"/>
        </w:rPr>
        <w:t>enhance</w:t>
      </w:r>
      <w:r w:rsidR="00804C55">
        <w:rPr>
          <w:rFonts w:ascii="Times New Roman" w:hAnsi="Times New Roman" w:cs="Times New Roman"/>
          <w:sz w:val="24"/>
          <w:szCs w:val="24"/>
        </w:rPr>
        <w:t xml:space="preserve"> and evaluate</w:t>
      </w:r>
      <w:r w:rsidR="00656E03">
        <w:rPr>
          <w:rFonts w:ascii="Times New Roman" w:hAnsi="Times New Roman" w:cs="Times New Roman"/>
          <w:sz w:val="24"/>
          <w:szCs w:val="24"/>
        </w:rPr>
        <w:t xml:space="preserve"> earth system and climate models</w:t>
      </w:r>
      <w:r w:rsidR="00804C55">
        <w:rPr>
          <w:rFonts w:ascii="Times New Roman" w:hAnsi="Times New Roman" w:cs="Times New Roman"/>
          <w:sz w:val="24"/>
          <w:szCs w:val="24"/>
        </w:rPr>
        <w:t xml:space="preserve"> through better representation of the land cover present</w:t>
      </w:r>
      <w:r w:rsidR="00707E35">
        <w:rPr>
          <w:rFonts w:ascii="Times New Roman" w:hAnsi="Times New Roman" w:cs="Times New Roman"/>
          <w:sz w:val="24"/>
          <w:szCs w:val="24"/>
        </w:rPr>
        <w:t>. This</w:t>
      </w:r>
      <w:r w:rsidR="00147515">
        <w:rPr>
          <w:rFonts w:ascii="Times New Roman" w:hAnsi="Times New Roman" w:cs="Times New Roman"/>
          <w:sz w:val="24"/>
          <w:szCs w:val="24"/>
        </w:rPr>
        <w:t xml:space="preserve"> will ultimately improve CH</w:t>
      </w:r>
      <w:r w:rsidR="00147515">
        <w:rPr>
          <w:rFonts w:ascii="Times New Roman" w:hAnsi="Times New Roman" w:cs="Times New Roman"/>
          <w:sz w:val="24"/>
          <w:szCs w:val="24"/>
          <w:vertAlign w:val="subscript"/>
        </w:rPr>
        <w:t>4</w:t>
      </w:r>
      <w:r w:rsidR="00147515">
        <w:rPr>
          <w:rFonts w:ascii="Times New Roman" w:hAnsi="Times New Roman" w:cs="Times New Roman"/>
          <w:sz w:val="24"/>
          <w:szCs w:val="24"/>
        </w:rPr>
        <w:t xml:space="preserve"> budgets across the Arctic</w:t>
      </w:r>
      <w:r w:rsidR="00804C55">
        <w:rPr>
          <w:rFonts w:ascii="Times New Roman" w:hAnsi="Times New Roman" w:cs="Times New Roman"/>
          <w:sz w:val="24"/>
          <w:szCs w:val="24"/>
        </w:rPr>
        <w:t xml:space="preserve">. </w:t>
      </w:r>
    </w:p>
    <w:p w14:paraId="611322D9" w14:textId="175E2C0E" w:rsidR="00194244" w:rsidRDefault="00FA0F03" w:rsidP="007F4F36">
      <w:pPr>
        <w:spacing w:line="480" w:lineRule="auto"/>
        <w:jc w:val="both"/>
        <w:rPr>
          <w:rFonts w:ascii="Times New Roman" w:hAnsi="Times New Roman" w:cs="Times New Roman"/>
          <w:sz w:val="24"/>
          <w:szCs w:val="24"/>
        </w:rPr>
      </w:pPr>
      <w:r>
        <w:rPr>
          <w:rFonts w:ascii="Times New Roman" w:hAnsi="Times New Roman" w:cs="Times New Roman"/>
          <w:sz w:val="24"/>
          <w:szCs w:val="24"/>
        </w:rPr>
        <w:t>Although across large areas of the Arctic,</w:t>
      </w:r>
      <w:r w:rsidR="00194244" w:rsidRPr="0014777F">
        <w:rPr>
          <w:rFonts w:ascii="Times New Roman" w:hAnsi="Times New Roman" w:cs="Times New Roman"/>
          <w:sz w:val="24"/>
          <w:szCs w:val="24"/>
        </w:rPr>
        <w:t xml:space="preserve"> permafrost degradation under a warming climate will lead to drainage and drier conditions (Avis </w:t>
      </w:r>
      <w:r w:rsidR="00194244" w:rsidRPr="0014777F">
        <w:rPr>
          <w:rFonts w:ascii="Times New Roman" w:hAnsi="Times New Roman" w:cs="Times New Roman"/>
          <w:i/>
          <w:sz w:val="24"/>
          <w:szCs w:val="24"/>
        </w:rPr>
        <w:t>et al</w:t>
      </w:r>
      <w:r w:rsidR="00194244" w:rsidRPr="0014777F">
        <w:rPr>
          <w:rFonts w:ascii="Times New Roman" w:hAnsi="Times New Roman" w:cs="Times New Roman"/>
          <w:sz w:val="24"/>
          <w:szCs w:val="24"/>
        </w:rPr>
        <w:t xml:space="preserve">. 2011; Natali </w:t>
      </w:r>
      <w:r w:rsidR="00194244" w:rsidRPr="0014777F">
        <w:rPr>
          <w:rFonts w:ascii="Times New Roman" w:hAnsi="Times New Roman" w:cs="Times New Roman"/>
          <w:i/>
          <w:sz w:val="24"/>
          <w:szCs w:val="24"/>
        </w:rPr>
        <w:t>et al</w:t>
      </w:r>
      <w:r w:rsidR="00194244" w:rsidRPr="0014777F">
        <w:rPr>
          <w:rFonts w:ascii="Times New Roman" w:hAnsi="Times New Roman" w:cs="Times New Roman"/>
          <w:sz w:val="24"/>
          <w:szCs w:val="24"/>
        </w:rPr>
        <w:t xml:space="preserve">. 2015), it is expected that across the Barrow Peninsula in particular, surface water will increase with permafrost thaw (Liljedahl </w:t>
      </w:r>
      <w:r w:rsidR="00194244" w:rsidRPr="0014777F">
        <w:rPr>
          <w:rFonts w:ascii="Times New Roman" w:hAnsi="Times New Roman" w:cs="Times New Roman"/>
          <w:i/>
          <w:sz w:val="24"/>
          <w:szCs w:val="24"/>
        </w:rPr>
        <w:t>et al.</w:t>
      </w:r>
      <w:r w:rsidR="00194244" w:rsidRPr="0014777F">
        <w:rPr>
          <w:rFonts w:ascii="Times New Roman" w:hAnsi="Times New Roman" w:cs="Times New Roman"/>
          <w:sz w:val="24"/>
          <w:szCs w:val="24"/>
        </w:rPr>
        <w:t xml:space="preserve"> 2016). Increasing surface water and wetland extent may be key in understanding future CH</w:t>
      </w:r>
      <w:r w:rsidR="00194244" w:rsidRPr="0014777F">
        <w:rPr>
          <w:rFonts w:ascii="Times New Roman" w:hAnsi="Times New Roman" w:cs="Times New Roman"/>
          <w:sz w:val="24"/>
          <w:szCs w:val="24"/>
          <w:vertAlign w:val="subscript"/>
        </w:rPr>
        <w:t>4</w:t>
      </w:r>
      <w:r w:rsidR="00194244" w:rsidRPr="0014777F">
        <w:rPr>
          <w:rFonts w:ascii="Times New Roman" w:hAnsi="Times New Roman" w:cs="Times New Roman"/>
          <w:sz w:val="24"/>
          <w:szCs w:val="24"/>
        </w:rPr>
        <w:t xml:space="preserve"> emission rates (Cooper </w:t>
      </w:r>
      <w:r w:rsidR="00194244" w:rsidRPr="0014777F">
        <w:rPr>
          <w:rFonts w:ascii="Times New Roman" w:hAnsi="Times New Roman" w:cs="Times New Roman"/>
          <w:i/>
          <w:sz w:val="24"/>
          <w:szCs w:val="24"/>
        </w:rPr>
        <w:t>et al.</w:t>
      </w:r>
      <w:r w:rsidR="00194244" w:rsidRPr="0014777F">
        <w:rPr>
          <w:rFonts w:ascii="Times New Roman" w:hAnsi="Times New Roman" w:cs="Times New Roman"/>
          <w:sz w:val="24"/>
          <w:szCs w:val="24"/>
        </w:rPr>
        <w:t xml:space="preserve"> 2017). The results of Chapter 5 indicate that changes in environmental conditions caused by increasing temperatures may cause the vegetation communities to respond much more rapidly than anticipated. Therefore, the research presented throughout this thesis in looking at the influence of vegetation on CH</w:t>
      </w:r>
      <w:r w:rsidR="00194244" w:rsidRPr="0014777F">
        <w:rPr>
          <w:rFonts w:ascii="Times New Roman" w:hAnsi="Times New Roman" w:cs="Times New Roman"/>
          <w:sz w:val="24"/>
          <w:szCs w:val="24"/>
          <w:vertAlign w:val="subscript"/>
        </w:rPr>
        <w:t>4</w:t>
      </w:r>
      <w:r w:rsidR="00194244" w:rsidRPr="0014777F">
        <w:rPr>
          <w:rFonts w:ascii="Times New Roman" w:hAnsi="Times New Roman" w:cs="Times New Roman"/>
          <w:sz w:val="24"/>
          <w:szCs w:val="24"/>
        </w:rPr>
        <w:t xml:space="preserve"> emissions will be useful for understanding future changes across these ecosystems. By understanding the relationship between vegetation</w:t>
      </w:r>
      <w:r w:rsidR="00707E35">
        <w:rPr>
          <w:rFonts w:ascii="Times New Roman" w:hAnsi="Times New Roman" w:cs="Times New Roman"/>
          <w:sz w:val="24"/>
          <w:szCs w:val="24"/>
        </w:rPr>
        <w:t xml:space="preserve">, </w:t>
      </w:r>
      <w:r w:rsidR="00194244" w:rsidRPr="0014777F">
        <w:rPr>
          <w:rFonts w:ascii="Times New Roman" w:hAnsi="Times New Roman" w:cs="Times New Roman"/>
          <w:sz w:val="24"/>
          <w:szCs w:val="24"/>
        </w:rPr>
        <w:t>potential CH</w:t>
      </w:r>
      <w:r w:rsidR="00194244" w:rsidRPr="0014777F">
        <w:rPr>
          <w:rFonts w:ascii="Times New Roman" w:hAnsi="Times New Roman" w:cs="Times New Roman"/>
          <w:sz w:val="24"/>
          <w:szCs w:val="24"/>
          <w:vertAlign w:val="subscript"/>
        </w:rPr>
        <w:t>4</w:t>
      </w:r>
      <w:r w:rsidR="00194244" w:rsidRPr="0014777F">
        <w:rPr>
          <w:rFonts w:ascii="Times New Roman" w:hAnsi="Times New Roman" w:cs="Times New Roman"/>
          <w:sz w:val="24"/>
          <w:szCs w:val="24"/>
        </w:rPr>
        <w:t xml:space="preserve"> emissions</w:t>
      </w:r>
      <w:r w:rsidR="00707E35">
        <w:rPr>
          <w:rFonts w:ascii="Times New Roman" w:hAnsi="Times New Roman" w:cs="Times New Roman"/>
          <w:sz w:val="24"/>
          <w:szCs w:val="24"/>
        </w:rPr>
        <w:t xml:space="preserve"> and provision of detailed vegetation maps</w:t>
      </w:r>
      <w:r w:rsidR="00194244" w:rsidRPr="0014777F">
        <w:rPr>
          <w:rFonts w:ascii="Times New Roman" w:hAnsi="Times New Roman" w:cs="Times New Roman"/>
          <w:sz w:val="24"/>
          <w:szCs w:val="24"/>
        </w:rPr>
        <w:t>, it will allow an improvement of predictions of CH</w:t>
      </w:r>
      <w:r w:rsidR="00194244" w:rsidRPr="0014777F">
        <w:rPr>
          <w:rFonts w:ascii="Times New Roman" w:hAnsi="Times New Roman" w:cs="Times New Roman"/>
          <w:sz w:val="24"/>
          <w:szCs w:val="24"/>
          <w:vertAlign w:val="subscript"/>
        </w:rPr>
        <w:t>4</w:t>
      </w:r>
      <w:r w:rsidR="00194244" w:rsidRPr="0014777F">
        <w:rPr>
          <w:rFonts w:ascii="Times New Roman" w:hAnsi="Times New Roman" w:cs="Times New Roman"/>
          <w:sz w:val="24"/>
          <w:szCs w:val="24"/>
        </w:rPr>
        <w:t xml:space="preserve"> </w:t>
      </w:r>
      <w:r w:rsidR="001026FB">
        <w:rPr>
          <w:rFonts w:ascii="Times New Roman" w:hAnsi="Times New Roman" w:cs="Times New Roman"/>
          <w:sz w:val="24"/>
          <w:szCs w:val="24"/>
        </w:rPr>
        <w:t>emissions</w:t>
      </w:r>
      <w:r w:rsidR="00194244" w:rsidRPr="0014777F">
        <w:rPr>
          <w:rFonts w:ascii="Times New Roman" w:hAnsi="Times New Roman" w:cs="Times New Roman"/>
          <w:sz w:val="24"/>
          <w:szCs w:val="24"/>
        </w:rPr>
        <w:t xml:space="preserve"> as these relationships can be accounted for within models. </w:t>
      </w:r>
    </w:p>
    <w:p w14:paraId="362CC6AF" w14:textId="77777777" w:rsidR="00194244" w:rsidRPr="0014777F" w:rsidRDefault="00194244" w:rsidP="007F4F36">
      <w:pPr>
        <w:spacing w:line="480" w:lineRule="auto"/>
        <w:jc w:val="both"/>
        <w:rPr>
          <w:rFonts w:ascii="Times New Roman" w:hAnsi="Times New Roman" w:cs="Times New Roman"/>
          <w:b/>
          <w:sz w:val="24"/>
          <w:szCs w:val="24"/>
        </w:rPr>
      </w:pPr>
      <w:r w:rsidRPr="0014777F">
        <w:rPr>
          <w:rFonts w:ascii="Times New Roman" w:hAnsi="Times New Roman" w:cs="Times New Roman"/>
          <w:b/>
          <w:sz w:val="24"/>
          <w:szCs w:val="24"/>
        </w:rPr>
        <w:t xml:space="preserve">6.3 Overall conclusion </w:t>
      </w:r>
    </w:p>
    <w:p w14:paraId="6ECEF7F8" w14:textId="6D0A850B"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Overall, by combining chamber measurements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 rates, detailed vegetation community analysis, high-resolution satellite imagery, and eddy covariance data the results presented in this thesis have successfully scaled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from the plot scale to the ecosystem scale. The studies presented in this thesis have contributed</w:t>
      </w:r>
      <w:r w:rsidR="00B6231B">
        <w:rPr>
          <w:rFonts w:ascii="Times New Roman" w:hAnsi="Times New Roman" w:cs="Times New Roman"/>
          <w:sz w:val="24"/>
          <w:szCs w:val="24"/>
        </w:rPr>
        <w:t xml:space="preserve"> to knowledge of scaling CH</w:t>
      </w:r>
      <w:r w:rsidR="00B6231B">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using detailed vegetation data across a variety of different arctic tundra ecosystems in a several important ways; 1) improved knowledge on the controls of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fluxes at the plot scale across heterogeneous landscapes, 2) tested the feasibility of utilising field spectroscopy to distinguish between different tundra vegetation types, 3) demonstrated different mapping methodologies to identify the distribution of these vegetation communities across four different EC tower footprints, and used these distributions to successfully upscale plot level fluxes simply in order to compare to EC tower measurements and finally, 4) provided new insight into potential rapid vegetation community changes across the Barrow Peninsula under increasing pressures from climate change.</w:t>
      </w:r>
    </w:p>
    <w:p w14:paraId="150BE17A" w14:textId="1930C139" w:rsidR="00194244" w:rsidRPr="0014777F" w:rsidRDefault="00194244" w:rsidP="007F4F36">
      <w:pPr>
        <w:spacing w:line="480" w:lineRule="auto"/>
        <w:jc w:val="both"/>
        <w:rPr>
          <w:rFonts w:ascii="Times New Roman" w:hAnsi="Times New Roman" w:cs="Times New Roman"/>
          <w:sz w:val="24"/>
          <w:szCs w:val="24"/>
        </w:rPr>
      </w:pPr>
      <w:r w:rsidRPr="0014777F">
        <w:rPr>
          <w:rFonts w:ascii="Times New Roman" w:hAnsi="Times New Roman" w:cs="Times New Roman"/>
          <w:sz w:val="24"/>
          <w:szCs w:val="24"/>
        </w:rPr>
        <w:t>Under a continuing warming climate, arctic tundra ecosystems are expected to undergo dramatic changes. By understanding the link between vegetation and CH</w:t>
      </w:r>
      <w:r w:rsidRPr="0014777F">
        <w:rPr>
          <w:rFonts w:ascii="Times New Roman" w:hAnsi="Times New Roman" w:cs="Times New Roman"/>
          <w:sz w:val="24"/>
          <w:szCs w:val="24"/>
          <w:vertAlign w:val="subscript"/>
        </w:rPr>
        <w:t>4</w:t>
      </w:r>
      <w:r w:rsidRPr="0014777F">
        <w:rPr>
          <w:rFonts w:ascii="Times New Roman" w:hAnsi="Times New Roman" w:cs="Times New Roman"/>
          <w:sz w:val="24"/>
          <w:szCs w:val="24"/>
        </w:rPr>
        <w:t xml:space="preserve"> emissions, our ability to predict future emission rates and subsequent </w:t>
      </w:r>
      <w:r w:rsidR="00245A99" w:rsidRPr="0014777F">
        <w:rPr>
          <w:rFonts w:ascii="Times New Roman" w:hAnsi="Times New Roman" w:cs="Times New Roman"/>
          <w:sz w:val="24"/>
          <w:szCs w:val="24"/>
        </w:rPr>
        <w:t>impact</w:t>
      </w:r>
      <w:r w:rsidRPr="0014777F" w:rsidDel="004013EF">
        <w:rPr>
          <w:rFonts w:ascii="Times New Roman" w:hAnsi="Times New Roman" w:cs="Times New Roman"/>
          <w:sz w:val="24"/>
          <w:szCs w:val="24"/>
        </w:rPr>
        <w:t xml:space="preserve"> </w:t>
      </w:r>
      <w:r w:rsidRPr="0014777F">
        <w:rPr>
          <w:rFonts w:ascii="Times New Roman" w:hAnsi="Times New Roman" w:cs="Times New Roman"/>
          <w:sz w:val="24"/>
          <w:szCs w:val="24"/>
        </w:rPr>
        <w:t>feedback</w:t>
      </w:r>
      <w:r w:rsidR="00245A99" w:rsidRPr="0014777F">
        <w:rPr>
          <w:rFonts w:ascii="Times New Roman" w:hAnsi="Times New Roman" w:cs="Times New Roman"/>
          <w:sz w:val="24"/>
          <w:szCs w:val="24"/>
        </w:rPr>
        <w:t>s</w:t>
      </w:r>
      <w:r w:rsidRPr="0014777F">
        <w:rPr>
          <w:rFonts w:ascii="Times New Roman" w:hAnsi="Times New Roman" w:cs="Times New Roman"/>
          <w:sz w:val="24"/>
          <w:szCs w:val="24"/>
        </w:rPr>
        <w:t xml:space="preserve"> to climate are strengthened.</w:t>
      </w:r>
    </w:p>
    <w:p w14:paraId="03D5CCE1" w14:textId="77777777" w:rsidR="00194244" w:rsidRPr="0014777F" w:rsidRDefault="00194244" w:rsidP="007F4F36">
      <w:pPr>
        <w:spacing w:line="480" w:lineRule="auto"/>
        <w:jc w:val="both"/>
        <w:rPr>
          <w:rFonts w:ascii="Times New Roman" w:hAnsi="Times New Roman" w:cs="Times New Roman"/>
          <w:sz w:val="24"/>
          <w:szCs w:val="24"/>
        </w:rPr>
      </w:pPr>
    </w:p>
    <w:p w14:paraId="1D9C843C" w14:textId="77777777" w:rsidR="00194244" w:rsidRPr="0014777F" w:rsidRDefault="00194244" w:rsidP="007F4F36">
      <w:pPr>
        <w:spacing w:line="480" w:lineRule="auto"/>
        <w:jc w:val="both"/>
        <w:rPr>
          <w:rFonts w:ascii="Times New Roman" w:hAnsi="Times New Roman" w:cs="Times New Roman"/>
          <w:sz w:val="24"/>
          <w:szCs w:val="24"/>
        </w:rPr>
      </w:pPr>
    </w:p>
    <w:p w14:paraId="13546900" w14:textId="77777777" w:rsidR="00194244" w:rsidRPr="0014777F" w:rsidRDefault="00194244" w:rsidP="007F4F36">
      <w:pPr>
        <w:spacing w:line="480" w:lineRule="auto"/>
        <w:jc w:val="both"/>
        <w:rPr>
          <w:rFonts w:ascii="Times New Roman" w:hAnsi="Times New Roman" w:cs="Times New Roman"/>
          <w:sz w:val="24"/>
          <w:szCs w:val="24"/>
        </w:rPr>
      </w:pPr>
    </w:p>
    <w:p w14:paraId="19E16889" w14:textId="77777777" w:rsidR="004C3F90" w:rsidRDefault="004C3F90">
      <w:pPr>
        <w:rPr>
          <w:rFonts w:ascii="Times New Roman" w:hAnsi="Times New Roman" w:cs="Times New Roman"/>
          <w:b/>
          <w:sz w:val="24"/>
          <w:szCs w:val="24"/>
        </w:rPr>
      </w:pPr>
      <w:r>
        <w:rPr>
          <w:rFonts w:ascii="Times New Roman" w:hAnsi="Times New Roman" w:cs="Times New Roman"/>
          <w:b/>
          <w:sz w:val="24"/>
          <w:szCs w:val="24"/>
        </w:rPr>
        <w:br w:type="page"/>
      </w:r>
    </w:p>
    <w:p w14:paraId="0D564F5F" w14:textId="6508B3AA" w:rsidR="00244DC3" w:rsidRPr="0014777F" w:rsidRDefault="008B7A3A" w:rsidP="007F4F36">
      <w:pPr>
        <w:jc w:val="both"/>
        <w:rPr>
          <w:rFonts w:ascii="Times New Roman" w:hAnsi="Times New Roman" w:cs="Times New Roman"/>
          <w:b/>
          <w:sz w:val="24"/>
          <w:szCs w:val="24"/>
        </w:rPr>
      </w:pPr>
      <w:r>
        <w:rPr>
          <w:rFonts w:ascii="Times New Roman" w:hAnsi="Times New Roman" w:cs="Times New Roman"/>
          <w:b/>
          <w:sz w:val="24"/>
          <w:szCs w:val="24"/>
        </w:rPr>
        <w:t>Reference List</w:t>
      </w:r>
    </w:p>
    <w:p w14:paraId="2DB2BBBE" w14:textId="51708B10"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Abuzar, M., Sheffield, K., Whitfield, D., O’Connell, M. and McAllister, A., (2014), Comparing inter-sensor NDVI for the analysis of horticulture crops in south-eastern Australia. </w:t>
      </w:r>
      <w:r>
        <w:rPr>
          <w:rFonts w:ascii="Times New Roman" w:eastAsia="Calibri" w:hAnsi="Times New Roman"/>
          <w:i/>
          <w:sz w:val="24"/>
          <w:szCs w:val="24"/>
        </w:rPr>
        <w:t>American Journal of Remote Sensing</w:t>
      </w:r>
      <w:r>
        <w:rPr>
          <w:rFonts w:ascii="Times New Roman" w:eastAsia="Calibri" w:hAnsi="Times New Roman"/>
          <w:sz w:val="24"/>
          <w:szCs w:val="24"/>
        </w:rPr>
        <w:t xml:space="preserve">, </w:t>
      </w:r>
      <w:r>
        <w:rPr>
          <w:rFonts w:ascii="Times New Roman" w:eastAsia="Calibri" w:hAnsi="Times New Roman"/>
          <w:i/>
          <w:sz w:val="24"/>
          <w:szCs w:val="24"/>
        </w:rPr>
        <w:t>2 (1)</w:t>
      </w:r>
      <w:r>
        <w:rPr>
          <w:rFonts w:ascii="Times New Roman" w:eastAsia="Calibri" w:hAnsi="Times New Roman"/>
          <w:sz w:val="24"/>
          <w:szCs w:val="24"/>
        </w:rPr>
        <w:t>, 1-9.</w:t>
      </w:r>
    </w:p>
    <w:p w14:paraId="3CD92FF5"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72E5908A" w14:textId="77777777" w:rsidR="00AE5734"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Adam, E., Mutanga, O.,</w:t>
      </w:r>
      <w:r w:rsidRPr="005E266B">
        <w:rPr>
          <w:rFonts w:ascii="Times New Roman" w:hAnsi="Times New Roman"/>
          <w:sz w:val="24"/>
          <w:szCs w:val="24"/>
        </w:rPr>
        <w:t xml:space="preserve"> Rugege, D.</w:t>
      </w:r>
      <w:r>
        <w:rPr>
          <w:rFonts w:ascii="Times New Roman" w:hAnsi="Times New Roman"/>
          <w:sz w:val="24"/>
          <w:szCs w:val="24"/>
        </w:rPr>
        <w:t xml:space="preserve">, (2010), </w:t>
      </w:r>
      <w:r w:rsidRPr="005E266B">
        <w:rPr>
          <w:rFonts w:ascii="Times New Roman" w:hAnsi="Times New Roman"/>
          <w:sz w:val="24"/>
          <w:szCs w:val="24"/>
        </w:rPr>
        <w:t xml:space="preserve">Multispectral and hyperspectral remote sensing for identification and mapping of wetland vegetation: A review. </w:t>
      </w:r>
      <w:bookmarkStart w:id="38" w:name="OLE_LINK72"/>
      <w:bookmarkStart w:id="39" w:name="OLE_LINK71"/>
      <w:r w:rsidRPr="005E266B">
        <w:rPr>
          <w:rFonts w:ascii="Times New Roman" w:hAnsi="Times New Roman"/>
          <w:i/>
          <w:sz w:val="24"/>
          <w:szCs w:val="24"/>
        </w:rPr>
        <w:t>Wetl</w:t>
      </w:r>
      <w:bookmarkEnd w:id="38"/>
      <w:bookmarkEnd w:id="39"/>
      <w:r w:rsidRPr="005E266B">
        <w:rPr>
          <w:rFonts w:ascii="Times New Roman" w:hAnsi="Times New Roman"/>
          <w:i/>
          <w:sz w:val="24"/>
          <w:szCs w:val="24"/>
        </w:rPr>
        <w:t xml:space="preserve">. </w:t>
      </w:r>
      <w:bookmarkStart w:id="40" w:name="OLE_LINK74"/>
      <w:bookmarkStart w:id="41" w:name="OLE_LINK73"/>
      <w:r w:rsidRPr="005E266B">
        <w:rPr>
          <w:rFonts w:ascii="Times New Roman" w:hAnsi="Times New Roman"/>
          <w:i/>
          <w:sz w:val="24"/>
          <w:szCs w:val="24"/>
        </w:rPr>
        <w:t>Ecol</w:t>
      </w:r>
      <w:bookmarkEnd w:id="40"/>
      <w:bookmarkEnd w:id="41"/>
      <w:r w:rsidRPr="005E266B">
        <w:rPr>
          <w:rFonts w:ascii="Times New Roman" w:hAnsi="Times New Roman"/>
          <w:i/>
          <w:sz w:val="24"/>
          <w:szCs w:val="24"/>
        </w:rPr>
        <w:t xml:space="preserve">. </w:t>
      </w:r>
      <w:bookmarkStart w:id="42" w:name="OLE_LINK75"/>
      <w:r w:rsidRPr="005E266B">
        <w:rPr>
          <w:rFonts w:ascii="Times New Roman" w:hAnsi="Times New Roman"/>
          <w:i/>
          <w:sz w:val="24"/>
          <w:szCs w:val="24"/>
        </w:rPr>
        <w:t>Manag</w:t>
      </w:r>
      <w:bookmarkEnd w:id="42"/>
      <w:r w:rsidRPr="005E266B">
        <w:rPr>
          <w:rFonts w:ascii="Times New Roman" w:hAnsi="Times New Roman"/>
          <w:i/>
          <w:sz w:val="24"/>
          <w:szCs w:val="24"/>
        </w:rPr>
        <w:t>.</w:t>
      </w:r>
      <w:r w:rsidRPr="005E266B">
        <w:rPr>
          <w:rFonts w:ascii="Times New Roman" w:hAnsi="Times New Roman"/>
          <w:sz w:val="24"/>
          <w:szCs w:val="24"/>
        </w:rPr>
        <w:t xml:space="preserve"> </w:t>
      </w:r>
      <w:r w:rsidRPr="005E266B">
        <w:rPr>
          <w:rFonts w:ascii="Times New Roman" w:hAnsi="Times New Roman"/>
          <w:i/>
          <w:sz w:val="24"/>
          <w:szCs w:val="24"/>
        </w:rPr>
        <w:t>18</w:t>
      </w:r>
      <w:r w:rsidR="00AE5734">
        <w:rPr>
          <w:rFonts w:ascii="Times New Roman" w:hAnsi="Times New Roman"/>
          <w:sz w:val="24"/>
          <w:szCs w:val="24"/>
        </w:rPr>
        <w:t>, 281–296.</w:t>
      </w:r>
    </w:p>
    <w:p w14:paraId="133A2EB9" w14:textId="77777777" w:rsidR="00AE5734" w:rsidRDefault="00AE5734" w:rsidP="0003432A">
      <w:pPr>
        <w:pStyle w:val="MDPI71References"/>
        <w:numPr>
          <w:ilvl w:val="0"/>
          <w:numId w:val="0"/>
        </w:numPr>
        <w:spacing w:line="276" w:lineRule="auto"/>
        <w:ind w:left="360" w:hanging="720"/>
        <w:rPr>
          <w:rFonts w:ascii="Times New Roman" w:hAnsi="Times New Roman"/>
          <w:sz w:val="24"/>
          <w:szCs w:val="24"/>
        </w:rPr>
      </w:pPr>
    </w:p>
    <w:p w14:paraId="52C84C9B" w14:textId="38A24FF3"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sidRPr="00CC5131">
        <w:rPr>
          <w:rFonts w:ascii="Times New Roman" w:eastAsia="Calibri" w:hAnsi="Times New Roman"/>
          <w:sz w:val="24"/>
          <w:szCs w:val="24"/>
        </w:rPr>
        <w:t>Aiken L.S. and West S.G., (1991), Multiple regression: Testing and interpreting interactions. Newbury Park, CA: Sage</w:t>
      </w:r>
      <w:r>
        <w:rPr>
          <w:rFonts w:ascii="Times New Roman" w:eastAsia="Calibri" w:hAnsi="Times New Roman"/>
          <w:sz w:val="24"/>
          <w:szCs w:val="24"/>
        </w:rPr>
        <w:t>.</w:t>
      </w:r>
    </w:p>
    <w:p w14:paraId="45E1EE20" w14:textId="77777777" w:rsidR="0049672A" w:rsidRPr="00AE5734" w:rsidRDefault="0049672A" w:rsidP="0003432A">
      <w:pPr>
        <w:pStyle w:val="MDPI71References"/>
        <w:numPr>
          <w:ilvl w:val="0"/>
          <w:numId w:val="0"/>
        </w:numPr>
        <w:spacing w:line="276" w:lineRule="auto"/>
        <w:ind w:left="360" w:hanging="720"/>
        <w:rPr>
          <w:rFonts w:ascii="Times New Roman" w:hAnsi="Times New Roman"/>
          <w:sz w:val="24"/>
          <w:szCs w:val="24"/>
        </w:rPr>
      </w:pPr>
    </w:p>
    <w:p w14:paraId="692FADAD"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Al-doski, J., Mansor, S.B. and Shafri, H.Z.M., (2013), Change Detection Process and Techniques, </w:t>
      </w:r>
      <w:r>
        <w:rPr>
          <w:rFonts w:ascii="Times New Roman" w:eastAsia="Calibri" w:hAnsi="Times New Roman"/>
          <w:i/>
          <w:sz w:val="24"/>
          <w:szCs w:val="24"/>
        </w:rPr>
        <w:t>Civil and Environmental Research</w:t>
      </w:r>
      <w:r>
        <w:rPr>
          <w:rFonts w:ascii="Times New Roman" w:eastAsia="Calibri" w:hAnsi="Times New Roman"/>
          <w:sz w:val="24"/>
          <w:szCs w:val="24"/>
        </w:rPr>
        <w:t xml:space="preserve">, </w:t>
      </w:r>
      <w:r>
        <w:rPr>
          <w:rFonts w:ascii="Times New Roman" w:eastAsia="Calibri" w:hAnsi="Times New Roman"/>
          <w:i/>
          <w:sz w:val="24"/>
          <w:szCs w:val="24"/>
        </w:rPr>
        <w:t>3</w:t>
      </w:r>
      <w:r>
        <w:rPr>
          <w:rFonts w:ascii="Times New Roman" w:eastAsia="Calibri" w:hAnsi="Times New Roman"/>
          <w:sz w:val="24"/>
          <w:szCs w:val="24"/>
        </w:rPr>
        <w:t>, 37-46.</w:t>
      </w:r>
    </w:p>
    <w:p w14:paraId="6526AEBF"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180ABA9E" w14:textId="77777777" w:rsidR="004C69DB" w:rsidRPr="005E266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 xml:space="preserve">Andresen, C.G. and </w:t>
      </w:r>
      <w:r w:rsidRPr="005E266B">
        <w:rPr>
          <w:rFonts w:ascii="Times New Roman" w:hAnsi="Times New Roman"/>
          <w:sz w:val="24"/>
          <w:szCs w:val="24"/>
        </w:rPr>
        <w:t>Lougheed, V.L.</w:t>
      </w:r>
      <w:r>
        <w:rPr>
          <w:rFonts w:ascii="Times New Roman" w:hAnsi="Times New Roman"/>
          <w:sz w:val="24"/>
          <w:szCs w:val="24"/>
        </w:rPr>
        <w:t>, (2015),</w:t>
      </w:r>
      <w:r w:rsidRPr="005E266B">
        <w:rPr>
          <w:rFonts w:ascii="Times New Roman" w:hAnsi="Times New Roman"/>
          <w:sz w:val="24"/>
          <w:szCs w:val="24"/>
        </w:rPr>
        <w:t xml:space="preserve"> Disappearing Arctic tundra ponds: Fine-scale analysis of surface hydrology in drained thaw lake basins over a 65 year period (1948–2013). </w:t>
      </w:r>
      <w:r w:rsidRPr="005E266B">
        <w:rPr>
          <w:rFonts w:ascii="Times New Roman" w:hAnsi="Times New Roman"/>
          <w:i/>
          <w:sz w:val="24"/>
          <w:szCs w:val="24"/>
        </w:rPr>
        <w:t xml:space="preserve">J. </w:t>
      </w:r>
      <w:bookmarkStart w:id="43" w:name="OLE_LINK118"/>
      <w:r w:rsidRPr="005E266B">
        <w:rPr>
          <w:rFonts w:ascii="Times New Roman" w:hAnsi="Times New Roman"/>
          <w:i/>
          <w:sz w:val="24"/>
          <w:szCs w:val="24"/>
        </w:rPr>
        <w:t>Geophys</w:t>
      </w:r>
      <w:bookmarkEnd w:id="43"/>
      <w:r w:rsidRPr="005E266B">
        <w:rPr>
          <w:rFonts w:ascii="Times New Roman" w:hAnsi="Times New Roman"/>
          <w:i/>
          <w:sz w:val="24"/>
          <w:szCs w:val="24"/>
        </w:rPr>
        <w:t>. Res. Biogeosci.</w:t>
      </w:r>
      <w:r w:rsidRPr="005E266B">
        <w:rPr>
          <w:rFonts w:ascii="Times New Roman" w:hAnsi="Times New Roman"/>
          <w:sz w:val="24"/>
          <w:szCs w:val="24"/>
        </w:rPr>
        <w:t xml:space="preserve">, </w:t>
      </w:r>
      <w:r w:rsidRPr="005E266B">
        <w:rPr>
          <w:rFonts w:ascii="Times New Roman" w:hAnsi="Times New Roman"/>
          <w:i/>
          <w:sz w:val="24"/>
          <w:szCs w:val="24"/>
        </w:rPr>
        <w:t>120</w:t>
      </w:r>
      <w:r w:rsidRPr="005E266B">
        <w:rPr>
          <w:rFonts w:ascii="Times New Roman" w:hAnsi="Times New Roman"/>
          <w:sz w:val="24"/>
          <w:szCs w:val="24"/>
        </w:rPr>
        <w:t>, 466–479.</w:t>
      </w:r>
    </w:p>
    <w:p w14:paraId="6EA60215"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71AAD2CA"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Andresen, C.G., Lara, M.J., Tweedie, C.E. and Lougheed, V.L., (2016), Rising plant-mediated methane emissions from arctic wetlands. </w:t>
      </w:r>
      <w:r>
        <w:rPr>
          <w:rFonts w:ascii="Times New Roman" w:eastAsia="Calibri" w:hAnsi="Times New Roman"/>
          <w:i/>
          <w:sz w:val="24"/>
          <w:szCs w:val="24"/>
        </w:rPr>
        <w:t>Global Change Biology</w:t>
      </w:r>
      <w:r>
        <w:rPr>
          <w:rFonts w:ascii="Times New Roman" w:eastAsia="Calibri" w:hAnsi="Times New Roman"/>
          <w:sz w:val="24"/>
          <w:szCs w:val="24"/>
        </w:rPr>
        <w:t xml:space="preserve">, </w:t>
      </w:r>
      <w:r>
        <w:rPr>
          <w:rFonts w:ascii="Times New Roman" w:eastAsia="Calibri" w:hAnsi="Times New Roman"/>
          <w:i/>
          <w:sz w:val="24"/>
          <w:szCs w:val="24"/>
        </w:rPr>
        <w:t>23</w:t>
      </w:r>
      <w:r>
        <w:rPr>
          <w:rFonts w:ascii="Times New Roman" w:eastAsia="Calibri" w:hAnsi="Times New Roman"/>
          <w:sz w:val="24"/>
          <w:szCs w:val="24"/>
        </w:rPr>
        <w:t>, 1128-1139.</w:t>
      </w:r>
    </w:p>
    <w:p w14:paraId="416596A1"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71507314" w14:textId="77777777" w:rsidR="004C69DB" w:rsidRPr="005E266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 xml:space="preserve">Andrew, M.E., and </w:t>
      </w:r>
      <w:r w:rsidRPr="005E266B">
        <w:rPr>
          <w:rFonts w:ascii="Times New Roman" w:hAnsi="Times New Roman"/>
          <w:sz w:val="24"/>
          <w:szCs w:val="24"/>
        </w:rPr>
        <w:t>Ustin, S.L.</w:t>
      </w:r>
      <w:r>
        <w:rPr>
          <w:rFonts w:ascii="Times New Roman" w:hAnsi="Times New Roman"/>
          <w:sz w:val="24"/>
          <w:szCs w:val="24"/>
        </w:rPr>
        <w:t xml:space="preserve"> (2009),</w:t>
      </w:r>
      <w:bookmarkStart w:id="44" w:name="OLE_LINK60"/>
      <w:bookmarkStart w:id="45" w:name="OLE_LINK59"/>
      <w:r>
        <w:rPr>
          <w:rFonts w:ascii="Times New Roman" w:hAnsi="Times New Roman"/>
          <w:sz w:val="24"/>
          <w:szCs w:val="24"/>
        </w:rPr>
        <w:t xml:space="preserve"> </w:t>
      </w:r>
      <w:r w:rsidRPr="005E266B">
        <w:rPr>
          <w:rFonts w:ascii="Times New Roman" w:hAnsi="Times New Roman"/>
          <w:sz w:val="24"/>
          <w:szCs w:val="24"/>
        </w:rPr>
        <w:t xml:space="preserve">Effects of microtopography and hydrology on phenology of an invasive </w:t>
      </w:r>
      <w:bookmarkEnd w:id="44"/>
      <w:bookmarkEnd w:id="45"/>
      <w:r w:rsidRPr="005E266B">
        <w:rPr>
          <w:rFonts w:ascii="Times New Roman" w:hAnsi="Times New Roman"/>
          <w:sz w:val="24"/>
          <w:szCs w:val="24"/>
        </w:rPr>
        <w:t xml:space="preserve">herb. </w:t>
      </w:r>
      <w:r>
        <w:rPr>
          <w:rFonts w:ascii="Times New Roman" w:hAnsi="Times New Roman"/>
          <w:i/>
          <w:sz w:val="24"/>
          <w:szCs w:val="24"/>
        </w:rPr>
        <w:t>Ecography</w:t>
      </w:r>
      <w:r w:rsidRPr="005E266B">
        <w:rPr>
          <w:rFonts w:ascii="Times New Roman" w:hAnsi="Times New Roman"/>
          <w:sz w:val="24"/>
          <w:szCs w:val="24"/>
        </w:rPr>
        <w:t xml:space="preserve">, </w:t>
      </w:r>
      <w:r w:rsidRPr="005E266B">
        <w:rPr>
          <w:rFonts w:ascii="Times New Roman" w:hAnsi="Times New Roman"/>
          <w:i/>
          <w:sz w:val="24"/>
          <w:szCs w:val="24"/>
        </w:rPr>
        <w:t>32</w:t>
      </w:r>
      <w:r w:rsidRPr="005E266B">
        <w:rPr>
          <w:rFonts w:ascii="Times New Roman" w:hAnsi="Times New Roman"/>
          <w:sz w:val="24"/>
          <w:szCs w:val="24"/>
        </w:rPr>
        <w:t>, 860–870.</w:t>
      </w:r>
    </w:p>
    <w:p w14:paraId="365BC93E"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7A44167A" w14:textId="77777777" w:rsidR="004C69DB" w:rsidRPr="005E266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Atkinson, D.M. and</w:t>
      </w:r>
      <w:r w:rsidRPr="005E266B">
        <w:rPr>
          <w:rFonts w:ascii="Times New Roman" w:hAnsi="Times New Roman"/>
          <w:sz w:val="24"/>
          <w:szCs w:val="24"/>
        </w:rPr>
        <w:t xml:space="preserve"> Treitz, P.</w:t>
      </w:r>
      <w:r>
        <w:rPr>
          <w:rFonts w:ascii="Times New Roman" w:hAnsi="Times New Roman"/>
          <w:sz w:val="24"/>
          <w:szCs w:val="24"/>
        </w:rPr>
        <w:t>, (2012),</w:t>
      </w:r>
      <w:r w:rsidRPr="005E266B">
        <w:rPr>
          <w:rFonts w:ascii="Times New Roman" w:hAnsi="Times New Roman"/>
          <w:sz w:val="24"/>
          <w:szCs w:val="24"/>
        </w:rPr>
        <w:t xml:space="preserve"> Arctic ecological classifications derived from vegetation community and satellite spectral data. </w:t>
      </w:r>
      <w:r>
        <w:rPr>
          <w:rFonts w:ascii="Times New Roman" w:hAnsi="Times New Roman"/>
          <w:i/>
          <w:sz w:val="24"/>
          <w:szCs w:val="24"/>
        </w:rPr>
        <w:t>Remote Sensing</w:t>
      </w:r>
      <w:r w:rsidRPr="005E266B">
        <w:rPr>
          <w:rFonts w:ascii="Times New Roman" w:hAnsi="Times New Roman"/>
          <w:sz w:val="24"/>
          <w:szCs w:val="24"/>
        </w:rPr>
        <w:t xml:space="preserve">, </w:t>
      </w:r>
      <w:r w:rsidRPr="005E266B">
        <w:rPr>
          <w:rFonts w:ascii="Times New Roman" w:hAnsi="Times New Roman"/>
          <w:i/>
          <w:sz w:val="24"/>
          <w:szCs w:val="24"/>
        </w:rPr>
        <w:t>4</w:t>
      </w:r>
      <w:r w:rsidRPr="005E266B">
        <w:rPr>
          <w:rFonts w:ascii="Times New Roman" w:hAnsi="Times New Roman"/>
          <w:sz w:val="24"/>
          <w:szCs w:val="24"/>
        </w:rPr>
        <w:t>, 3948–3971.</w:t>
      </w:r>
    </w:p>
    <w:p w14:paraId="211F470D"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47F57399"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Avis, C.A., Weaver, A.J. and Meissner, K.J., (2011), Reduction in areal extent of high-latitude wetlands in response to permafrost thaw. </w:t>
      </w:r>
      <w:r>
        <w:rPr>
          <w:rFonts w:ascii="Times New Roman" w:eastAsia="Calibri" w:hAnsi="Times New Roman"/>
          <w:i/>
          <w:sz w:val="24"/>
          <w:szCs w:val="24"/>
        </w:rPr>
        <w:t>Nature Geoscience</w:t>
      </w:r>
      <w:r>
        <w:rPr>
          <w:rFonts w:ascii="Times New Roman" w:eastAsia="Calibri" w:hAnsi="Times New Roman"/>
          <w:sz w:val="24"/>
          <w:szCs w:val="24"/>
        </w:rPr>
        <w:t xml:space="preserve">, </w:t>
      </w:r>
      <w:r w:rsidRPr="008837E5">
        <w:rPr>
          <w:rFonts w:ascii="Times New Roman" w:eastAsia="Calibri" w:hAnsi="Times New Roman"/>
          <w:sz w:val="24"/>
          <w:szCs w:val="24"/>
        </w:rPr>
        <w:t>DOI: 10.1038/NGEO1160</w:t>
      </w:r>
      <w:r>
        <w:rPr>
          <w:rFonts w:ascii="Times New Roman" w:eastAsia="Calibri" w:hAnsi="Times New Roman"/>
          <w:sz w:val="24"/>
          <w:szCs w:val="24"/>
        </w:rPr>
        <w:t>.</w:t>
      </w:r>
    </w:p>
    <w:p w14:paraId="2E607F10"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46F7516B"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sidRPr="005E266B">
        <w:rPr>
          <w:rFonts w:ascii="Times New Roman" w:hAnsi="Times New Roman"/>
          <w:sz w:val="24"/>
          <w:szCs w:val="24"/>
        </w:rPr>
        <w:t>Baldocchi, D.D.</w:t>
      </w:r>
      <w:r>
        <w:rPr>
          <w:rFonts w:ascii="Times New Roman" w:hAnsi="Times New Roman"/>
          <w:sz w:val="24"/>
          <w:szCs w:val="24"/>
        </w:rPr>
        <w:t>, (2003),</w:t>
      </w:r>
      <w:r w:rsidRPr="005E266B">
        <w:rPr>
          <w:rFonts w:ascii="Times New Roman" w:hAnsi="Times New Roman"/>
          <w:sz w:val="24"/>
          <w:szCs w:val="24"/>
        </w:rPr>
        <w:t xml:space="preserve"> Assessing the eddy covariance technique for evaluating carbon dioxide exchange rates of ecosystems: past, present and future. </w:t>
      </w:r>
      <w:r>
        <w:rPr>
          <w:rFonts w:ascii="Times New Roman" w:hAnsi="Times New Roman"/>
          <w:i/>
          <w:sz w:val="24"/>
          <w:szCs w:val="24"/>
        </w:rPr>
        <w:t>Global Change Biology</w:t>
      </w:r>
      <w:r w:rsidRPr="005E266B">
        <w:rPr>
          <w:rFonts w:ascii="Times New Roman" w:hAnsi="Times New Roman"/>
          <w:sz w:val="24"/>
          <w:szCs w:val="24"/>
        </w:rPr>
        <w:t xml:space="preserve">, </w:t>
      </w:r>
      <w:r w:rsidRPr="00531E4B">
        <w:rPr>
          <w:rFonts w:ascii="Times New Roman" w:hAnsi="Times New Roman"/>
          <w:i/>
          <w:sz w:val="24"/>
          <w:szCs w:val="24"/>
        </w:rPr>
        <w:t>9</w:t>
      </w:r>
      <w:r w:rsidRPr="005E266B">
        <w:rPr>
          <w:rFonts w:ascii="Times New Roman" w:hAnsi="Times New Roman"/>
          <w:i/>
          <w:sz w:val="24"/>
          <w:szCs w:val="24"/>
        </w:rPr>
        <w:t xml:space="preserve">, </w:t>
      </w:r>
      <w:r>
        <w:rPr>
          <w:rFonts w:ascii="Times New Roman" w:hAnsi="Times New Roman"/>
          <w:sz w:val="24"/>
          <w:szCs w:val="24"/>
        </w:rPr>
        <w:t>479-492</w:t>
      </w:r>
    </w:p>
    <w:p w14:paraId="18FB5016"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7C3C2A24"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sidRPr="005E266B">
        <w:rPr>
          <w:rFonts w:ascii="Times New Roman" w:hAnsi="Times New Roman"/>
          <w:sz w:val="24"/>
          <w:szCs w:val="24"/>
        </w:rPr>
        <w:t>Ban</w:t>
      </w:r>
      <w:r>
        <w:rPr>
          <w:rFonts w:ascii="Times New Roman" w:hAnsi="Times New Roman"/>
          <w:sz w:val="24"/>
          <w:szCs w:val="24"/>
        </w:rPr>
        <w:t>dos, T.V., Bruzzone, L. and Camps-Valls, G, (2009),</w:t>
      </w:r>
      <w:r w:rsidRPr="005E266B">
        <w:rPr>
          <w:rFonts w:ascii="Times New Roman" w:hAnsi="Times New Roman"/>
          <w:sz w:val="24"/>
          <w:szCs w:val="24"/>
        </w:rPr>
        <w:t xml:space="preserve"> Classification of hyperspectral images with regularized linear discriminant analysis. </w:t>
      </w:r>
      <w:r w:rsidRPr="005E266B">
        <w:rPr>
          <w:rFonts w:ascii="Times New Roman" w:hAnsi="Times New Roman"/>
          <w:i/>
          <w:sz w:val="24"/>
          <w:szCs w:val="24"/>
        </w:rPr>
        <w:t xml:space="preserve">IEEE </w:t>
      </w:r>
      <w:bookmarkStart w:id="46" w:name="OLE_LINK103"/>
      <w:bookmarkStart w:id="47" w:name="OLE_LINK102"/>
      <w:r w:rsidRPr="005E266B">
        <w:rPr>
          <w:rFonts w:ascii="Times New Roman" w:hAnsi="Times New Roman"/>
          <w:i/>
          <w:sz w:val="24"/>
          <w:szCs w:val="24"/>
        </w:rPr>
        <w:t>Trans</w:t>
      </w:r>
      <w:bookmarkEnd w:id="46"/>
      <w:bookmarkEnd w:id="47"/>
      <w:r>
        <w:rPr>
          <w:rFonts w:ascii="Times New Roman" w:hAnsi="Times New Roman"/>
          <w:i/>
          <w:sz w:val="24"/>
          <w:szCs w:val="24"/>
        </w:rPr>
        <w:t xml:space="preserve">. Geosci. Remote Sens., </w:t>
      </w:r>
      <w:r w:rsidRPr="005E266B">
        <w:rPr>
          <w:rFonts w:ascii="Times New Roman" w:hAnsi="Times New Roman"/>
          <w:i/>
          <w:sz w:val="24"/>
          <w:szCs w:val="24"/>
        </w:rPr>
        <w:t>47</w:t>
      </w:r>
      <w:r w:rsidRPr="005E266B">
        <w:rPr>
          <w:rFonts w:ascii="Times New Roman" w:hAnsi="Times New Roman"/>
          <w:sz w:val="24"/>
          <w:szCs w:val="24"/>
        </w:rPr>
        <w:t>, 862–873.</w:t>
      </w:r>
    </w:p>
    <w:p w14:paraId="2B29923A"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 xml:space="preserve">Bartlett, R.J. and Ross, D.S., (1988), Colorimetric determination of oxidizable carbon in acid soil solutions. </w:t>
      </w:r>
      <w:r w:rsidRPr="00CC5131">
        <w:rPr>
          <w:rFonts w:ascii="Times New Roman" w:eastAsia="Calibri" w:hAnsi="Times New Roman" w:cs="Times New Roman"/>
          <w:i/>
          <w:sz w:val="24"/>
          <w:szCs w:val="24"/>
        </w:rPr>
        <w:t>Soil Science Society of America</w:t>
      </w:r>
      <w:r w:rsidRPr="00CC5131">
        <w:rPr>
          <w:rFonts w:ascii="Times New Roman" w:eastAsia="Calibri" w:hAnsi="Times New Roman" w:cs="Times New Roman"/>
          <w:sz w:val="24"/>
          <w:szCs w:val="24"/>
        </w:rPr>
        <w:t xml:space="preserve">, </w:t>
      </w:r>
      <w:r>
        <w:rPr>
          <w:rFonts w:ascii="Times New Roman" w:eastAsia="Calibri" w:hAnsi="Times New Roman" w:cs="Times New Roman"/>
          <w:i/>
          <w:sz w:val="24"/>
          <w:szCs w:val="24"/>
        </w:rPr>
        <w:t>52,</w:t>
      </w:r>
      <w:r w:rsidRPr="00CC5131">
        <w:rPr>
          <w:rFonts w:ascii="Times New Roman" w:eastAsia="Calibri" w:hAnsi="Times New Roman" w:cs="Times New Roman"/>
          <w:sz w:val="24"/>
          <w:szCs w:val="24"/>
        </w:rPr>
        <w:t xml:space="preserve"> 1119-1192</w:t>
      </w:r>
    </w:p>
    <w:p w14:paraId="74DB8B51"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Pr>
          <w:rFonts w:ascii="Times New Roman" w:hAnsi="Times New Roman"/>
          <w:sz w:val="24"/>
          <w:szCs w:val="24"/>
        </w:rPr>
        <w:t xml:space="preserve">Bartsch, A., Höfler, A., Kroisleitner, C. and </w:t>
      </w:r>
      <w:r w:rsidRPr="005E266B">
        <w:rPr>
          <w:rFonts w:ascii="Times New Roman" w:hAnsi="Times New Roman"/>
          <w:sz w:val="24"/>
          <w:szCs w:val="24"/>
        </w:rPr>
        <w:t>Trofaier, A.</w:t>
      </w:r>
      <w:r>
        <w:rPr>
          <w:rFonts w:ascii="Times New Roman" w:hAnsi="Times New Roman"/>
          <w:sz w:val="24"/>
          <w:szCs w:val="24"/>
        </w:rPr>
        <w:t>, (2016),</w:t>
      </w:r>
      <w:r w:rsidRPr="005E266B">
        <w:rPr>
          <w:rFonts w:ascii="Times New Roman" w:hAnsi="Times New Roman"/>
          <w:sz w:val="24"/>
          <w:szCs w:val="24"/>
        </w:rPr>
        <w:t xml:space="preserve"> Land Cover Mapping in Northern High Latitude Permafrost Regions with Satellite Data: Achievements and Remaining Challenges. </w:t>
      </w:r>
      <w:r w:rsidRPr="005E266B">
        <w:rPr>
          <w:rFonts w:ascii="Times New Roman" w:hAnsi="Times New Roman"/>
          <w:i/>
          <w:sz w:val="24"/>
          <w:szCs w:val="24"/>
        </w:rPr>
        <w:t>Remote Sensing</w:t>
      </w:r>
      <w:r w:rsidRPr="005E266B">
        <w:rPr>
          <w:rFonts w:ascii="Times New Roman" w:hAnsi="Times New Roman"/>
          <w:sz w:val="24"/>
          <w:szCs w:val="24"/>
        </w:rPr>
        <w:t xml:space="preserve">, </w:t>
      </w:r>
      <w:r w:rsidRPr="005E266B">
        <w:rPr>
          <w:rFonts w:ascii="Times New Roman" w:hAnsi="Times New Roman"/>
          <w:i/>
          <w:sz w:val="24"/>
          <w:szCs w:val="24"/>
        </w:rPr>
        <w:t>8</w:t>
      </w:r>
      <w:r w:rsidRPr="005E266B">
        <w:rPr>
          <w:rFonts w:ascii="Times New Roman" w:hAnsi="Times New Roman"/>
          <w:sz w:val="24"/>
          <w:szCs w:val="24"/>
        </w:rPr>
        <w:t>, 979.</w:t>
      </w:r>
    </w:p>
    <w:p w14:paraId="257C90DF" w14:textId="4C6E59CD"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sidRPr="00697460">
        <w:rPr>
          <w:rFonts w:ascii="Times New Roman" w:hAnsi="Times New Roman"/>
          <w:sz w:val="24"/>
          <w:szCs w:val="24"/>
        </w:rPr>
        <w:t>Bellisario LM, Bubier JL, Moore TR (1999) Controls on CH</w:t>
      </w:r>
      <w:r w:rsidRPr="00697460">
        <w:rPr>
          <w:rFonts w:ascii="Times New Roman" w:hAnsi="Times New Roman"/>
          <w:sz w:val="24"/>
          <w:szCs w:val="24"/>
          <w:vertAlign w:val="subscript"/>
        </w:rPr>
        <w:t>4</w:t>
      </w:r>
      <w:r>
        <w:rPr>
          <w:rFonts w:ascii="Times New Roman" w:hAnsi="Times New Roman"/>
          <w:sz w:val="24"/>
          <w:szCs w:val="24"/>
        </w:rPr>
        <w:t xml:space="preserve"> </w:t>
      </w:r>
      <w:r w:rsidRPr="00697460">
        <w:rPr>
          <w:rFonts w:ascii="Times New Roman" w:hAnsi="Times New Roman"/>
          <w:sz w:val="24"/>
          <w:szCs w:val="24"/>
        </w:rPr>
        <w:t>emissions from a northern peatland. Global Biogeochemical Cycles, 13, 81–91</w:t>
      </w:r>
      <w:r>
        <w:rPr>
          <w:rFonts w:ascii="Times New Roman" w:hAnsi="Times New Roman"/>
          <w:sz w:val="24"/>
          <w:szCs w:val="24"/>
        </w:rPr>
        <w:t>/</w:t>
      </w:r>
    </w:p>
    <w:p w14:paraId="4077DD46"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36CE8AF6"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Bhatt, U.S., Walker, D.A., Raynolds, M.K. Bieniek, P.A., Epstein, H.E., Comiso, J.C., Pinzon, J.E., Tucker, C.J. and Polyakov, I.V., (2013), Recent Declines in Warming and Vegetation Greening Trends over Pan-Arctic Tundra</w:t>
      </w:r>
      <w:r>
        <w:rPr>
          <w:rFonts w:ascii="Times New Roman" w:eastAsia="Calibri" w:hAnsi="Times New Roman"/>
          <w:i/>
          <w:sz w:val="24"/>
          <w:szCs w:val="24"/>
        </w:rPr>
        <w:t>. Remote Sensing</w:t>
      </w:r>
      <w:r>
        <w:rPr>
          <w:rFonts w:ascii="Times New Roman" w:eastAsia="Calibri" w:hAnsi="Times New Roman"/>
          <w:sz w:val="24"/>
          <w:szCs w:val="24"/>
        </w:rPr>
        <w:t xml:space="preserve">, </w:t>
      </w:r>
      <w:r>
        <w:rPr>
          <w:rFonts w:ascii="Times New Roman" w:eastAsia="Calibri" w:hAnsi="Times New Roman"/>
          <w:i/>
          <w:sz w:val="24"/>
          <w:szCs w:val="24"/>
        </w:rPr>
        <w:t>5</w:t>
      </w:r>
      <w:r>
        <w:rPr>
          <w:rFonts w:ascii="Times New Roman" w:eastAsia="Calibri" w:hAnsi="Times New Roman"/>
          <w:sz w:val="24"/>
          <w:szCs w:val="24"/>
        </w:rPr>
        <w:t>, 4229-4254.</w:t>
      </w:r>
    </w:p>
    <w:p w14:paraId="2CB5D1F1" w14:textId="77777777" w:rsidR="004C69DB" w:rsidRDefault="004C69DB" w:rsidP="0003432A">
      <w:pPr>
        <w:pStyle w:val="MDPI71References"/>
        <w:numPr>
          <w:ilvl w:val="0"/>
          <w:numId w:val="0"/>
        </w:numPr>
        <w:spacing w:line="276" w:lineRule="auto"/>
        <w:ind w:hanging="720"/>
        <w:rPr>
          <w:rFonts w:ascii="Times New Roman" w:hAnsi="Times New Roman"/>
          <w:sz w:val="24"/>
          <w:szCs w:val="24"/>
        </w:rPr>
      </w:pPr>
    </w:p>
    <w:p w14:paraId="5643C478"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Bhatt, U.S., Walker, D.A., Raynolds, M.K., Comiso, J.C., Epstein, H.E., Jia, G., Gens, R., Pinzon, J.E., Tucker, C.J., Tweedie, C.E.,</w:t>
      </w:r>
      <w:r w:rsidRPr="005E266B">
        <w:rPr>
          <w:rFonts w:ascii="Times New Roman" w:hAnsi="Times New Roman"/>
          <w:sz w:val="24"/>
          <w:szCs w:val="24"/>
        </w:rPr>
        <w:t xml:space="preserve"> </w:t>
      </w:r>
      <w:r w:rsidRPr="005E266B">
        <w:rPr>
          <w:rFonts w:ascii="Times New Roman" w:hAnsi="Times New Roman"/>
          <w:i/>
          <w:sz w:val="24"/>
          <w:szCs w:val="24"/>
        </w:rPr>
        <w:t>et al.</w:t>
      </w:r>
      <w:r>
        <w:rPr>
          <w:rFonts w:ascii="Times New Roman" w:hAnsi="Times New Roman"/>
          <w:sz w:val="24"/>
          <w:szCs w:val="24"/>
        </w:rPr>
        <w:t xml:space="preserve">, (2010), </w:t>
      </w:r>
      <w:r w:rsidRPr="005E266B">
        <w:rPr>
          <w:rFonts w:ascii="Times New Roman" w:hAnsi="Times New Roman"/>
          <w:sz w:val="24"/>
          <w:szCs w:val="24"/>
        </w:rPr>
        <w:t xml:space="preserve">Circumpolar Arctic tundra vegetation change is linked to sea ice decline. </w:t>
      </w:r>
      <w:r w:rsidRPr="005E266B">
        <w:rPr>
          <w:rFonts w:ascii="Times New Roman" w:hAnsi="Times New Roman"/>
          <w:i/>
          <w:sz w:val="24"/>
          <w:szCs w:val="24"/>
        </w:rPr>
        <w:t xml:space="preserve">Earth </w:t>
      </w:r>
      <w:bookmarkStart w:id="48" w:name="OLE_LINK54"/>
      <w:bookmarkStart w:id="49" w:name="OLE_LINK53"/>
      <w:r w:rsidRPr="005E266B">
        <w:rPr>
          <w:rFonts w:ascii="Times New Roman" w:hAnsi="Times New Roman"/>
          <w:i/>
          <w:sz w:val="24"/>
          <w:szCs w:val="24"/>
        </w:rPr>
        <w:t>Interact</w:t>
      </w:r>
      <w:bookmarkEnd w:id="48"/>
      <w:bookmarkEnd w:id="49"/>
      <w:r>
        <w:rPr>
          <w:rFonts w:ascii="Times New Roman" w:hAnsi="Times New Roman"/>
          <w:i/>
          <w:sz w:val="24"/>
          <w:szCs w:val="24"/>
        </w:rPr>
        <w:t xml:space="preserve">, </w:t>
      </w:r>
      <w:r w:rsidRPr="005E266B">
        <w:rPr>
          <w:rFonts w:ascii="Times New Roman" w:hAnsi="Times New Roman"/>
          <w:i/>
          <w:sz w:val="24"/>
          <w:szCs w:val="24"/>
        </w:rPr>
        <w:t>14</w:t>
      </w:r>
      <w:r w:rsidRPr="005E266B">
        <w:rPr>
          <w:rFonts w:ascii="Times New Roman" w:hAnsi="Times New Roman"/>
          <w:sz w:val="24"/>
          <w:szCs w:val="24"/>
        </w:rPr>
        <w:t>, 1–20.</w:t>
      </w:r>
    </w:p>
    <w:p w14:paraId="00D51919"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0A307DF8" w14:textId="77777777" w:rsidR="004C69DB" w:rsidRPr="00CC5131" w:rsidRDefault="004C69DB" w:rsidP="0003432A">
      <w:pPr>
        <w:pStyle w:val="MDPI71References"/>
        <w:numPr>
          <w:ilvl w:val="0"/>
          <w:numId w:val="0"/>
        </w:numPr>
        <w:spacing w:line="276" w:lineRule="auto"/>
        <w:ind w:left="360" w:hanging="720"/>
        <w:rPr>
          <w:rFonts w:ascii="Times New Roman" w:hAnsi="Times New Roman"/>
          <w:sz w:val="24"/>
          <w:szCs w:val="24"/>
        </w:rPr>
      </w:pPr>
      <w:r w:rsidRPr="00CC5131">
        <w:rPr>
          <w:rFonts w:ascii="Times New Roman" w:hAnsi="Times New Roman"/>
          <w:sz w:val="24"/>
          <w:szCs w:val="24"/>
        </w:rPr>
        <w:t xml:space="preserve">Billings, W.D. and Peterson, K.M., (1980), Vegetational change and ice-wedge polygons through the thaw lake cycle in Arctic Alaska. </w:t>
      </w:r>
      <w:r w:rsidRPr="00CC5131">
        <w:rPr>
          <w:rFonts w:ascii="Times New Roman" w:hAnsi="Times New Roman"/>
          <w:i/>
          <w:sz w:val="24"/>
          <w:szCs w:val="24"/>
        </w:rPr>
        <w:t>Arctic and Alpine Research,</w:t>
      </w:r>
      <w:r w:rsidRPr="00CC5131">
        <w:rPr>
          <w:rFonts w:ascii="Times New Roman" w:hAnsi="Times New Roman"/>
          <w:sz w:val="24"/>
          <w:szCs w:val="24"/>
        </w:rPr>
        <w:t xml:space="preserve"> </w:t>
      </w:r>
      <w:r w:rsidRPr="00382B41">
        <w:rPr>
          <w:rFonts w:ascii="Times New Roman" w:hAnsi="Times New Roman"/>
          <w:i/>
          <w:sz w:val="24"/>
          <w:szCs w:val="24"/>
        </w:rPr>
        <w:t>12 (4)</w:t>
      </w:r>
      <w:r w:rsidRPr="00382B41">
        <w:rPr>
          <w:rFonts w:ascii="Times New Roman" w:hAnsi="Times New Roman"/>
          <w:sz w:val="24"/>
          <w:szCs w:val="24"/>
        </w:rPr>
        <w:t>,</w:t>
      </w:r>
      <w:r w:rsidRPr="00CC5131">
        <w:rPr>
          <w:rFonts w:ascii="Times New Roman" w:hAnsi="Times New Roman"/>
          <w:sz w:val="24"/>
          <w:szCs w:val="24"/>
        </w:rPr>
        <w:t xml:space="preserve"> 413-432</w:t>
      </w:r>
      <w:r>
        <w:rPr>
          <w:rFonts w:ascii="Times New Roman" w:hAnsi="Times New Roman"/>
          <w:sz w:val="24"/>
          <w:szCs w:val="24"/>
        </w:rPr>
        <w:t>.</w:t>
      </w:r>
    </w:p>
    <w:p w14:paraId="015D5B2E"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757FA8A5"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Bintanja, R. and Krikken, F., (2016), Magnitude and pattern of Arctic warming governed by the seasonality of radiative forcing. </w:t>
      </w:r>
      <w:r>
        <w:rPr>
          <w:rFonts w:ascii="Times New Roman" w:eastAsia="Calibri" w:hAnsi="Times New Roman"/>
          <w:i/>
          <w:sz w:val="24"/>
          <w:szCs w:val="24"/>
        </w:rPr>
        <w:t>Nature Scientific Reports</w:t>
      </w:r>
      <w:r>
        <w:rPr>
          <w:rFonts w:ascii="Times New Roman" w:eastAsia="Calibri" w:hAnsi="Times New Roman"/>
          <w:sz w:val="24"/>
          <w:szCs w:val="24"/>
        </w:rPr>
        <w:t xml:space="preserve">, </w:t>
      </w:r>
      <w:r>
        <w:rPr>
          <w:rFonts w:ascii="Times New Roman" w:eastAsia="Calibri" w:hAnsi="Times New Roman"/>
          <w:i/>
          <w:sz w:val="24"/>
          <w:szCs w:val="24"/>
        </w:rPr>
        <w:t>6</w:t>
      </w:r>
      <w:r>
        <w:rPr>
          <w:rFonts w:ascii="Times New Roman" w:eastAsia="Calibri" w:hAnsi="Times New Roman"/>
          <w:sz w:val="24"/>
          <w:szCs w:val="24"/>
        </w:rPr>
        <w:t xml:space="preserve">, </w:t>
      </w:r>
      <w:r w:rsidRPr="00753962">
        <w:rPr>
          <w:rFonts w:ascii="Times New Roman" w:eastAsia="Calibri" w:hAnsi="Times New Roman"/>
          <w:sz w:val="24"/>
          <w:szCs w:val="24"/>
        </w:rPr>
        <w:t>DOI: 10.1038/srep38287</w:t>
      </w:r>
      <w:r>
        <w:rPr>
          <w:rFonts w:ascii="Times New Roman" w:eastAsia="Calibri" w:hAnsi="Times New Roman"/>
          <w:sz w:val="24"/>
          <w:szCs w:val="24"/>
        </w:rPr>
        <w:t>.</w:t>
      </w:r>
    </w:p>
    <w:p w14:paraId="3D75BB97"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68AA5E01"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Blok, D., Heijmans, M.M.P.D., Schaepman-Strub, G., Kononov, A.V., Maximo, T.C. and Berendse, F., (2010), Shrub expansion may reduce summer permafrost thaw in Siberian tundra. </w:t>
      </w:r>
      <w:r>
        <w:rPr>
          <w:rFonts w:ascii="Times New Roman" w:eastAsia="Calibri" w:hAnsi="Times New Roman"/>
          <w:i/>
          <w:sz w:val="24"/>
          <w:szCs w:val="24"/>
        </w:rPr>
        <w:t>Global Change Biology, 16</w:t>
      </w:r>
      <w:r>
        <w:rPr>
          <w:rFonts w:ascii="Times New Roman" w:eastAsia="Calibri" w:hAnsi="Times New Roman"/>
          <w:sz w:val="24"/>
          <w:szCs w:val="24"/>
        </w:rPr>
        <w:t>, 1296-1305.</w:t>
      </w:r>
    </w:p>
    <w:p w14:paraId="6AE53782"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768F6CAF"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 xml:space="preserve">Bockheim, J.G., Everett, L.R., Hinkel, K.M., Nelson, F.E. and Brown, J., (1999), Soil Organic Carbon Storage and Distribution in Arctic Tundra, Barrow, Alaska. </w:t>
      </w:r>
      <w:r w:rsidRPr="00CC5131">
        <w:rPr>
          <w:rFonts w:ascii="Times New Roman" w:eastAsia="Calibri" w:hAnsi="Times New Roman" w:cs="Times New Roman"/>
          <w:i/>
          <w:sz w:val="24"/>
          <w:szCs w:val="24"/>
        </w:rPr>
        <w:t>Soil Science Society of America Journal</w:t>
      </w:r>
      <w:r w:rsidRPr="00CC5131">
        <w:rPr>
          <w:rFonts w:ascii="Times New Roman" w:eastAsia="Calibri" w:hAnsi="Times New Roman" w:cs="Times New Roman"/>
          <w:sz w:val="24"/>
          <w:szCs w:val="24"/>
        </w:rPr>
        <w:t xml:space="preserve">, </w:t>
      </w:r>
      <w:r w:rsidRPr="00382B41">
        <w:rPr>
          <w:rFonts w:ascii="Times New Roman" w:eastAsia="Calibri" w:hAnsi="Times New Roman" w:cs="Times New Roman"/>
          <w:i/>
          <w:sz w:val="24"/>
          <w:szCs w:val="24"/>
        </w:rPr>
        <w:t>63 (4),</w:t>
      </w:r>
      <w:r w:rsidRPr="00CC5131">
        <w:rPr>
          <w:rFonts w:ascii="Times New Roman" w:eastAsia="Calibri" w:hAnsi="Times New Roman" w:cs="Times New Roman"/>
          <w:sz w:val="24"/>
          <w:szCs w:val="24"/>
        </w:rPr>
        <w:t xml:space="preserve"> 934-940</w:t>
      </w:r>
      <w:r>
        <w:rPr>
          <w:rFonts w:ascii="Times New Roman" w:eastAsia="Calibri" w:hAnsi="Times New Roman" w:cs="Times New Roman"/>
          <w:sz w:val="24"/>
          <w:szCs w:val="24"/>
        </w:rPr>
        <w:t>.</w:t>
      </w:r>
    </w:p>
    <w:p w14:paraId="77497C84"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 xml:space="preserve">Bockheim, J.G., Hinkel, K.M. and Nelson, F.E., (2001), Soils of the Barrow region, Alaska. </w:t>
      </w:r>
      <w:r w:rsidRPr="00CC5131">
        <w:rPr>
          <w:rFonts w:ascii="Times New Roman" w:eastAsia="Calibri" w:hAnsi="Times New Roman" w:cs="Times New Roman"/>
          <w:i/>
          <w:sz w:val="24"/>
          <w:szCs w:val="24"/>
        </w:rPr>
        <w:t>Polar Geography</w:t>
      </w:r>
      <w:r w:rsidRPr="00CC5131">
        <w:rPr>
          <w:rFonts w:ascii="Times New Roman" w:eastAsia="Calibri" w:hAnsi="Times New Roman" w:cs="Times New Roman"/>
          <w:sz w:val="24"/>
          <w:szCs w:val="24"/>
        </w:rPr>
        <w:t xml:space="preserve">, </w:t>
      </w:r>
      <w:r w:rsidRPr="00382B41">
        <w:rPr>
          <w:rFonts w:ascii="Times New Roman" w:eastAsia="Calibri" w:hAnsi="Times New Roman" w:cs="Times New Roman"/>
          <w:i/>
          <w:sz w:val="24"/>
          <w:szCs w:val="24"/>
        </w:rPr>
        <w:t>25 (3),</w:t>
      </w:r>
      <w:r w:rsidRPr="00CC5131">
        <w:rPr>
          <w:rFonts w:ascii="Times New Roman" w:eastAsia="Calibri" w:hAnsi="Times New Roman" w:cs="Times New Roman"/>
          <w:sz w:val="24"/>
          <w:szCs w:val="24"/>
        </w:rPr>
        <w:t xml:space="preserve"> 163-181</w:t>
      </w:r>
      <w:r>
        <w:rPr>
          <w:rFonts w:ascii="Times New Roman" w:eastAsia="Calibri" w:hAnsi="Times New Roman" w:cs="Times New Roman"/>
          <w:sz w:val="24"/>
          <w:szCs w:val="24"/>
        </w:rPr>
        <w:t>.</w:t>
      </w:r>
    </w:p>
    <w:p w14:paraId="593AD966"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 xml:space="preserve">Bohn, T. J., Melton, J. R., Ito, A., Kleinen, T., Spahni, R., Stocker, B. D., Zhang, B., Zhu, X., Schroeder, R., Glagolev, M. V., Maksyutov, S., Brovkin, V., Chen, G., Denisov, S. N., Eliseev, A. V., Gallego-Sala, A., McDonald, K. C., Rawlins, M. A., Riley, W. J., Subin, Z. M., Tian, H., Zhuang, Q., and Kaplan, J. O., (2015), WETCHIMP-WSL: intercomparison of wetland methane emissions models over West Siberia, </w:t>
      </w:r>
      <w:r w:rsidRPr="00CC5131">
        <w:rPr>
          <w:rFonts w:ascii="Times New Roman" w:eastAsia="Calibri" w:hAnsi="Times New Roman" w:cs="Times New Roman"/>
          <w:i/>
          <w:sz w:val="24"/>
          <w:szCs w:val="24"/>
        </w:rPr>
        <w:t>Biogeosciences Discuss.,</w:t>
      </w:r>
      <w:r w:rsidRPr="00CC5131">
        <w:rPr>
          <w:rFonts w:ascii="Times New Roman" w:eastAsia="Calibri" w:hAnsi="Times New Roman" w:cs="Times New Roman"/>
          <w:sz w:val="24"/>
          <w:szCs w:val="24"/>
        </w:rPr>
        <w:t xml:space="preserve"> </w:t>
      </w:r>
      <w:r w:rsidRPr="00CC5131">
        <w:rPr>
          <w:rFonts w:ascii="Times New Roman" w:eastAsia="Calibri" w:hAnsi="Times New Roman" w:cs="Times New Roman"/>
          <w:b/>
          <w:sz w:val="24"/>
          <w:szCs w:val="24"/>
        </w:rPr>
        <w:t>12</w:t>
      </w:r>
      <w:r w:rsidRPr="00CC5131">
        <w:rPr>
          <w:rFonts w:ascii="Times New Roman" w:eastAsia="Calibri" w:hAnsi="Times New Roman" w:cs="Times New Roman"/>
          <w:sz w:val="24"/>
          <w:szCs w:val="24"/>
        </w:rPr>
        <w:t>, 1907–1973, doi:10.5194/bgd-12-1907-2015</w:t>
      </w:r>
      <w:r>
        <w:rPr>
          <w:rFonts w:ascii="Times New Roman" w:eastAsia="Calibri" w:hAnsi="Times New Roman" w:cs="Times New Roman"/>
          <w:sz w:val="24"/>
          <w:szCs w:val="24"/>
        </w:rPr>
        <w:t>.</w:t>
      </w:r>
    </w:p>
    <w:p w14:paraId="41B30B3A"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 xml:space="preserve">Boike, J., Langer, M., Lantuit, H., Muster, S., Roth, K., Sachs, T., Overduin, P., Westermann, S. and McGuire, A.D., (2012), Permafrost – Physical Aspects, Carbon Cycling, Databases and Uncertainties, in </w:t>
      </w:r>
      <w:r w:rsidRPr="00531F59">
        <w:rPr>
          <w:rFonts w:ascii="Times New Roman" w:hAnsi="Times New Roman"/>
          <w:sz w:val="24"/>
          <w:szCs w:val="24"/>
        </w:rPr>
        <w:t>R. Lal et al.</w:t>
      </w:r>
      <w:r>
        <w:rPr>
          <w:rFonts w:ascii="Times New Roman" w:hAnsi="Times New Roman"/>
          <w:sz w:val="24"/>
          <w:szCs w:val="24"/>
        </w:rPr>
        <w:t xml:space="preserve"> (eds.), Recarbonization of the Biosphere: Ecosystem </w:t>
      </w:r>
      <w:r w:rsidRPr="00531F59">
        <w:rPr>
          <w:rFonts w:ascii="Times New Roman" w:hAnsi="Times New Roman"/>
          <w:sz w:val="24"/>
          <w:szCs w:val="24"/>
        </w:rPr>
        <w:t xml:space="preserve">and the Global Carbon Cycle, </w:t>
      </w:r>
      <w:r>
        <w:rPr>
          <w:rFonts w:ascii="Times New Roman" w:hAnsi="Times New Roman"/>
          <w:sz w:val="24"/>
          <w:szCs w:val="24"/>
        </w:rPr>
        <w:t>DOI 10.1007/978-94-007-4159-1_8.</w:t>
      </w:r>
    </w:p>
    <w:p w14:paraId="0CC27C80"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1C2EF878"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Bratsch, S., Epstein, H., Buchhorn, M., Walker, D. and Landes, H., (2017), Relationships between hyperspectral data and components of vegetation biomass in Low Arctic tundra communities at Ivotuk, Alaska. </w:t>
      </w:r>
      <w:r>
        <w:rPr>
          <w:rFonts w:ascii="Times New Roman" w:eastAsia="Calibri" w:hAnsi="Times New Roman"/>
          <w:i/>
          <w:sz w:val="24"/>
          <w:szCs w:val="24"/>
        </w:rPr>
        <w:t>Environ. Res. Lett.</w:t>
      </w:r>
      <w:r>
        <w:rPr>
          <w:rFonts w:ascii="Times New Roman" w:eastAsia="Calibri" w:hAnsi="Times New Roman"/>
          <w:sz w:val="24"/>
          <w:szCs w:val="24"/>
        </w:rPr>
        <w:t xml:space="preserve">, </w:t>
      </w:r>
      <w:r>
        <w:rPr>
          <w:rFonts w:ascii="Times New Roman" w:eastAsia="Calibri" w:hAnsi="Times New Roman"/>
          <w:i/>
          <w:sz w:val="24"/>
          <w:szCs w:val="24"/>
        </w:rPr>
        <w:t>12</w:t>
      </w:r>
      <w:r>
        <w:rPr>
          <w:rFonts w:ascii="Times New Roman" w:eastAsia="Calibri" w:hAnsi="Times New Roman"/>
          <w:sz w:val="24"/>
          <w:szCs w:val="24"/>
        </w:rPr>
        <w:t>, doi:10.1088/1748-9326/aa572e.</w:t>
      </w:r>
    </w:p>
    <w:p w14:paraId="50FECF63"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5A66E0DB"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Bratsch, S.N., Epstein, E., Bucchorn, M. and</w:t>
      </w:r>
      <w:r w:rsidRPr="005E266B">
        <w:rPr>
          <w:rFonts w:ascii="Times New Roman" w:hAnsi="Times New Roman"/>
          <w:sz w:val="24"/>
          <w:szCs w:val="24"/>
        </w:rPr>
        <w:t xml:space="preserve"> Walker, D.A.</w:t>
      </w:r>
      <w:r>
        <w:rPr>
          <w:rFonts w:ascii="Times New Roman" w:hAnsi="Times New Roman"/>
          <w:sz w:val="24"/>
          <w:szCs w:val="24"/>
        </w:rPr>
        <w:t>, (2016),</w:t>
      </w:r>
      <w:r w:rsidRPr="005E266B">
        <w:rPr>
          <w:rFonts w:ascii="Times New Roman" w:hAnsi="Times New Roman"/>
          <w:sz w:val="24"/>
          <w:szCs w:val="24"/>
        </w:rPr>
        <w:t xml:space="preserve"> Differentiating among four Arctic tundra plant communities at Ivotuk, Alaska using field spectroscopy</w:t>
      </w:r>
      <w:r w:rsidRPr="005E266B">
        <w:rPr>
          <w:rFonts w:ascii="Times New Roman" w:hAnsi="Times New Roman"/>
          <w:i/>
          <w:sz w:val="24"/>
          <w:szCs w:val="24"/>
        </w:rPr>
        <w:t>. Remote Sen</w:t>
      </w:r>
      <w:r>
        <w:rPr>
          <w:rFonts w:ascii="Times New Roman" w:hAnsi="Times New Roman"/>
          <w:i/>
          <w:sz w:val="24"/>
          <w:szCs w:val="24"/>
        </w:rPr>
        <w:t xml:space="preserve">sing, </w:t>
      </w:r>
      <w:r w:rsidRPr="005E266B">
        <w:rPr>
          <w:rFonts w:ascii="Times New Roman" w:hAnsi="Times New Roman"/>
          <w:i/>
          <w:sz w:val="24"/>
          <w:szCs w:val="24"/>
        </w:rPr>
        <w:t>51</w:t>
      </w:r>
      <w:r w:rsidRPr="005E266B">
        <w:rPr>
          <w:rFonts w:ascii="Times New Roman" w:hAnsi="Times New Roman"/>
          <w:sz w:val="24"/>
          <w:szCs w:val="24"/>
        </w:rPr>
        <w:t>, 1–17.</w:t>
      </w:r>
    </w:p>
    <w:p w14:paraId="37CD0DDF"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5099F575"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Breiman, L., (2001), Random Forests. </w:t>
      </w:r>
      <w:r>
        <w:rPr>
          <w:rFonts w:ascii="Times New Roman" w:eastAsia="Calibri" w:hAnsi="Times New Roman"/>
          <w:i/>
          <w:sz w:val="24"/>
          <w:szCs w:val="24"/>
        </w:rPr>
        <w:t>Machine Learning</w:t>
      </w:r>
      <w:r>
        <w:rPr>
          <w:rFonts w:ascii="Times New Roman" w:eastAsia="Calibri" w:hAnsi="Times New Roman"/>
          <w:sz w:val="24"/>
          <w:szCs w:val="24"/>
        </w:rPr>
        <w:t xml:space="preserve">, </w:t>
      </w:r>
      <w:r>
        <w:rPr>
          <w:rFonts w:ascii="Times New Roman" w:eastAsia="Calibri" w:hAnsi="Times New Roman"/>
          <w:i/>
          <w:sz w:val="24"/>
          <w:szCs w:val="24"/>
        </w:rPr>
        <w:t>45</w:t>
      </w:r>
      <w:r>
        <w:rPr>
          <w:rFonts w:ascii="Times New Roman" w:eastAsia="Calibri" w:hAnsi="Times New Roman"/>
          <w:sz w:val="24"/>
          <w:szCs w:val="24"/>
        </w:rPr>
        <w:t>, 5-32.</w:t>
      </w:r>
    </w:p>
    <w:p w14:paraId="3D6A745A"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15110A5A" w14:textId="1A35DBAA" w:rsidR="004C69DB" w:rsidRDefault="004C69DB" w:rsidP="0049672A">
      <w:pPr>
        <w:pStyle w:val="MDPI71References"/>
        <w:numPr>
          <w:ilvl w:val="0"/>
          <w:numId w:val="0"/>
        </w:numPr>
        <w:spacing w:line="276" w:lineRule="auto"/>
        <w:ind w:left="360" w:hanging="720"/>
        <w:rPr>
          <w:rFonts w:ascii="Times New Roman" w:eastAsia="Calibri" w:hAnsi="Times New Roman"/>
          <w:sz w:val="24"/>
          <w:szCs w:val="24"/>
        </w:rPr>
      </w:pPr>
      <w:r w:rsidRPr="003E7296">
        <w:rPr>
          <w:rFonts w:ascii="Times New Roman" w:eastAsia="Calibri" w:hAnsi="Times New Roman"/>
          <w:sz w:val="24"/>
          <w:szCs w:val="24"/>
        </w:rPr>
        <w:t xml:space="preserve">Breiman, L., Friedman, J. H., Olshen, R. A., &amp; Stone, C. J. (1984). </w:t>
      </w:r>
      <w:r w:rsidRPr="003E7296">
        <w:rPr>
          <w:rFonts w:ascii="Times New Roman" w:eastAsia="Calibri" w:hAnsi="Times New Roman"/>
          <w:i/>
          <w:sz w:val="24"/>
          <w:szCs w:val="24"/>
        </w:rPr>
        <w:t>Classification and</w:t>
      </w:r>
      <w:r>
        <w:rPr>
          <w:rFonts w:ascii="Times New Roman" w:eastAsia="Calibri" w:hAnsi="Times New Roman"/>
          <w:i/>
          <w:sz w:val="24"/>
          <w:szCs w:val="24"/>
        </w:rPr>
        <w:t xml:space="preserve"> </w:t>
      </w:r>
      <w:r w:rsidRPr="003E7296">
        <w:rPr>
          <w:rFonts w:ascii="Times New Roman" w:eastAsia="Calibri" w:hAnsi="Times New Roman"/>
          <w:i/>
          <w:sz w:val="24"/>
          <w:szCs w:val="24"/>
        </w:rPr>
        <w:t>regression trees</w:t>
      </w:r>
      <w:r w:rsidRPr="003E7296">
        <w:rPr>
          <w:rFonts w:ascii="Times New Roman" w:eastAsia="Calibri" w:hAnsi="Times New Roman"/>
          <w:sz w:val="24"/>
          <w:szCs w:val="24"/>
        </w:rPr>
        <w:t>. Monterey, CA: Wadsworth &amp; Brooks/Cole Advanced Books &amp;</w:t>
      </w:r>
      <w:r w:rsidRPr="00944AFD">
        <w:rPr>
          <w:rFonts w:ascii="Times New Roman" w:eastAsia="Calibri" w:hAnsi="Times New Roman"/>
          <w:sz w:val="24"/>
          <w:szCs w:val="24"/>
        </w:rPr>
        <w:t xml:space="preserve"> </w:t>
      </w:r>
      <w:r w:rsidR="0049672A">
        <w:rPr>
          <w:rFonts w:ascii="Times New Roman" w:eastAsia="Calibri" w:hAnsi="Times New Roman"/>
          <w:sz w:val="24"/>
          <w:szCs w:val="24"/>
        </w:rPr>
        <w:t>Software</w:t>
      </w:r>
    </w:p>
    <w:p w14:paraId="1F38CA06" w14:textId="77777777" w:rsidR="0049672A" w:rsidRPr="0049672A" w:rsidRDefault="0049672A" w:rsidP="0049672A">
      <w:pPr>
        <w:pStyle w:val="MDPI71References"/>
        <w:numPr>
          <w:ilvl w:val="0"/>
          <w:numId w:val="0"/>
        </w:numPr>
        <w:spacing w:line="276" w:lineRule="auto"/>
        <w:ind w:left="360" w:hanging="720"/>
        <w:rPr>
          <w:rFonts w:ascii="Times New Roman" w:eastAsia="Calibri" w:hAnsi="Times New Roman"/>
          <w:sz w:val="24"/>
          <w:szCs w:val="24"/>
        </w:rPr>
      </w:pPr>
    </w:p>
    <w:p w14:paraId="49C6CA4E"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sidRPr="005E266B">
        <w:rPr>
          <w:rFonts w:ascii="Times New Roman" w:hAnsi="Times New Roman"/>
          <w:sz w:val="24"/>
          <w:szCs w:val="24"/>
        </w:rPr>
        <w:t>Br</w:t>
      </w:r>
      <w:r>
        <w:rPr>
          <w:rFonts w:ascii="Times New Roman" w:hAnsi="Times New Roman"/>
          <w:sz w:val="24"/>
          <w:szCs w:val="24"/>
        </w:rPr>
        <w:t xml:space="preserve">ennan, R.L. and Prediger, D.J., (1981), </w:t>
      </w:r>
      <w:r w:rsidRPr="005E266B">
        <w:rPr>
          <w:rFonts w:ascii="Times New Roman" w:hAnsi="Times New Roman"/>
          <w:sz w:val="24"/>
          <w:szCs w:val="24"/>
        </w:rPr>
        <w:t xml:space="preserve">Coefficient Kappa: Some uses, misuses and alternatives. </w:t>
      </w:r>
      <w:r w:rsidRPr="005E266B">
        <w:rPr>
          <w:rFonts w:ascii="Times New Roman" w:hAnsi="Times New Roman"/>
          <w:i/>
          <w:sz w:val="24"/>
          <w:szCs w:val="24"/>
        </w:rPr>
        <w:t>Educational and Physiological Measurement</w:t>
      </w:r>
      <w:r>
        <w:rPr>
          <w:rFonts w:ascii="Times New Roman" w:hAnsi="Times New Roman"/>
          <w:sz w:val="24"/>
          <w:szCs w:val="24"/>
        </w:rPr>
        <w:t xml:space="preserve">, </w:t>
      </w:r>
      <w:r w:rsidRPr="005E266B">
        <w:rPr>
          <w:rFonts w:ascii="Times New Roman" w:hAnsi="Times New Roman"/>
          <w:i/>
          <w:sz w:val="24"/>
          <w:szCs w:val="24"/>
        </w:rPr>
        <w:t xml:space="preserve">41, </w:t>
      </w:r>
      <w:r w:rsidRPr="005E266B">
        <w:rPr>
          <w:rFonts w:ascii="Times New Roman" w:hAnsi="Times New Roman"/>
          <w:sz w:val="24"/>
          <w:szCs w:val="24"/>
        </w:rPr>
        <w:t>687-699.</w:t>
      </w:r>
    </w:p>
    <w:p w14:paraId="6A4BE13C"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 xml:space="preserve">Bridgham, S.D., Cadillo-Quiroz, H., Keller, J.K. and Zhuang, Q., (2013), Methane emissions from wetlands: biogeochemical, microbial, and modelling perspectives from local to global scales. </w:t>
      </w:r>
      <w:r w:rsidRPr="00CC5131">
        <w:rPr>
          <w:rFonts w:ascii="Times New Roman" w:eastAsia="Calibri" w:hAnsi="Times New Roman" w:cs="Times New Roman"/>
          <w:i/>
          <w:sz w:val="24"/>
          <w:szCs w:val="24"/>
        </w:rPr>
        <w:t>Global Change Biology</w:t>
      </w:r>
      <w:r w:rsidRPr="00CC5131">
        <w:rPr>
          <w:rFonts w:ascii="Times New Roman" w:eastAsia="Calibri" w:hAnsi="Times New Roman" w:cs="Times New Roman"/>
          <w:sz w:val="24"/>
          <w:szCs w:val="24"/>
        </w:rPr>
        <w:t>.</w:t>
      </w:r>
      <w:r w:rsidRPr="00382B41">
        <w:rPr>
          <w:rFonts w:ascii="Times New Roman" w:eastAsia="Calibri" w:hAnsi="Times New Roman" w:cs="Times New Roman"/>
          <w:i/>
          <w:sz w:val="24"/>
          <w:szCs w:val="24"/>
        </w:rPr>
        <w:t xml:space="preserve"> 19</w:t>
      </w:r>
      <w:r w:rsidRPr="00CC5131">
        <w:rPr>
          <w:rFonts w:ascii="Times New Roman" w:eastAsia="Calibri" w:hAnsi="Times New Roman" w:cs="Times New Roman"/>
          <w:sz w:val="24"/>
          <w:szCs w:val="24"/>
        </w:rPr>
        <w:t>, 1325-1436, doi:10.1111/gcb.12131</w:t>
      </w:r>
      <w:r>
        <w:rPr>
          <w:rFonts w:ascii="Times New Roman" w:eastAsia="Calibri" w:hAnsi="Times New Roman" w:cs="Times New Roman"/>
          <w:sz w:val="24"/>
          <w:szCs w:val="24"/>
        </w:rPr>
        <w:t>.</w:t>
      </w:r>
    </w:p>
    <w:p w14:paraId="7C0C9EE6"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Bridgham, S.</w:t>
      </w:r>
      <w:r w:rsidRPr="00D569D0">
        <w:rPr>
          <w:rFonts w:ascii="Times New Roman" w:eastAsia="Calibri" w:hAnsi="Times New Roman"/>
          <w:sz w:val="24"/>
          <w:szCs w:val="24"/>
        </w:rPr>
        <w:t xml:space="preserve">D., K. Updegraff, and J. Pastor (1998), Carbon, nitrogen and phosphorous mineralization in northern wetlands, </w:t>
      </w:r>
      <w:r w:rsidRPr="00D569D0">
        <w:rPr>
          <w:rFonts w:ascii="Times New Roman" w:eastAsia="Calibri" w:hAnsi="Times New Roman"/>
          <w:i/>
          <w:sz w:val="24"/>
          <w:szCs w:val="24"/>
        </w:rPr>
        <w:t>Ecology</w:t>
      </w:r>
      <w:r w:rsidRPr="00D569D0">
        <w:rPr>
          <w:rFonts w:ascii="Times New Roman" w:eastAsia="Calibri" w:hAnsi="Times New Roman"/>
          <w:sz w:val="24"/>
          <w:szCs w:val="24"/>
        </w:rPr>
        <w:t>, 79,1545– 1561.</w:t>
      </w:r>
    </w:p>
    <w:p w14:paraId="0B38D12C"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00BE4670" w14:textId="56085D5F" w:rsidR="004C69DB" w:rsidRDefault="004C69DB" w:rsidP="0049672A">
      <w:pPr>
        <w:pStyle w:val="MDPI71References"/>
        <w:numPr>
          <w:ilvl w:val="0"/>
          <w:numId w:val="0"/>
        </w:numPr>
        <w:spacing w:line="276" w:lineRule="auto"/>
        <w:ind w:left="360" w:hanging="720"/>
        <w:rPr>
          <w:rFonts w:ascii="Times New Roman" w:eastAsia="Calibri" w:hAnsi="Times New Roman"/>
          <w:sz w:val="24"/>
          <w:szCs w:val="24"/>
        </w:rPr>
      </w:pPr>
      <w:r w:rsidRPr="00944B9E">
        <w:rPr>
          <w:rFonts w:ascii="Times New Roman" w:eastAsia="Calibri" w:hAnsi="Times New Roman"/>
          <w:sz w:val="24"/>
          <w:szCs w:val="24"/>
        </w:rPr>
        <w:t xml:space="preserve">Bronaugh, D., and A. Werner. </w:t>
      </w:r>
      <w:r>
        <w:rPr>
          <w:rFonts w:ascii="Times New Roman" w:eastAsia="Calibri" w:hAnsi="Times New Roman"/>
          <w:sz w:val="24"/>
          <w:szCs w:val="24"/>
        </w:rPr>
        <w:t>(</w:t>
      </w:r>
      <w:r w:rsidRPr="00944B9E">
        <w:rPr>
          <w:rFonts w:ascii="Times New Roman" w:eastAsia="Calibri" w:hAnsi="Times New Roman"/>
          <w:sz w:val="24"/>
          <w:szCs w:val="24"/>
        </w:rPr>
        <w:t>2013</w:t>
      </w:r>
      <w:r>
        <w:rPr>
          <w:rFonts w:ascii="Times New Roman" w:eastAsia="Calibri" w:hAnsi="Times New Roman"/>
          <w:sz w:val="24"/>
          <w:szCs w:val="24"/>
        </w:rPr>
        <w:t>),</w:t>
      </w:r>
      <w:r w:rsidRPr="00944B9E">
        <w:rPr>
          <w:rFonts w:ascii="Times New Roman" w:eastAsia="Calibri" w:hAnsi="Times New Roman"/>
          <w:sz w:val="24"/>
          <w:szCs w:val="24"/>
        </w:rPr>
        <w:t xml:space="preserve"> zyp: Zhang + Yue-Pilon trends package, available at: </w:t>
      </w:r>
      <w:hyperlink r:id="rId48" w:history="1">
        <w:r w:rsidRPr="00B473B6">
          <w:rPr>
            <w:rStyle w:val="Hyperlink"/>
            <w:rFonts w:ascii="Times New Roman" w:eastAsia="Calibri" w:hAnsi="Times New Roman"/>
            <w:sz w:val="24"/>
            <w:szCs w:val="24"/>
          </w:rPr>
          <w:t>http://cran.r-project.org/package=zyp</w:t>
        </w:r>
      </w:hyperlink>
      <w:r>
        <w:rPr>
          <w:rFonts w:ascii="Times New Roman" w:eastAsia="Calibri" w:hAnsi="Times New Roman"/>
          <w:sz w:val="24"/>
          <w:szCs w:val="24"/>
        </w:rPr>
        <w:t>.</w:t>
      </w:r>
    </w:p>
    <w:p w14:paraId="19F2D90F" w14:textId="77777777" w:rsidR="0049672A" w:rsidRDefault="0049672A" w:rsidP="0049672A">
      <w:pPr>
        <w:pStyle w:val="MDPI71References"/>
        <w:numPr>
          <w:ilvl w:val="0"/>
          <w:numId w:val="0"/>
        </w:numPr>
        <w:spacing w:line="276" w:lineRule="auto"/>
        <w:ind w:left="360" w:hanging="720"/>
        <w:rPr>
          <w:rFonts w:ascii="Times New Roman" w:eastAsia="Calibri" w:hAnsi="Times New Roman"/>
          <w:sz w:val="24"/>
          <w:szCs w:val="24"/>
        </w:rPr>
      </w:pPr>
    </w:p>
    <w:p w14:paraId="1EA0E838"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 xml:space="preserve">Brown, J., (1967), Tundra soils formed over ice wedges northern Alaska. </w:t>
      </w:r>
      <w:r w:rsidRPr="00CC5131">
        <w:rPr>
          <w:rFonts w:ascii="Times New Roman" w:eastAsia="Calibri" w:hAnsi="Times New Roman" w:cs="Times New Roman"/>
          <w:i/>
          <w:sz w:val="24"/>
          <w:szCs w:val="24"/>
        </w:rPr>
        <w:t>Soil Science Society of America Proceedings</w:t>
      </w:r>
      <w:r w:rsidRPr="00CC5131">
        <w:rPr>
          <w:rFonts w:ascii="Times New Roman" w:eastAsia="Calibri" w:hAnsi="Times New Roman" w:cs="Times New Roman"/>
          <w:sz w:val="24"/>
          <w:szCs w:val="24"/>
        </w:rPr>
        <w:t xml:space="preserve">, </w:t>
      </w:r>
      <w:r w:rsidRPr="00382B41">
        <w:rPr>
          <w:rFonts w:ascii="Times New Roman" w:eastAsia="Calibri" w:hAnsi="Times New Roman" w:cs="Times New Roman"/>
          <w:i/>
          <w:sz w:val="24"/>
          <w:szCs w:val="24"/>
        </w:rPr>
        <w:t>31</w:t>
      </w:r>
      <w:r w:rsidRPr="00CC5131">
        <w:rPr>
          <w:rFonts w:ascii="Times New Roman" w:eastAsia="Calibri" w:hAnsi="Times New Roman" w:cs="Times New Roman"/>
          <w:sz w:val="24"/>
          <w:szCs w:val="24"/>
        </w:rPr>
        <w:t>, 686-691</w:t>
      </w:r>
      <w:r>
        <w:rPr>
          <w:rFonts w:ascii="Times New Roman" w:eastAsia="Calibri" w:hAnsi="Times New Roman" w:cs="Times New Roman"/>
          <w:sz w:val="24"/>
          <w:szCs w:val="24"/>
        </w:rPr>
        <w:t>.</w:t>
      </w:r>
    </w:p>
    <w:p w14:paraId="1DF9624C"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 xml:space="preserve">Brummell, M. E., Farrell, R. E. and Siciliano, S. D., (2012) Greenhouse gas soil production and surface fluxes at a high arctic polar oasis, </w:t>
      </w:r>
      <w:r w:rsidRPr="00CC5131">
        <w:rPr>
          <w:rFonts w:ascii="Times New Roman" w:eastAsia="Calibri" w:hAnsi="Times New Roman" w:cs="Times New Roman"/>
          <w:i/>
          <w:sz w:val="24"/>
          <w:szCs w:val="24"/>
        </w:rPr>
        <w:t>Soil Biology &amp; Biochemistry,</w:t>
      </w:r>
      <w:r w:rsidRPr="00CC5131">
        <w:rPr>
          <w:rFonts w:ascii="Times New Roman" w:eastAsia="Calibri" w:hAnsi="Times New Roman" w:cs="Times New Roman"/>
          <w:sz w:val="24"/>
          <w:szCs w:val="24"/>
        </w:rPr>
        <w:t xml:space="preserve"> </w:t>
      </w:r>
      <w:r w:rsidRPr="00382B41">
        <w:rPr>
          <w:rFonts w:ascii="Times New Roman" w:eastAsia="Calibri" w:hAnsi="Times New Roman" w:cs="Times New Roman"/>
          <w:i/>
          <w:sz w:val="24"/>
          <w:szCs w:val="24"/>
        </w:rPr>
        <w:t>52</w:t>
      </w:r>
      <w:r w:rsidRPr="00CC5131">
        <w:rPr>
          <w:rFonts w:ascii="Times New Roman" w:eastAsia="Calibri" w:hAnsi="Times New Roman" w:cs="Times New Roman"/>
          <w:sz w:val="24"/>
          <w:szCs w:val="24"/>
        </w:rPr>
        <w:t>, 1–12</w:t>
      </w:r>
      <w:r>
        <w:rPr>
          <w:rFonts w:ascii="Times New Roman" w:eastAsia="Calibri" w:hAnsi="Times New Roman" w:cs="Times New Roman"/>
          <w:sz w:val="24"/>
          <w:szCs w:val="24"/>
        </w:rPr>
        <w:t>.</w:t>
      </w:r>
    </w:p>
    <w:p w14:paraId="033CB433"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Bruzzone, L., Cossu, R. and Vernazza, G., (2004), Detection of land-cover transitions by combining multidate classifiers. </w:t>
      </w:r>
      <w:r>
        <w:rPr>
          <w:rFonts w:ascii="Times New Roman" w:eastAsia="Calibri" w:hAnsi="Times New Roman"/>
          <w:i/>
          <w:sz w:val="24"/>
          <w:szCs w:val="24"/>
        </w:rPr>
        <w:t>Pattern Recognition Letters</w:t>
      </w:r>
      <w:r>
        <w:rPr>
          <w:rFonts w:ascii="Times New Roman" w:eastAsia="Calibri" w:hAnsi="Times New Roman"/>
          <w:sz w:val="24"/>
          <w:szCs w:val="24"/>
        </w:rPr>
        <w:t xml:space="preserve">, </w:t>
      </w:r>
      <w:r>
        <w:rPr>
          <w:rFonts w:ascii="Times New Roman" w:eastAsia="Calibri" w:hAnsi="Times New Roman"/>
          <w:i/>
          <w:sz w:val="24"/>
          <w:szCs w:val="24"/>
        </w:rPr>
        <w:t>25</w:t>
      </w:r>
      <w:r>
        <w:rPr>
          <w:rFonts w:ascii="Times New Roman" w:eastAsia="Calibri" w:hAnsi="Times New Roman"/>
          <w:sz w:val="24"/>
          <w:szCs w:val="24"/>
        </w:rPr>
        <w:t>, 1491-1500.</w:t>
      </w:r>
    </w:p>
    <w:p w14:paraId="4AD9B54C" w14:textId="77777777" w:rsidR="004C69DB" w:rsidRPr="00531E4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1D0CFF9D"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Pr>
          <w:rFonts w:ascii="Times New Roman" w:hAnsi="Times New Roman"/>
          <w:sz w:val="24"/>
          <w:szCs w:val="24"/>
        </w:rPr>
        <w:t>Bubier, J., Moore, T., Savage, K. and</w:t>
      </w:r>
      <w:r w:rsidRPr="005E266B">
        <w:rPr>
          <w:rFonts w:ascii="Times New Roman" w:hAnsi="Times New Roman"/>
          <w:sz w:val="24"/>
          <w:szCs w:val="24"/>
        </w:rPr>
        <w:t xml:space="preserve"> Crill, P.</w:t>
      </w:r>
      <w:r>
        <w:rPr>
          <w:rFonts w:ascii="Times New Roman" w:hAnsi="Times New Roman"/>
          <w:sz w:val="24"/>
          <w:szCs w:val="24"/>
        </w:rPr>
        <w:t>, (2005),</w:t>
      </w:r>
      <w:r w:rsidRPr="005E266B">
        <w:rPr>
          <w:rFonts w:ascii="Times New Roman" w:hAnsi="Times New Roman"/>
          <w:sz w:val="24"/>
          <w:szCs w:val="24"/>
        </w:rPr>
        <w:t xml:space="preserve"> A comparison of methane flux in a boreal landscape between a dry and wet year. </w:t>
      </w:r>
      <w:r w:rsidRPr="005E266B">
        <w:rPr>
          <w:rFonts w:ascii="Times New Roman" w:hAnsi="Times New Roman"/>
          <w:i/>
          <w:sz w:val="24"/>
          <w:szCs w:val="24"/>
        </w:rPr>
        <w:t>Glob. Biogeochemi. Cycles</w:t>
      </w:r>
      <w:r w:rsidRPr="005E266B">
        <w:rPr>
          <w:rFonts w:ascii="Times New Roman" w:hAnsi="Times New Roman"/>
          <w:sz w:val="24"/>
          <w:szCs w:val="24"/>
        </w:rPr>
        <w:t xml:space="preserve">, </w:t>
      </w:r>
      <w:r w:rsidRPr="005E266B">
        <w:rPr>
          <w:rFonts w:ascii="Times New Roman" w:hAnsi="Times New Roman"/>
          <w:i/>
          <w:sz w:val="24"/>
          <w:szCs w:val="24"/>
        </w:rPr>
        <w:t>19</w:t>
      </w:r>
      <w:r w:rsidRPr="005E266B">
        <w:rPr>
          <w:rFonts w:ascii="Times New Roman" w:hAnsi="Times New Roman"/>
          <w:sz w:val="24"/>
          <w:szCs w:val="24"/>
        </w:rPr>
        <w:t>, oi:10.1029/2004GB002351.</w:t>
      </w:r>
    </w:p>
    <w:p w14:paraId="0EF3738F" w14:textId="792C0182" w:rsidR="0049672A" w:rsidRPr="00CC5131" w:rsidRDefault="004C69DB" w:rsidP="004967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Bubier, J.L., (1995), The relationship of vegetation to CH</w:t>
      </w:r>
      <w:r w:rsidRPr="00CC5131">
        <w:rPr>
          <w:rFonts w:ascii="Times New Roman" w:eastAsia="Calibri" w:hAnsi="Times New Roman" w:cs="Times New Roman"/>
          <w:sz w:val="24"/>
          <w:szCs w:val="24"/>
          <w:vertAlign w:val="subscript"/>
        </w:rPr>
        <w:t>4</w:t>
      </w:r>
      <w:r w:rsidRPr="00CC5131">
        <w:rPr>
          <w:rFonts w:ascii="Times New Roman" w:eastAsia="Calibri" w:hAnsi="Times New Roman" w:cs="Times New Roman"/>
          <w:sz w:val="24"/>
          <w:szCs w:val="24"/>
        </w:rPr>
        <w:t xml:space="preserve"> emission and hydrochemical gradients in northern peatlands. </w:t>
      </w:r>
      <w:r w:rsidRPr="00CC5131">
        <w:rPr>
          <w:rFonts w:ascii="Times New Roman" w:eastAsia="Calibri" w:hAnsi="Times New Roman" w:cs="Times New Roman"/>
          <w:i/>
          <w:sz w:val="24"/>
          <w:szCs w:val="24"/>
        </w:rPr>
        <w:t xml:space="preserve">Journal of Ecology, </w:t>
      </w:r>
      <w:r w:rsidRPr="00382B41">
        <w:rPr>
          <w:rFonts w:ascii="Times New Roman" w:eastAsia="Calibri" w:hAnsi="Times New Roman" w:cs="Times New Roman"/>
          <w:i/>
          <w:sz w:val="24"/>
          <w:szCs w:val="24"/>
        </w:rPr>
        <w:t>83,</w:t>
      </w:r>
      <w:r w:rsidRPr="00CC5131">
        <w:rPr>
          <w:rFonts w:ascii="Times New Roman" w:eastAsia="Calibri" w:hAnsi="Times New Roman" w:cs="Times New Roman"/>
          <w:sz w:val="24"/>
          <w:szCs w:val="24"/>
        </w:rPr>
        <w:t xml:space="preserve"> 403-420</w:t>
      </w:r>
      <w:r>
        <w:rPr>
          <w:rFonts w:ascii="Times New Roman" w:eastAsia="Calibri" w:hAnsi="Times New Roman" w:cs="Times New Roman"/>
          <w:sz w:val="24"/>
          <w:szCs w:val="24"/>
        </w:rPr>
        <w:t>.</w:t>
      </w:r>
    </w:p>
    <w:p w14:paraId="0464ADD6"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Bubier, J.L., Moore, T.R., Bellisario, L., Comer, N.T. and Crill, P.M., (1995), Ecological control on CH</w:t>
      </w:r>
      <w:r w:rsidRPr="00CC5131">
        <w:rPr>
          <w:rFonts w:ascii="Times New Roman" w:eastAsia="Calibri" w:hAnsi="Times New Roman" w:cs="Times New Roman"/>
          <w:sz w:val="24"/>
          <w:szCs w:val="24"/>
          <w:vertAlign w:val="subscript"/>
        </w:rPr>
        <w:t>4</w:t>
      </w:r>
      <w:r w:rsidRPr="00CC5131">
        <w:rPr>
          <w:rFonts w:ascii="Times New Roman" w:eastAsia="Calibri" w:hAnsi="Times New Roman" w:cs="Times New Roman"/>
          <w:sz w:val="24"/>
          <w:szCs w:val="24"/>
        </w:rPr>
        <w:t xml:space="preserve"> emissions from a northern peatland complex in the zone of discontinuous permafrost. Manitoba, Canada. </w:t>
      </w:r>
      <w:r w:rsidRPr="00CC5131">
        <w:rPr>
          <w:rFonts w:ascii="Times New Roman" w:eastAsia="Calibri" w:hAnsi="Times New Roman" w:cs="Times New Roman"/>
          <w:i/>
          <w:sz w:val="24"/>
          <w:szCs w:val="24"/>
        </w:rPr>
        <w:t>Global Biogeochemical Cycles</w:t>
      </w:r>
      <w:r w:rsidRPr="00382B41">
        <w:rPr>
          <w:rFonts w:ascii="Times New Roman" w:eastAsia="Calibri" w:hAnsi="Times New Roman" w:cs="Times New Roman"/>
          <w:i/>
          <w:sz w:val="24"/>
          <w:szCs w:val="24"/>
        </w:rPr>
        <w:t>, 9 (4),</w:t>
      </w:r>
      <w:r w:rsidRPr="00CC5131">
        <w:rPr>
          <w:rFonts w:ascii="Times New Roman" w:eastAsia="Calibri" w:hAnsi="Times New Roman" w:cs="Times New Roman"/>
          <w:sz w:val="24"/>
          <w:szCs w:val="24"/>
        </w:rPr>
        <w:t xml:space="preserve"> 455-470</w:t>
      </w:r>
      <w:r>
        <w:rPr>
          <w:rFonts w:ascii="Times New Roman" w:eastAsia="Calibri" w:hAnsi="Times New Roman" w:cs="Times New Roman"/>
          <w:sz w:val="24"/>
          <w:szCs w:val="24"/>
        </w:rPr>
        <w:t>.</w:t>
      </w:r>
    </w:p>
    <w:p w14:paraId="256DAE7B"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Buchhorn, M. Walker, D.A., Heim, B.,</w:t>
      </w:r>
      <w:r w:rsidRPr="005E266B">
        <w:rPr>
          <w:rFonts w:ascii="Times New Roman" w:hAnsi="Times New Roman"/>
          <w:sz w:val="24"/>
          <w:szCs w:val="24"/>
        </w:rPr>
        <w:t xml:space="preserve"> Rayn</w:t>
      </w:r>
      <w:r>
        <w:rPr>
          <w:rFonts w:ascii="Times New Roman" w:hAnsi="Times New Roman"/>
          <w:sz w:val="24"/>
          <w:szCs w:val="24"/>
        </w:rPr>
        <w:t xml:space="preserve">olds, M.K., Epstein, H.E. and </w:t>
      </w:r>
      <w:r w:rsidRPr="005E266B">
        <w:rPr>
          <w:rFonts w:ascii="Times New Roman" w:hAnsi="Times New Roman"/>
          <w:sz w:val="24"/>
          <w:szCs w:val="24"/>
        </w:rPr>
        <w:t>Schwieder, M.</w:t>
      </w:r>
      <w:r>
        <w:rPr>
          <w:rFonts w:ascii="Times New Roman" w:hAnsi="Times New Roman"/>
          <w:sz w:val="24"/>
          <w:szCs w:val="24"/>
        </w:rPr>
        <w:t>, (2013),</w:t>
      </w:r>
      <w:r w:rsidRPr="005E266B">
        <w:rPr>
          <w:rFonts w:ascii="Times New Roman" w:hAnsi="Times New Roman"/>
          <w:sz w:val="24"/>
          <w:szCs w:val="24"/>
        </w:rPr>
        <w:t xml:space="preserve"> Ground-based hyperspectral characterization of Alaska tundra vegetation along environmental gradients. </w:t>
      </w:r>
      <w:r>
        <w:rPr>
          <w:rFonts w:ascii="Times New Roman" w:hAnsi="Times New Roman"/>
          <w:i/>
          <w:sz w:val="24"/>
          <w:szCs w:val="24"/>
        </w:rPr>
        <w:t xml:space="preserve">Remote </w:t>
      </w:r>
      <w:r w:rsidRPr="00EB643D">
        <w:rPr>
          <w:rFonts w:ascii="Times New Roman" w:hAnsi="Times New Roman"/>
          <w:sz w:val="24"/>
          <w:szCs w:val="24"/>
        </w:rPr>
        <w:t>Sensing</w:t>
      </w:r>
      <w:r>
        <w:rPr>
          <w:rFonts w:ascii="Times New Roman" w:hAnsi="Times New Roman"/>
          <w:sz w:val="24"/>
          <w:szCs w:val="24"/>
        </w:rPr>
        <w:t xml:space="preserve">, </w:t>
      </w:r>
      <w:r w:rsidRPr="00EB643D">
        <w:rPr>
          <w:rFonts w:ascii="Times New Roman" w:hAnsi="Times New Roman"/>
          <w:sz w:val="24"/>
          <w:szCs w:val="24"/>
        </w:rPr>
        <w:t>5</w:t>
      </w:r>
      <w:r w:rsidRPr="005E266B">
        <w:rPr>
          <w:rFonts w:ascii="Times New Roman" w:hAnsi="Times New Roman"/>
          <w:sz w:val="24"/>
          <w:szCs w:val="24"/>
        </w:rPr>
        <w:t>, 3971–4005.</w:t>
      </w:r>
    </w:p>
    <w:p w14:paraId="7BCB5FF3"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442CE11E"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Pr>
          <w:rFonts w:ascii="Times New Roman" w:hAnsi="Times New Roman"/>
          <w:sz w:val="24"/>
          <w:szCs w:val="24"/>
        </w:rPr>
        <w:t xml:space="preserve">Budischev, A., Mi, Y., van Huissteden, J., Belelli-Marchesini, L., Schaepman-Strub, G., Parmentier, F.J.W.,  Fratini, G., Gallagher, A., Maximov, T.C. and Dolman, A.J., (2014), </w:t>
      </w:r>
      <w:r w:rsidRPr="005E266B">
        <w:rPr>
          <w:rFonts w:ascii="Times New Roman" w:hAnsi="Times New Roman"/>
          <w:sz w:val="24"/>
          <w:szCs w:val="24"/>
        </w:rPr>
        <w:t xml:space="preserve">Evaluation of a plot-scale methane emission model using eddy covariance observations and footprint modelling. </w:t>
      </w:r>
      <w:r w:rsidRPr="005E266B">
        <w:rPr>
          <w:rFonts w:ascii="Times New Roman" w:hAnsi="Times New Roman"/>
          <w:i/>
          <w:sz w:val="24"/>
          <w:szCs w:val="24"/>
        </w:rPr>
        <w:t>Biogeosciences</w:t>
      </w:r>
      <w:r w:rsidRPr="005E266B">
        <w:rPr>
          <w:rFonts w:ascii="Times New Roman" w:hAnsi="Times New Roman"/>
          <w:sz w:val="24"/>
          <w:szCs w:val="24"/>
        </w:rPr>
        <w:t xml:space="preserve">, </w:t>
      </w:r>
      <w:r w:rsidRPr="005E266B">
        <w:rPr>
          <w:rFonts w:ascii="Times New Roman" w:hAnsi="Times New Roman"/>
          <w:i/>
          <w:sz w:val="24"/>
          <w:szCs w:val="24"/>
        </w:rPr>
        <w:t>11</w:t>
      </w:r>
      <w:r w:rsidRPr="005E266B">
        <w:rPr>
          <w:rFonts w:ascii="Times New Roman" w:hAnsi="Times New Roman"/>
          <w:sz w:val="24"/>
          <w:szCs w:val="24"/>
        </w:rPr>
        <w:t>, 4651-4664.</w:t>
      </w:r>
    </w:p>
    <w:p w14:paraId="08C50ED9"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Burba, G.,</w:t>
      </w:r>
      <w:r w:rsidRPr="005E266B">
        <w:rPr>
          <w:rFonts w:ascii="Times New Roman" w:hAnsi="Times New Roman"/>
          <w:sz w:val="24"/>
          <w:szCs w:val="24"/>
        </w:rPr>
        <w:t xml:space="preserve"> Anderson, D. </w:t>
      </w:r>
      <w:r w:rsidRPr="005E266B">
        <w:rPr>
          <w:rFonts w:ascii="Times New Roman" w:hAnsi="Times New Roman"/>
          <w:i/>
          <w:sz w:val="24"/>
          <w:szCs w:val="24"/>
        </w:rPr>
        <w:t>A Brief Practical Guide to Eddy Covariance Flux Measurements: Principles and Workflow Examples for Scientific and Industrial Applications</w:t>
      </w:r>
      <w:r w:rsidRPr="005E266B">
        <w:rPr>
          <w:rFonts w:ascii="Times New Roman" w:hAnsi="Times New Roman"/>
          <w:sz w:val="24"/>
          <w:szCs w:val="24"/>
        </w:rPr>
        <w:t>; Li-COR Biosciences: Lincoln, NE, USA, 2010.</w:t>
      </w:r>
    </w:p>
    <w:p w14:paraId="0AD7513C" w14:textId="77777777" w:rsidR="004C69DB" w:rsidRPr="005E266B" w:rsidRDefault="004C69DB" w:rsidP="0003432A">
      <w:pPr>
        <w:pStyle w:val="MDPI71References"/>
        <w:numPr>
          <w:ilvl w:val="0"/>
          <w:numId w:val="0"/>
        </w:numPr>
        <w:spacing w:line="276" w:lineRule="auto"/>
        <w:ind w:left="360" w:hanging="720"/>
        <w:rPr>
          <w:rFonts w:ascii="Times New Roman" w:hAnsi="Times New Roman"/>
          <w:sz w:val="24"/>
          <w:szCs w:val="24"/>
        </w:rPr>
      </w:pPr>
    </w:p>
    <w:p w14:paraId="01541955"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sidRPr="00D569D0">
        <w:rPr>
          <w:rFonts w:ascii="Times New Roman" w:eastAsia="Calibri" w:hAnsi="Times New Roman"/>
          <w:sz w:val="24"/>
          <w:szCs w:val="24"/>
        </w:rPr>
        <w:t xml:space="preserve">Callaghan, T.V., Björn, L.O., Chapin, F.S. III, Chernov, Y.,Christensen, T.R., Huntley, B., Ims, R., Johansson, M.,Riedlinger, D.J., Jonasson, S., Matveyeva, N., Oechel,W.C., Panikov, N. &amp; Shaver, G.R. (2005) Arctic tundra and polar desert ecosystems. Arctic Climate Impact Assessment (eds </w:t>
      </w:r>
      <w:r w:rsidRPr="00D569D0">
        <w:rPr>
          <w:rFonts w:ascii="Times New Roman" w:eastAsia="Calibri" w:hAnsi="Times New Roman"/>
          <w:i/>
          <w:sz w:val="24"/>
          <w:szCs w:val="24"/>
        </w:rPr>
        <w:t>ACIA</w:t>
      </w:r>
      <w:r w:rsidRPr="00D569D0">
        <w:rPr>
          <w:rFonts w:ascii="Times New Roman" w:eastAsia="Calibri" w:hAnsi="Times New Roman"/>
          <w:sz w:val="24"/>
          <w:szCs w:val="24"/>
        </w:rPr>
        <w:t>), 243–352. Cambridge University Press,</w:t>
      </w:r>
      <w:r>
        <w:rPr>
          <w:rFonts w:ascii="Times New Roman" w:eastAsia="Calibri" w:hAnsi="Times New Roman"/>
          <w:sz w:val="24"/>
          <w:szCs w:val="24"/>
        </w:rPr>
        <w:t xml:space="preserve"> </w:t>
      </w:r>
      <w:r w:rsidRPr="00D569D0">
        <w:rPr>
          <w:rFonts w:ascii="Times New Roman" w:eastAsia="Calibri" w:hAnsi="Times New Roman"/>
          <w:sz w:val="24"/>
          <w:szCs w:val="24"/>
        </w:rPr>
        <w:t>Cambridge.</w:t>
      </w:r>
    </w:p>
    <w:p w14:paraId="125C7DA4"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Callaghan, T.V., Tweedie, C.E. and Webber, P.J., (2011), Multi-decadal Changes in Tundra Environments and Ecosystems: The International Polar Year-Back to the Future Project (IPY-BTF). </w:t>
      </w:r>
      <w:r>
        <w:rPr>
          <w:rFonts w:ascii="Times New Roman" w:eastAsia="Calibri" w:hAnsi="Times New Roman"/>
          <w:i/>
          <w:sz w:val="24"/>
          <w:szCs w:val="24"/>
        </w:rPr>
        <w:t>AMBIO</w:t>
      </w:r>
      <w:r>
        <w:rPr>
          <w:rFonts w:ascii="Times New Roman" w:eastAsia="Calibri" w:hAnsi="Times New Roman"/>
          <w:sz w:val="24"/>
          <w:szCs w:val="24"/>
        </w:rPr>
        <w:t xml:space="preserve">, </w:t>
      </w:r>
      <w:r>
        <w:rPr>
          <w:rFonts w:ascii="Times New Roman" w:eastAsia="Calibri" w:hAnsi="Times New Roman"/>
          <w:i/>
          <w:sz w:val="24"/>
          <w:szCs w:val="24"/>
        </w:rPr>
        <w:t>40</w:t>
      </w:r>
      <w:r>
        <w:rPr>
          <w:rFonts w:ascii="Times New Roman" w:eastAsia="Calibri" w:hAnsi="Times New Roman"/>
          <w:sz w:val="24"/>
          <w:szCs w:val="24"/>
        </w:rPr>
        <w:t>¸ 555-557.</w:t>
      </w:r>
    </w:p>
    <w:p w14:paraId="014CB30E"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767DE115"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sidRPr="00EC4492">
        <w:rPr>
          <w:rFonts w:ascii="Times New Roman" w:hAnsi="Times New Roman"/>
          <w:sz w:val="24"/>
          <w:szCs w:val="24"/>
        </w:rPr>
        <w:t xml:space="preserve">Cao, M., S. Marshall, and K. Gregson (1996), Global carbon exchange andmethane emissions from natural wetlands: Application of a process-based model, </w:t>
      </w:r>
      <w:r w:rsidRPr="00EC4492">
        <w:rPr>
          <w:rFonts w:ascii="Times New Roman" w:hAnsi="Times New Roman"/>
          <w:i/>
          <w:sz w:val="24"/>
          <w:szCs w:val="24"/>
        </w:rPr>
        <w:t>Journal of Geophysical Research,</w:t>
      </w:r>
      <w:r w:rsidRPr="00EC4492">
        <w:rPr>
          <w:rFonts w:ascii="Times New Roman" w:hAnsi="Times New Roman"/>
          <w:sz w:val="24"/>
          <w:szCs w:val="24"/>
        </w:rPr>
        <w:t xml:space="preserve"> 101, 14,399– 14,414.</w:t>
      </w:r>
    </w:p>
    <w:p w14:paraId="5630E5A4"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2CE6ADB4"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 xml:space="preserve">Chapin III, F.S., Bret-Harte, M.S., Hobbie, S.E. and Hailin, Z., (1996), Plant functional types are predictors of transient responses of arctic vegetation to global change. </w:t>
      </w:r>
      <w:r w:rsidRPr="00CC5131">
        <w:rPr>
          <w:rFonts w:ascii="Times New Roman" w:eastAsia="Calibri" w:hAnsi="Times New Roman" w:cs="Times New Roman"/>
          <w:i/>
          <w:sz w:val="24"/>
          <w:szCs w:val="24"/>
        </w:rPr>
        <w:t>Journal of Vegetation Science</w:t>
      </w:r>
      <w:r w:rsidRPr="00CC5131">
        <w:rPr>
          <w:rFonts w:ascii="Times New Roman" w:eastAsia="Calibri" w:hAnsi="Times New Roman" w:cs="Times New Roman"/>
          <w:sz w:val="24"/>
          <w:szCs w:val="24"/>
        </w:rPr>
        <w:t>,</w:t>
      </w:r>
      <w:r w:rsidRPr="00382B41">
        <w:rPr>
          <w:rFonts w:ascii="Times New Roman" w:eastAsia="Calibri" w:hAnsi="Times New Roman" w:cs="Times New Roman"/>
          <w:i/>
          <w:sz w:val="24"/>
          <w:szCs w:val="24"/>
        </w:rPr>
        <w:t xml:space="preserve"> 7</w:t>
      </w:r>
      <w:r w:rsidRPr="00CC5131">
        <w:rPr>
          <w:rFonts w:ascii="Times New Roman" w:eastAsia="Calibri" w:hAnsi="Times New Roman" w:cs="Times New Roman"/>
          <w:sz w:val="24"/>
          <w:szCs w:val="24"/>
        </w:rPr>
        <w:t>, 347-358</w:t>
      </w:r>
      <w:r>
        <w:rPr>
          <w:rFonts w:ascii="Times New Roman" w:eastAsia="Calibri" w:hAnsi="Times New Roman" w:cs="Times New Roman"/>
          <w:sz w:val="24"/>
          <w:szCs w:val="24"/>
        </w:rPr>
        <w:t>.</w:t>
      </w:r>
    </w:p>
    <w:p w14:paraId="28A2A62A"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 xml:space="preserve">Chapin III., F.S., Sturm, M., Serreze, M.C., McFadden, J.P., Key, J.R., Lloyd, A.H., McGuire, A.D., Rupp, T.S., Lynch, A.H., Schimel, J.P., Berlinger, J., Chapman, W.L., Epstein, H.E., Euskirchen, E.S., Hinzman, L.D., Jia, G., Ping, C-L., Tape, K.D., Thompson, C.D.C., Walker, D.A. and Welker, J.M., (2005), Role of land-surface changes in Arctic summer warming.  </w:t>
      </w:r>
      <w:r w:rsidRPr="00CC5131">
        <w:rPr>
          <w:rFonts w:ascii="Times New Roman" w:eastAsia="Calibri" w:hAnsi="Times New Roman" w:cs="Times New Roman"/>
          <w:i/>
          <w:sz w:val="24"/>
          <w:szCs w:val="24"/>
        </w:rPr>
        <w:t>Science,</w:t>
      </w:r>
      <w:r w:rsidRPr="00382B41">
        <w:rPr>
          <w:rFonts w:ascii="Times New Roman" w:eastAsia="Calibri" w:hAnsi="Times New Roman" w:cs="Times New Roman"/>
          <w:i/>
          <w:sz w:val="24"/>
          <w:szCs w:val="24"/>
        </w:rPr>
        <w:t xml:space="preserve"> 310</w:t>
      </w:r>
      <w:r w:rsidRPr="00CC5131">
        <w:rPr>
          <w:rFonts w:ascii="Times New Roman" w:eastAsia="Calibri" w:hAnsi="Times New Roman" w:cs="Times New Roman"/>
          <w:sz w:val="24"/>
          <w:szCs w:val="24"/>
        </w:rPr>
        <w:t>, 656-660</w:t>
      </w:r>
      <w:r>
        <w:rPr>
          <w:rFonts w:ascii="Times New Roman" w:eastAsia="Calibri" w:hAnsi="Times New Roman" w:cs="Times New Roman"/>
          <w:sz w:val="24"/>
          <w:szCs w:val="24"/>
        </w:rPr>
        <w:t>.</w:t>
      </w:r>
    </w:p>
    <w:p w14:paraId="02CD4F96"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 xml:space="preserve">Chapin, III.F.S., Woodwell, G.M., Randerson, J.T., Ratstetter, E.B., Lovett, G.M., Baldochhi, D.D., Clark, D.A., Harmon, M.E., Schimel, D.S., Valentini, R., Wirth, C., Aber, J.D., Cole, J.J., Goulden, M.L., Harden, J.W., Heimann, M., Mooney, H.A., Neff, J.C., Houghton, R.A., Pace, M.L., Ryan, M.G., Running, S.W., Sala, O.E., Schlesinger, W.H. and Schulze, E-D., (2006), Reconciling Carbon-cycle Concepts, Terminology, and Methods. </w:t>
      </w:r>
      <w:r>
        <w:rPr>
          <w:rFonts w:ascii="Times New Roman" w:hAnsi="Times New Roman"/>
          <w:i/>
          <w:sz w:val="24"/>
          <w:szCs w:val="24"/>
        </w:rPr>
        <w:t>Ecosystems</w:t>
      </w:r>
      <w:r>
        <w:rPr>
          <w:rFonts w:ascii="Times New Roman" w:hAnsi="Times New Roman"/>
          <w:sz w:val="24"/>
          <w:szCs w:val="24"/>
        </w:rPr>
        <w:t xml:space="preserve">¸ </w:t>
      </w:r>
      <w:r>
        <w:rPr>
          <w:rFonts w:ascii="Times New Roman" w:hAnsi="Times New Roman"/>
          <w:i/>
          <w:sz w:val="24"/>
          <w:szCs w:val="24"/>
        </w:rPr>
        <w:t>9</w:t>
      </w:r>
      <w:r>
        <w:rPr>
          <w:rFonts w:ascii="Times New Roman" w:hAnsi="Times New Roman"/>
          <w:sz w:val="24"/>
          <w:szCs w:val="24"/>
        </w:rPr>
        <w:t>, 1041-1050.</w:t>
      </w:r>
    </w:p>
    <w:p w14:paraId="1972D50F"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65645054"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Chapman, D.S., Bonn, A., Kunin, W.E. and Cornell, S.J., (2010), Random Forest characterization of upland vegetation and management burning from aerial imagery. </w:t>
      </w:r>
      <w:r>
        <w:rPr>
          <w:rFonts w:ascii="Times New Roman" w:eastAsia="Calibri" w:hAnsi="Times New Roman"/>
          <w:i/>
          <w:sz w:val="24"/>
          <w:szCs w:val="24"/>
        </w:rPr>
        <w:t>Journal of Biogeography</w:t>
      </w:r>
      <w:r>
        <w:rPr>
          <w:rFonts w:ascii="Times New Roman" w:eastAsia="Calibri" w:hAnsi="Times New Roman"/>
          <w:sz w:val="24"/>
          <w:szCs w:val="24"/>
        </w:rPr>
        <w:t xml:space="preserve">, </w:t>
      </w:r>
      <w:r>
        <w:rPr>
          <w:rFonts w:ascii="Times New Roman" w:eastAsia="Calibri" w:hAnsi="Times New Roman"/>
          <w:i/>
          <w:sz w:val="24"/>
          <w:szCs w:val="24"/>
        </w:rPr>
        <w:t>37</w:t>
      </w:r>
      <w:r>
        <w:rPr>
          <w:rFonts w:ascii="Times New Roman" w:eastAsia="Calibri" w:hAnsi="Times New Roman"/>
          <w:sz w:val="24"/>
          <w:szCs w:val="24"/>
        </w:rPr>
        <w:t>, 37-46.</w:t>
      </w:r>
    </w:p>
    <w:p w14:paraId="546A99FB"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18A20881"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sidRPr="005E266B">
        <w:rPr>
          <w:rFonts w:ascii="Times New Roman" w:hAnsi="Times New Roman"/>
          <w:sz w:val="24"/>
          <w:szCs w:val="24"/>
        </w:rPr>
        <w:t>Chavez, P.S.Jnr.</w:t>
      </w:r>
      <w:r>
        <w:rPr>
          <w:rFonts w:ascii="Times New Roman" w:hAnsi="Times New Roman"/>
          <w:sz w:val="24"/>
          <w:szCs w:val="24"/>
        </w:rPr>
        <w:t>, (1996),</w:t>
      </w:r>
      <w:r w:rsidRPr="005E266B">
        <w:rPr>
          <w:rFonts w:ascii="Times New Roman" w:hAnsi="Times New Roman"/>
          <w:sz w:val="24"/>
          <w:szCs w:val="24"/>
        </w:rPr>
        <w:t xml:space="preserve"> Image-Based Atmospheric Corrections – Revisited and Improved. </w:t>
      </w:r>
      <w:r w:rsidRPr="005E266B">
        <w:rPr>
          <w:rFonts w:ascii="Times New Roman" w:hAnsi="Times New Roman"/>
          <w:i/>
          <w:sz w:val="24"/>
          <w:szCs w:val="24"/>
        </w:rPr>
        <w:t xml:space="preserve">Photogramm. Engin. Remote </w:t>
      </w:r>
      <w:r>
        <w:rPr>
          <w:rFonts w:ascii="Times New Roman" w:hAnsi="Times New Roman"/>
          <w:i/>
          <w:sz w:val="24"/>
          <w:szCs w:val="24"/>
        </w:rPr>
        <w:t>Sensing</w:t>
      </w:r>
      <w:r>
        <w:rPr>
          <w:rFonts w:ascii="Times New Roman" w:hAnsi="Times New Roman"/>
          <w:sz w:val="24"/>
          <w:szCs w:val="24"/>
        </w:rPr>
        <w:t>,</w:t>
      </w:r>
      <w:r w:rsidRPr="005E266B">
        <w:rPr>
          <w:rFonts w:ascii="Times New Roman" w:hAnsi="Times New Roman"/>
          <w:sz w:val="24"/>
          <w:szCs w:val="24"/>
        </w:rPr>
        <w:t xml:space="preserve"> </w:t>
      </w:r>
      <w:r w:rsidRPr="005E266B">
        <w:rPr>
          <w:rFonts w:ascii="Times New Roman" w:hAnsi="Times New Roman"/>
          <w:i/>
          <w:sz w:val="24"/>
          <w:szCs w:val="24"/>
        </w:rPr>
        <w:t xml:space="preserve">62, </w:t>
      </w:r>
      <w:r w:rsidRPr="005E266B">
        <w:rPr>
          <w:rFonts w:ascii="Times New Roman" w:hAnsi="Times New Roman"/>
          <w:sz w:val="24"/>
          <w:szCs w:val="24"/>
        </w:rPr>
        <w:t>1025-1036.</w:t>
      </w:r>
    </w:p>
    <w:p w14:paraId="1B2CF9EF"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sidRPr="00D569D0">
        <w:rPr>
          <w:rFonts w:ascii="Times New Roman" w:eastAsia="Calibri" w:hAnsi="Times New Roman"/>
          <w:sz w:val="24"/>
          <w:szCs w:val="24"/>
        </w:rPr>
        <w:t xml:space="preserve">Chen, J.M., Cheu, X. and Ju,W., (2013), Effects of vegetation heterogeneity and surface topography on spatial scaling of net primary productivity, </w:t>
      </w:r>
      <w:r w:rsidRPr="00D569D0">
        <w:rPr>
          <w:rFonts w:ascii="Times New Roman" w:eastAsia="Calibri" w:hAnsi="Times New Roman"/>
          <w:i/>
          <w:sz w:val="24"/>
          <w:szCs w:val="24"/>
        </w:rPr>
        <w:t xml:space="preserve">Biogeosciences, </w:t>
      </w:r>
      <w:r w:rsidRPr="00D569D0">
        <w:rPr>
          <w:rFonts w:ascii="Times New Roman" w:eastAsia="Calibri" w:hAnsi="Times New Roman"/>
          <w:sz w:val="24"/>
          <w:szCs w:val="24"/>
        </w:rPr>
        <w:t>10, 4879-4896</w:t>
      </w:r>
      <w:r>
        <w:rPr>
          <w:rFonts w:ascii="Times New Roman" w:eastAsia="Calibri" w:hAnsi="Times New Roman"/>
          <w:sz w:val="24"/>
          <w:szCs w:val="24"/>
        </w:rPr>
        <w:t>.</w:t>
      </w:r>
    </w:p>
    <w:p w14:paraId="277CFABA"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00AB6E31"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 xml:space="preserve">Christensen, T.R. and Cox, P., (1995), Response of methane emission from arctic tundra to climate change: results from a model simulation. </w:t>
      </w:r>
      <w:r>
        <w:rPr>
          <w:rFonts w:ascii="Times New Roman" w:hAnsi="Times New Roman"/>
          <w:i/>
          <w:sz w:val="24"/>
          <w:szCs w:val="24"/>
        </w:rPr>
        <w:t>Tellus</w:t>
      </w:r>
      <w:r>
        <w:rPr>
          <w:rFonts w:ascii="Times New Roman" w:hAnsi="Times New Roman"/>
          <w:sz w:val="24"/>
          <w:szCs w:val="24"/>
        </w:rPr>
        <w:t xml:space="preserve">, </w:t>
      </w:r>
      <w:r>
        <w:rPr>
          <w:rFonts w:ascii="Times New Roman" w:hAnsi="Times New Roman"/>
          <w:i/>
          <w:sz w:val="24"/>
          <w:szCs w:val="24"/>
        </w:rPr>
        <w:t xml:space="preserve">47B, </w:t>
      </w:r>
      <w:r>
        <w:rPr>
          <w:rFonts w:ascii="Times New Roman" w:hAnsi="Times New Roman"/>
          <w:sz w:val="24"/>
          <w:szCs w:val="24"/>
        </w:rPr>
        <w:t>301-309.</w:t>
      </w:r>
    </w:p>
    <w:p w14:paraId="4BAEFF41"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138335F6"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 xml:space="preserve">Christensen, T.R., (1993), Methane emission from Arctic tundra. </w:t>
      </w:r>
      <w:r w:rsidRPr="00CC5131">
        <w:rPr>
          <w:rFonts w:ascii="Times New Roman" w:eastAsia="Calibri" w:hAnsi="Times New Roman" w:cs="Times New Roman"/>
          <w:i/>
          <w:sz w:val="24"/>
          <w:szCs w:val="24"/>
        </w:rPr>
        <w:t>Biogeochemistry</w:t>
      </w:r>
      <w:r w:rsidRPr="00CC5131">
        <w:rPr>
          <w:rFonts w:ascii="Times New Roman" w:eastAsia="Calibri" w:hAnsi="Times New Roman" w:cs="Times New Roman"/>
          <w:sz w:val="24"/>
          <w:szCs w:val="24"/>
        </w:rPr>
        <w:t xml:space="preserve">, </w:t>
      </w:r>
      <w:r>
        <w:rPr>
          <w:rFonts w:ascii="Times New Roman" w:eastAsia="Calibri" w:hAnsi="Times New Roman" w:cs="Times New Roman"/>
          <w:i/>
          <w:sz w:val="24"/>
          <w:szCs w:val="24"/>
        </w:rPr>
        <w:t>21</w:t>
      </w:r>
      <w:r w:rsidRPr="00382B41">
        <w:rPr>
          <w:rFonts w:ascii="Times New Roman" w:eastAsia="Calibri" w:hAnsi="Times New Roman" w:cs="Times New Roman"/>
          <w:i/>
          <w:sz w:val="24"/>
          <w:szCs w:val="24"/>
        </w:rPr>
        <w:t xml:space="preserve"> (2)</w:t>
      </w:r>
      <w:r w:rsidRPr="00CC5131">
        <w:rPr>
          <w:rFonts w:ascii="Times New Roman" w:eastAsia="Calibri" w:hAnsi="Times New Roman" w:cs="Times New Roman"/>
          <w:sz w:val="24"/>
          <w:szCs w:val="24"/>
        </w:rPr>
        <w:t>, 117-139</w:t>
      </w:r>
      <w:r>
        <w:rPr>
          <w:rFonts w:ascii="Times New Roman" w:eastAsia="Calibri" w:hAnsi="Times New Roman" w:cs="Times New Roman"/>
          <w:sz w:val="24"/>
          <w:szCs w:val="24"/>
        </w:rPr>
        <w:t>.</w:t>
      </w:r>
    </w:p>
    <w:p w14:paraId="2BB9D90A"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Christensen, T.R., Ekberg, A., Ström, L. and Mastepanov, M., (2003), Factors controlling large scale variations in CH</w:t>
      </w:r>
      <w:r w:rsidRPr="00CC5131">
        <w:rPr>
          <w:rFonts w:ascii="Times New Roman" w:eastAsia="Calibri" w:hAnsi="Times New Roman" w:cs="Times New Roman"/>
          <w:sz w:val="24"/>
          <w:szCs w:val="24"/>
          <w:vertAlign w:val="subscript"/>
        </w:rPr>
        <w:t>4</w:t>
      </w:r>
      <w:r w:rsidRPr="00CC5131">
        <w:rPr>
          <w:rFonts w:ascii="Times New Roman" w:eastAsia="Calibri" w:hAnsi="Times New Roman" w:cs="Times New Roman"/>
          <w:sz w:val="24"/>
          <w:szCs w:val="24"/>
        </w:rPr>
        <w:t xml:space="preserve"> emissions from wetlands. </w:t>
      </w:r>
      <w:r w:rsidRPr="00CC5131">
        <w:rPr>
          <w:rFonts w:ascii="Times New Roman" w:eastAsia="Calibri" w:hAnsi="Times New Roman" w:cs="Times New Roman"/>
          <w:i/>
          <w:sz w:val="24"/>
          <w:szCs w:val="24"/>
        </w:rPr>
        <w:t>Geophysical Research Letters</w:t>
      </w:r>
      <w:r w:rsidRPr="00CC5131">
        <w:rPr>
          <w:rFonts w:ascii="Times New Roman" w:eastAsia="Calibri" w:hAnsi="Times New Roman" w:cs="Times New Roman"/>
          <w:sz w:val="24"/>
          <w:szCs w:val="24"/>
        </w:rPr>
        <w:t xml:space="preserve">, </w:t>
      </w:r>
      <w:r w:rsidRPr="003763F6">
        <w:rPr>
          <w:rFonts w:ascii="Times New Roman" w:eastAsia="Calibri" w:hAnsi="Times New Roman" w:cs="Times New Roman"/>
          <w:i/>
          <w:sz w:val="24"/>
          <w:szCs w:val="24"/>
        </w:rPr>
        <w:t>30, 7</w:t>
      </w:r>
      <w:r w:rsidRPr="00CC5131">
        <w:rPr>
          <w:rFonts w:ascii="Times New Roman" w:eastAsia="Calibri" w:hAnsi="Times New Roman" w:cs="Times New Roman"/>
          <w:sz w:val="24"/>
          <w:szCs w:val="24"/>
        </w:rPr>
        <w:t>, 10-13</w:t>
      </w:r>
      <w:r>
        <w:rPr>
          <w:rFonts w:ascii="Times New Roman" w:eastAsia="Calibri" w:hAnsi="Times New Roman" w:cs="Times New Roman"/>
          <w:sz w:val="24"/>
          <w:szCs w:val="24"/>
        </w:rPr>
        <w:t>.</w:t>
      </w:r>
    </w:p>
    <w:p w14:paraId="13C810BA"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Christensen, T.R., Friborg T., Sommerkorn M., (2000), Trace gas exchange in a high Arctic valley 1: variations in CO</w:t>
      </w:r>
      <w:r w:rsidRPr="00CC5131">
        <w:rPr>
          <w:rFonts w:ascii="Times New Roman" w:eastAsia="Calibri" w:hAnsi="Times New Roman" w:cs="Times New Roman"/>
          <w:sz w:val="24"/>
          <w:szCs w:val="24"/>
          <w:vertAlign w:val="subscript"/>
        </w:rPr>
        <w:t>2</w:t>
      </w:r>
      <w:r w:rsidRPr="00CC5131">
        <w:rPr>
          <w:rFonts w:ascii="Times New Roman" w:eastAsia="Calibri" w:hAnsi="Times New Roman" w:cs="Times New Roman"/>
          <w:sz w:val="24"/>
          <w:szCs w:val="24"/>
        </w:rPr>
        <w:t xml:space="preserve"> and CH</w:t>
      </w:r>
      <w:r w:rsidRPr="00CC5131">
        <w:rPr>
          <w:rFonts w:ascii="Times New Roman" w:eastAsia="Calibri" w:hAnsi="Times New Roman" w:cs="Times New Roman"/>
          <w:sz w:val="24"/>
          <w:szCs w:val="24"/>
          <w:vertAlign w:val="subscript"/>
        </w:rPr>
        <w:t xml:space="preserve">4 </w:t>
      </w:r>
      <w:r w:rsidRPr="00CC5131">
        <w:rPr>
          <w:rFonts w:ascii="Times New Roman" w:eastAsia="Calibri" w:hAnsi="Times New Roman" w:cs="Times New Roman"/>
          <w:sz w:val="24"/>
          <w:szCs w:val="24"/>
        </w:rPr>
        <w:t xml:space="preserve">flux between tundra vegetation types. </w:t>
      </w:r>
      <w:r w:rsidRPr="00CC5131">
        <w:rPr>
          <w:rFonts w:ascii="Times New Roman" w:eastAsia="Calibri" w:hAnsi="Times New Roman" w:cs="Times New Roman"/>
          <w:i/>
          <w:sz w:val="24"/>
          <w:szCs w:val="24"/>
        </w:rPr>
        <w:t xml:space="preserve">Global Biogeochemical </w:t>
      </w:r>
      <w:r w:rsidRPr="00CC5131">
        <w:rPr>
          <w:rFonts w:ascii="Times New Roman" w:eastAsia="Calibri" w:hAnsi="Times New Roman" w:cs="Times New Roman"/>
          <w:sz w:val="24"/>
          <w:szCs w:val="24"/>
        </w:rPr>
        <w:t>Cycles,</w:t>
      </w:r>
      <w:r w:rsidRPr="003763F6">
        <w:rPr>
          <w:rFonts w:ascii="Times New Roman" w:eastAsia="Calibri" w:hAnsi="Times New Roman" w:cs="Times New Roman"/>
          <w:i/>
          <w:sz w:val="24"/>
          <w:szCs w:val="24"/>
        </w:rPr>
        <w:t xml:space="preserve"> 14</w:t>
      </w:r>
      <w:r w:rsidRPr="00CC5131">
        <w:rPr>
          <w:rFonts w:ascii="Times New Roman" w:eastAsia="Calibri" w:hAnsi="Times New Roman" w:cs="Times New Roman"/>
          <w:sz w:val="24"/>
          <w:szCs w:val="24"/>
        </w:rPr>
        <w:t>, 701–714</w:t>
      </w:r>
      <w:r>
        <w:rPr>
          <w:rFonts w:ascii="Times New Roman" w:eastAsia="Calibri" w:hAnsi="Times New Roman" w:cs="Times New Roman"/>
          <w:sz w:val="24"/>
          <w:szCs w:val="24"/>
        </w:rPr>
        <w:t>.</w:t>
      </w:r>
    </w:p>
    <w:p w14:paraId="7D367CF8" w14:textId="77777777" w:rsidR="004C69DB" w:rsidRPr="00CC5131" w:rsidRDefault="004C69DB" w:rsidP="0003432A">
      <w:pPr>
        <w:spacing w:line="276" w:lineRule="auto"/>
        <w:ind w:left="360" w:hanging="720"/>
        <w:rPr>
          <w:rFonts w:ascii="Times New Roman" w:hAnsi="Times New Roman" w:cs="Times New Roman"/>
          <w:sz w:val="24"/>
          <w:szCs w:val="24"/>
        </w:rPr>
      </w:pPr>
      <w:r w:rsidRPr="00CC5131">
        <w:rPr>
          <w:rFonts w:ascii="Times New Roman" w:hAnsi="Times New Roman" w:cs="Times New Roman"/>
          <w:sz w:val="24"/>
          <w:szCs w:val="24"/>
        </w:rPr>
        <w:t xml:space="preserve">Christensen, T.R., Johansson, T., Akerman, H.J. and Mastepanov, M., (2004), </w:t>
      </w:r>
      <w:r>
        <w:rPr>
          <w:rFonts w:ascii="Times New Roman" w:hAnsi="Times New Roman" w:cs="Times New Roman"/>
          <w:sz w:val="24"/>
          <w:szCs w:val="24"/>
        </w:rPr>
        <w:t>Thawing sub-Arctic permafrost: e</w:t>
      </w:r>
      <w:r w:rsidRPr="00CC5131">
        <w:rPr>
          <w:rFonts w:ascii="Times New Roman" w:hAnsi="Times New Roman" w:cs="Times New Roman"/>
          <w:sz w:val="24"/>
          <w:szCs w:val="24"/>
        </w:rPr>
        <w:t>ffects on vegetation and CH</w:t>
      </w:r>
      <w:r w:rsidRPr="00CC5131">
        <w:rPr>
          <w:rFonts w:ascii="Times New Roman" w:hAnsi="Times New Roman" w:cs="Times New Roman"/>
          <w:sz w:val="24"/>
          <w:szCs w:val="24"/>
          <w:vertAlign w:val="subscript"/>
        </w:rPr>
        <w:t>4</w:t>
      </w:r>
      <w:r w:rsidRPr="00CC5131">
        <w:rPr>
          <w:rFonts w:ascii="Times New Roman" w:hAnsi="Times New Roman" w:cs="Times New Roman"/>
          <w:sz w:val="24"/>
          <w:szCs w:val="24"/>
        </w:rPr>
        <w:t xml:space="preserve"> emissions. </w:t>
      </w:r>
      <w:r w:rsidRPr="00CC5131">
        <w:rPr>
          <w:rFonts w:ascii="Times New Roman" w:hAnsi="Times New Roman" w:cs="Times New Roman"/>
          <w:i/>
          <w:sz w:val="24"/>
          <w:szCs w:val="24"/>
        </w:rPr>
        <w:t xml:space="preserve">Geophysical Research Letters, </w:t>
      </w:r>
      <w:r w:rsidRPr="003763F6">
        <w:rPr>
          <w:rFonts w:ascii="Times New Roman" w:hAnsi="Times New Roman" w:cs="Times New Roman"/>
          <w:i/>
          <w:sz w:val="24"/>
          <w:szCs w:val="24"/>
        </w:rPr>
        <w:t>31(4),</w:t>
      </w:r>
      <w:r w:rsidRPr="00CC5131">
        <w:rPr>
          <w:rFonts w:ascii="Times New Roman" w:hAnsi="Times New Roman" w:cs="Times New Roman"/>
          <w:sz w:val="24"/>
          <w:szCs w:val="24"/>
        </w:rPr>
        <w:t xml:space="preserve"> doi: 10.1029/2003GL018680</w:t>
      </w:r>
      <w:r>
        <w:rPr>
          <w:rFonts w:ascii="Times New Roman" w:hAnsi="Times New Roman" w:cs="Times New Roman"/>
          <w:sz w:val="24"/>
          <w:szCs w:val="24"/>
        </w:rPr>
        <w:t>.</w:t>
      </w:r>
    </w:p>
    <w:p w14:paraId="2E652849" w14:textId="77777777" w:rsidR="004C69DB" w:rsidRPr="005E266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Clark, M.L., Roberts, D.A. and Clark, D.B, (2005),</w:t>
      </w:r>
      <w:r w:rsidRPr="005E266B">
        <w:rPr>
          <w:rFonts w:ascii="Times New Roman" w:hAnsi="Times New Roman"/>
          <w:sz w:val="24"/>
          <w:szCs w:val="24"/>
        </w:rPr>
        <w:t xml:space="preserve"> Hyperspectral discrimination of tropical rain forest tree species at leaf to crown scales. </w:t>
      </w:r>
      <w:r w:rsidRPr="005E266B">
        <w:rPr>
          <w:rFonts w:ascii="Times New Roman" w:hAnsi="Times New Roman"/>
          <w:i/>
          <w:sz w:val="24"/>
          <w:szCs w:val="24"/>
        </w:rPr>
        <w:t>Remote Sens. Environ</w:t>
      </w:r>
      <w:r w:rsidRPr="005E266B">
        <w:rPr>
          <w:rFonts w:ascii="Times New Roman" w:hAnsi="Times New Roman"/>
          <w:sz w:val="24"/>
          <w:szCs w:val="24"/>
        </w:rPr>
        <w:t xml:space="preserve">, </w:t>
      </w:r>
      <w:r w:rsidRPr="005E266B">
        <w:rPr>
          <w:rFonts w:ascii="Times New Roman" w:hAnsi="Times New Roman"/>
          <w:i/>
          <w:sz w:val="24"/>
          <w:szCs w:val="24"/>
        </w:rPr>
        <w:t>96</w:t>
      </w:r>
      <w:r w:rsidRPr="005E266B">
        <w:rPr>
          <w:rFonts w:ascii="Times New Roman" w:hAnsi="Times New Roman"/>
          <w:sz w:val="24"/>
          <w:szCs w:val="24"/>
        </w:rPr>
        <w:t>, 375–398.</w:t>
      </w:r>
    </w:p>
    <w:p w14:paraId="79C74B76"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sidRPr="005E266B">
        <w:rPr>
          <w:rFonts w:ascii="Times New Roman" w:hAnsi="Times New Roman"/>
          <w:sz w:val="24"/>
          <w:szCs w:val="24"/>
        </w:rPr>
        <w:t>Cohen, J.</w:t>
      </w:r>
      <w:r>
        <w:rPr>
          <w:rFonts w:ascii="Times New Roman" w:hAnsi="Times New Roman"/>
          <w:sz w:val="24"/>
          <w:szCs w:val="24"/>
        </w:rPr>
        <w:t>, (1960),</w:t>
      </w:r>
      <w:r w:rsidRPr="005E266B">
        <w:rPr>
          <w:rFonts w:ascii="Times New Roman" w:hAnsi="Times New Roman"/>
          <w:sz w:val="24"/>
          <w:szCs w:val="24"/>
        </w:rPr>
        <w:t xml:space="preserve"> A coefficient of agreement for nominal scales</w:t>
      </w:r>
      <w:r w:rsidRPr="005E266B">
        <w:rPr>
          <w:rFonts w:ascii="Times New Roman" w:hAnsi="Times New Roman"/>
          <w:i/>
          <w:sz w:val="24"/>
          <w:szCs w:val="24"/>
        </w:rPr>
        <w:t xml:space="preserve">. </w:t>
      </w:r>
      <w:bookmarkStart w:id="50" w:name="OLE_LINK105"/>
      <w:bookmarkStart w:id="51" w:name="OLE_LINK104"/>
      <w:r w:rsidRPr="005E266B">
        <w:rPr>
          <w:rFonts w:ascii="Times New Roman" w:hAnsi="Times New Roman"/>
          <w:i/>
          <w:sz w:val="24"/>
          <w:szCs w:val="24"/>
        </w:rPr>
        <w:t>Educ</w:t>
      </w:r>
      <w:bookmarkEnd w:id="50"/>
      <w:bookmarkEnd w:id="51"/>
      <w:r w:rsidRPr="005E266B">
        <w:rPr>
          <w:rFonts w:ascii="Times New Roman" w:hAnsi="Times New Roman"/>
          <w:i/>
          <w:sz w:val="24"/>
          <w:szCs w:val="24"/>
        </w:rPr>
        <w:t xml:space="preserve">. </w:t>
      </w:r>
      <w:bookmarkStart w:id="52" w:name="OLE_LINK107"/>
      <w:bookmarkStart w:id="53" w:name="OLE_LINK106"/>
      <w:r w:rsidRPr="005E266B">
        <w:rPr>
          <w:rFonts w:ascii="Times New Roman" w:hAnsi="Times New Roman"/>
          <w:i/>
          <w:sz w:val="24"/>
          <w:szCs w:val="24"/>
        </w:rPr>
        <w:t>Psychol</w:t>
      </w:r>
      <w:bookmarkEnd w:id="52"/>
      <w:bookmarkEnd w:id="53"/>
      <w:r w:rsidRPr="005E266B">
        <w:rPr>
          <w:rFonts w:ascii="Times New Roman" w:hAnsi="Times New Roman"/>
          <w:i/>
          <w:sz w:val="24"/>
          <w:szCs w:val="24"/>
        </w:rPr>
        <w:t xml:space="preserve">. </w:t>
      </w:r>
      <w:bookmarkStart w:id="54" w:name="OLE_LINK109"/>
      <w:bookmarkStart w:id="55" w:name="OLE_LINK108"/>
      <w:bookmarkStart w:id="56" w:name="OLE_LINK174"/>
      <w:bookmarkStart w:id="57" w:name="OLE_LINK173"/>
      <w:r w:rsidRPr="005E266B">
        <w:rPr>
          <w:rFonts w:ascii="Times New Roman" w:hAnsi="Times New Roman"/>
          <w:i/>
          <w:sz w:val="24"/>
          <w:szCs w:val="24"/>
        </w:rPr>
        <w:t>Meas</w:t>
      </w:r>
      <w:bookmarkEnd w:id="54"/>
      <w:bookmarkEnd w:id="55"/>
      <w:bookmarkEnd w:id="56"/>
      <w:bookmarkEnd w:id="57"/>
      <w:r>
        <w:rPr>
          <w:rFonts w:ascii="Times New Roman" w:hAnsi="Times New Roman"/>
          <w:i/>
          <w:sz w:val="24"/>
          <w:szCs w:val="24"/>
        </w:rPr>
        <w:t>.</w:t>
      </w:r>
      <w:r w:rsidRPr="005E266B">
        <w:rPr>
          <w:rFonts w:ascii="Times New Roman" w:hAnsi="Times New Roman"/>
          <w:sz w:val="24"/>
          <w:szCs w:val="24"/>
        </w:rPr>
        <w:t xml:space="preserve">, </w:t>
      </w:r>
      <w:r w:rsidRPr="005E266B">
        <w:rPr>
          <w:rFonts w:ascii="Times New Roman" w:hAnsi="Times New Roman"/>
          <w:i/>
          <w:sz w:val="24"/>
          <w:szCs w:val="24"/>
        </w:rPr>
        <w:t>20</w:t>
      </w:r>
      <w:r w:rsidRPr="005E266B">
        <w:rPr>
          <w:rFonts w:ascii="Times New Roman" w:hAnsi="Times New Roman"/>
          <w:sz w:val="24"/>
          <w:szCs w:val="24"/>
        </w:rPr>
        <w:t>, 37–46.</w:t>
      </w:r>
    </w:p>
    <w:p w14:paraId="6DA6F0FD"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38781551"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sidRPr="005E266B">
        <w:rPr>
          <w:rFonts w:ascii="Times New Roman" w:hAnsi="Times New Roman"/>
          <w:sz w:val="24"/>
          <w:szCs w:val="24"/>
        </w:rPr>
        <w:t>Congalton, R.G.</w:t>
      </w:r>
      <w:r>
        <w:rPr>
          <w:rFonts w:ascii="Times New Roman" w:hAnsi="Times New Roman"/>
          <w:sz w:val="24"/>
          <w:szCs w:val="24"/>
        </w:rPr>
        <w:t>, (1991),</w:t>
      </w:r>
      <w:r w:rsidRPr="005E266B">
        <w:rPr>
          <w:rFonts w:ascii="Times New Roman" w:hAnsi="Times New Roman"/>
          <w:sz w:val="24"/>
          <w:szCs w:val="24"/>
        </w:rPr>
        <w:t xml:space="preserve"> A Review of Assessing the Accuracy of Classifications of Remotely Sensed Data. </w:t>
      </w:r>
      <w:r>
        <w:rPr>
          <w:rFonts w:ascii="Times New Roman" w:hAnsi="Times New Roman"/>
          <w:i/>
          <w:sz w:val="24"/>
          <w:szCs w:val="24"/>
        </w:rPr>
        <w:t>Remote Sens. Environ.,</w:t>
      </w:r>
      <w:r w:rsidRPr="005E266B">
        <w:rPr>
          <w:rFonts w:ascii="Times New Roman" w:hAnsi="Times New Roman"/>
          <w:sz w:val="24"/>
          <w:szCs w:val="24"/>
        </w:rPr>
        <w:t xml:space="preserve"> </w:t>
      </w:r>
      <w:r w:rsidRPr="005E266B">
        <w:rPr>
          <w:rFonts w:ascii="Times New Roman" w:hAnsi="Times New Roman"/>
          <w:i/>
          <w:sz w:val="24"/>
          <w:szCs w:val="24"/>
        </w:rPr>
        <w:t>37</w:t>
      </w:r>
      <w:r w:rsidRPr="005E266B">
        <w:rPr>
          <w:rFonts w:ascii="Times New Roman" w:hAnsi="Times New Roman"/>
          <w:sz w:val="24"/>
          <w:szCs w:val="24"/>
        </w:rPr>
        <w:t>, 35-46.</w:t>
      </w:r>
    </w:p>
    <w:p w14:paraId="71D6A48E" w14:textId="63D02CE2"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Congalton, R.G., (1991), A Review of Assessing the Accuracy of Classifications of Remotely Sensed Data. </w:t>
      </w:r>
      <w:r>
        <w:rPr>
          <w:rFonts w:ascii="Times New Roman" w:eastAsia="Calibri" w:hAnsi="Times New Roman"/>
          <w:i/>
          <w:sz w:val="24"/>
          <w:szCs w:val="24"/>
        </w:rPr>
        <w:t>Remote Sensing of Environment</w:t>
      </w:r>
      <w:r>
        <w:rPr>
          <w:rFonts w:ascii="Times New Roman" w:eastAsia="Calibri" w:hAnsi="Times New Roman"/>
          <w:sz w:val="24"/>
          <w:szCs w:val="24"/>
        </w:rPr>
        <w:t xml:space="preserve">, </w:t>
      </w:r>
      <w:r>
        <w:rPr>
          <w:rFonts w:ascii="Times New Roman" w:eastAsia="Calibri" w:hAnsi="Times New Roman"/>
          <w:i/>
          <w:sz w:val="24"/>
          <w:szCs w:val="24"/>
        </w:rPr>
        <w:t>37</w:t>
      </w:r>
      <w:r>
        <w:rPr>
          <w:rFonts w:ascii="Times New Roman" w:eastAsia="Calibri" w:hAnsi="Times New Roman"/>
          <w:sz w:val="24"/>
          <w:szCs w:val="24"/>
        </w:rPr>
        <w:t>, 35-46.</w:t>
      </w:r>
    </w:p>
    <w:p w14:paraId="4456C327" w14:textId="77777777" w:rsidR="0049672A" w:rsidRDefault="0049672A" w:rsidP="0003432A">
      <w:pPr>
        <w:pStyle w:val="MDPI71References"/>
        <w:numPr>
          <w:ilvl w:val="0"/>
          <w:numId w:val="0"/>
        </w:numPr>
        <w:spacing w:line="276" w:lineRule="auto"/>
        <w:ind w:left="360" w:hanging="720"/>
        <w:rPr>
          <w:rFonts w:ascii="Times New Roman" w:eastAsia="Calibri" w:hAnsi="Times New Roman"/>
          <w:sz w:val="24"/>
          <w:szCs w:val="24"/>
        </w:rPr>
      </w:pPr>
    </w:p>
    <w:p w14:paraId="5273DD83"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sidRPr="005E266B">
        <w:rPr>
          <w:rFonts w:ascii="Times New Roman" w:hAnsi="Times New Roman"/>
          <w:sz w:val="24"/>
          <w:szCs w:val="24"/>
        </w:rPr>
        <w:t>Cook, R.</w:t>
      </w:r>
      <w:r>
        <w:rPr>
          <w:rFonts w:ascii="Times New Roman" w:hAnsi="Times New Roman"/>
          <w:sz w:val="24"/>
          <w:szCs w:val="24"/>
        </w:rPr>
        <w:t xml:space="preserve"> (1977),</w:t>
      </w:r>
      <w:r w:rsidRPr="005E266B">
        <w:rPr>
          <w:rFonts w:ascii="Times New Roman" w:hAnsi="Times New Roman"/>
          <w:sz w:val="24"/>
          <w:szCs w:val="24"/>
        </w:rPr>
        <w:t xml:space="preserve"> Detection of Influential Observations in Linear Regression. </w:t>
      </w:r>
      <w:r w:rsidRPr="005E266B">
        <w:rPr>
          <w:rFonts w:ascii="Times New Roman" w:hAnsi="Times New Roman"/>
          <w:i/>
          <w:sz w:val="24"/>
          <w:szCs w:val="24"/>
        </w:rPr>
        <w:t>Technometrics</w:t>
      </w:r>
      <w:r>
        <w:rPr>
          <w:rFonts w:ascii="Times New Roman" w:hAnsi="Times New Roman"/>
          <w:sz w:val="24"/>
          <w:szCs w:val="24"/>
        </w:rPr>
        <w:t>.</w:t>
      </w:r>
      <w:r w:rsidRPr="005E266B">
        <w:rPr>
          <w:rFonts w:ascii="Times New Roman" w:hAnsi="Times New Roman"/>
          <w:sz w:val="24"/>
          <w:szCs w:val="24"/>
        </w:rPr>
        <w:t xml:space="preserve"> </w:t>
      </w:r>
      <w:r w:rsidRPr="005E266B">
        <w:rPr>
          <w:rFonts w:ascii="Times New Roman" w:hAnsi="Times New Roman"/>
          <w:i/>
          <w:sz w:val="24"/>
          <w:szCs w:val="24"/>
        </w:rPr>
        <w:t>19</w:t>
      </w:r>
      <w:r w:rsidRPr="005E266B">
        <w:rPr>
          <w:rFonts w:ascii="Times New Roman" w:hAnsi="Times New Roman"/>
          <w:sz w:val="24"/>
          <w:szCs w:val="24"/>
        </w:rPr>
        <w:t>, 15–18.</w:t>
      </w:r>
    </w:p>
    <w:p w14:paraId="4205C33B"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Cooper, M.D.A., Estop-Aragonés, C., Fisher, J.P., Thierry, A., Garnett, M.H., Charman, D. J., Murton, J.B., Phoenix, G.K., Treharne, R., Kokelj, S.V., Wolfe, S.A., Lewkowicz, A.G., Williams, M. and Hartley. I.P., (2017), Limited contribution of permafrost carbn to methane release from thawing peatlands. </w:t>
      </w:r>
      <w:r>
        <w:rPr>
          <w:rFonts w:ascii="Times New Roman" w:eastAsia="Calibri" w:hAnsi="Times New Roman"/>
          <w:i/>
          <w:sz w:val="24"/>
          <w:szCs w:val="24"/>
        </w:rPr>
        <w:t>Nature Climate Change</w:t>
      </w:r>
      <w:r>
        <w:rPr>
          <w:rFonts w:ascii="Times New Roman" w:eastAsia="Calibri" w:hAnsi="Times New Roman"/>
          <w:sz w:val="24"/>
          <w:szCs w:val="24"/>
        </w:rPr>
        <w:t>, DOI:</w:t>
      </w:r>
      <w:r w:rsidRPr="00712831">
        <w:rPr>
          <w:rFonts w:ascii="Times New Roman" w:eastAsia="Calibri" w:hAnsi="Times New Roman"/>
          <w:sz w:val="24"/>
          <w:szCs w:val="24"/>
        </w:rPr>
        <w:t>10.1038/NCLIMATE3328</w:t>
      </w:r>
    </w:p>
    <w:p w14:paraId="721F83B3" w14:textId="77777777" w:rsidR="004C69DB" w:rsidRDefault="004C69DB" w:rsidP="0003432A">
      <w:pPr>
        <w:pStyle w:val="MDPI71References"/>
        <w:numPr>
          <w:ilvl w:val="0"/>
          <w:numId w:val="0"/>
        </w:numPr>
        <w:spacing w:line="276" w:lineRule="auto"/>
        <w:ind w:left="777" w:hanging="720"/>
        <w:rPr>
          <w:rFonts w:ascii="Times New Roman" w:eastAsia="Calibri" w:hAnsi="Times New Roman"/>
          <w:sz w:val="24"/>
          <w:szCs w:val="24"/>
        </w:rPr>
      </w:pPr>
    </w:p>
    <w:p w14:paraId="3E0C5EFE"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sidRPr="00D569D0">
        <w:rPr>
          <w:rFonts w:ascii="Times New Roman" w:eastAsia="Calibri" w:hAnsi="Times New Roman"/>
          <w:sz w:val="24"/>
          <w:szCs w:val="24"/>
        </w:rPr>
        <w:t xml:space="preserve">Corradi, C., Kolle, O., Walter, K., Zimov, S.A. and Schulze, E-D., (2005), Carbon dioxide and methane exchange of a north-east Siberian tussock tundra, </w:t>
      </w:r>
      <w:r w:rsidRPr="00D569D0">
        <w:rPr>
          <w:rFonts w:ascii="Times New Roman" w:eastAsia="Calibri" w:hAnsi="Times New Roman"/>
          <w:i/>
          <w:sz w:val="24"/>
          <w:szCs w:val="24"/>
        </w:rPr>
        <w:t xml:space="preserve">Global Change Biology, </w:t>
      </w:r>
      <w:r w:rsidRPr="00D569D0">
        <w:rPr>
          <w:rFonts w:ascii="Times New Roman" w:eastAsia="Calibri" w:hAnsi="Times New Roman"/>
          <w:sz w:val="24"/>
          <w:szCs w:val="24"/>
        </w:rPr>
        <w:t>11, 1910-1925</w:t>
      </w:r>
      <w:r>
        <w:rPr>
          <w:rFonts w:ascii="Times New Roman" w:eastAsia="Calibri" w:hAnsi="Times New Roman"/>
          <w:sz w:val="24"/>
          <w:szCs w:val="24"/>
        </w:rPr>
        <w:t>.</w:t>
      </w:r>
    </w:p>
    <w:p w14:paraId="7BA4FE93"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7AF8F050" w14:textId="0590037B" w:rsidR="0049672A" w:rsidRDefault="004C69DB" w:rsidP="0049672A">
      <w:pPr>
        <w:spacing w:line="276" w:lineRule="auto"/>
        <w:ind w:left="360" w:hanging="720"/>
        <w:rPr>
          <w:rFonts w:ascii="Times New Roman" w:hAnsi="Times New Roman" w:cs="Times New Roman"/>
          <w:sz w:val="24"/>
          <w:szCs w:val="24"/>
        </w:rPr>
      </w:pPr>
      <w:r w:rsidRPr="00CC5131">
        <w:rPr>
          <w:rFonts w:ascii="Times New Roman" w:hAnsi="Times New Roman" w:cs="Times New Roman"/>
          <w:sz w:val="24"/>
          <w:szCs w:val="24"/>
        </w:rPr>
        <w:t>Crawley M.J., (2012), The R Book. Chichester: J Wiley &amp; Sons</w:t>
      </w:r>
      <w:r>
        <w:rPr>
          <w:rFonts w:ascii="Times New Roman" w:hAnsi="Times New Roman" w:cs="Times New Roman"/>
          <w:sz w:val="24"/>
          <w:szCs w:val="24"/>
        </w:rPr>
        <w:t>.</w:t>
      </w:r>
    </w:p>
    <w:p w14:paraId="1199D23B" w14:textId="77777777" w:rsidR="004C69DB" w:rsidRPr="005E266B" w:rsidRDefault="004C69DB" w:rsidP="0003432A">
      <w:pPr>
        <w:spacing w:line="276" w:lineRule="auto"/>
        <w:ind w:left="360" w:hanging="720"/>
        <w:rPr>
          <w:rFonts w:ascii="Times New Roman" w:hAnsi="Times New Roman"/>
          <w:sz w:val="24"/>
          <w:szCs w:val="24"/>
        </w:rPr>
      </w:pPr>
      <w:r>
        <w:rPr>
          <w:rFonts w:ascii="Times New Roman" w:hAnsi="Times New Roman"/>
          <w:sz w:val="24"/>
          <w:szCs w:val="24"/>
        </w:rPr>
        <w:t xml:space="preserve">Davidson, S.J., Santos, M.J., Sloan, V.L., Watts, J., Phoenix, G.K., Oechel, W.C. and Zona, D., (2016), </w:t>
      </w:r>
      <w:r w:rsidRPr="005E266B">
        <w:rPr>
          <w:rFonts w:ascii="Times New Roman" w:hAnsi="Times New Roman"/>
          <w:sz w:val="24"/>
          <w:szCs w:val="24"/>
        </w:rPr>
        <w:t xml:space="preserve">Mapping Arctic Tundra Vegetation Communities Using Field Spectroscopy and Multispectral Satellite Data in North Alaska. </w:t>
      </w:r>
      <w:r w:rsidRPr="005E266B">
        <w:rPr>
          <w:rFonts w:ascii="Times New Roman" w:hAnsi="Times New Roman"/>
          <w:i/>
          <w:sz w:val="24"/>
          <w:szCs w:val="24"/>
        </w:rPr>
        <w:t>Remote Sens</w:t>
      </w:r>
      <w:r>
        <w:rPr>
          <w:rFonts w:ascii="Times New Roman" w:hAnsi="Times New Roman"/>
          <w:i/>
          <w:sz w:val="24"/>
          <w:szCs w:val="24"/>
        </w:rPr>
        <w:t xml:space="preserve">ing, </w:t>
      </w:r>
      <w:r w:rsidRPr="005E266B">
        <w:rPr>
          <w:rFonts w:ascii="Times New Roman" w:hAnsi="Times New Roman"/>
          <w:sz w:val="24"/>
          <w:szCs w:val="24"/>
        </w:rPr>
        <w:t>8, 978</w:t>
      </w:r>
      <w:r>
        <w:rPr>
          <w:rFonts w:ascii="Times New Roman" w:hAnsi="Times New Roman"/>
          <w:sz w:val="24"/>
          <w:szCs w:val="24"/>
        </w:rPr>
        <w:t>.</w:t>
      </w:r>
    </w:p>
    <w:p w14:paraId="5522E4B8"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Davidson, S.J., Sloan, V.L., Phoenix, G.K., Wagner, R., Fisher, J.P., Oechel, W.C. and</w:t>
      </w:r>
      <w:r w:rsidRPr="005E266B">
        <w:rPr>
          <w:rFonts w:ascii="Times New Roman" w:hAnsi="Times New Roman"/>
          <w:sz w:val="24"/>
          <w:szCs w:val="24"/>
        </w:rPr>
        <w:t xml:space="preserve"> Zona, D.</w:t>
      </w:r>
      <w:r>
        <w:rPr>
          <w:rFonts w:ascii="Times New Roman" w:hAnsi="Times New Roman"/>
          <w:sz w:val="24"/>
          <w:szCs w:val="24"/>
        </w:rPr>
        <w:t>, (2016),</w:t>
      </w:r>
      <w:r w:rsidRPr="005E266B">
        <w:rPr>
          <w:rFonts w:ascii="Times New Roman" w:hAnsi="Times New Roman"/>
          <w:sz w:val="24"/>
          <w:szCs w:val="24"/>
        </w:rPr>
        <w:t xml:space="preserve"> Vegetation type dominates the spatial variability in CH4 emissions across multiple Arctic tundra landscapes. </w:t>
      </w:r>
      <w:r w:rsidRPr="005E266B">
        <w:rPr>
          <w:rFonts w:ascii="Times New Roman" w:hAnsi="Times New Roman"/>
          <w:i/>
          <w:sz w:val="24"/>
          <w:szCs w:val="24"/>
        </w:rPr>
        <w:t>Ecosystems</w:t>
      </w:r>
      <w:r w:rsidRPr="005E266B">
        <w:rPr>
          <w:rFonts w:ascii="Times New Roman" w:hAnsi="Times New Roman"/>
          <w:sz w:val="24"/>
          <w:szCs w:val="24"/>
        </w:rPr>
        <w:t xml:space="preserve">, </w:t>
      </w:r>
      <w:r w:rsidRPr="005E266B">
        <w:rPr>
          <w:rFonts w:ascii="Times New Roman" w:hAnsi="Times New Roman"/>
          <w:i/>
          <w:sz w:val="24"/>
          <w:szCs w:val="24"/>
        </w:rPr>
        <w:t>19</w:t>
      </w:r>
      <w:r w:rsidRPr="005E266B">
        <w:rPr>
          <w:rFonts w:ascii="Times New Roman" w:hAnsi="Times New Roman"/>
          <w:sz w:val="24"/>
          <w:szCs w:val="24"/>
        </w:rPr>
        <w:t>, 1116–1132.</w:t>
      </w:r>
    </w:p>
    <w:p w14:paraId="36AD4508"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303E03BF" w14:textId="77777777" w:rsidR="004C69D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Pr>
          <w:rFonts w:ascii="Times New Roman" w:hAnsi="Times New Roman"/>
          <w:sz w:val="24"/>
          <w:szCs w:val="24"/>
        </w:rPr>
        <w:t>Dinsmore, K.J., Drewer, J., Levy, P.E.,</w:t>
      </w:r>
      <w:r w:rsidRPr="005E266B">
        <w:rPr>
          <w:rFonts w:ascii="Times New Roman" w:hAnsi="Times New Roman"/>
          <w:sz w:val="24"/>
          <w:szCs w:val="24"/>
        </w:rPr>
        <w:t xml:space="preserve"> G</w:t>
      </w:r>
      <w:r>
        <w:rPr>
          <w:rFonts w:ascii="Times New Roman" w:hAnsi="Times New Roman"/>
          <w:sz w:val="24"/>
          <w:szCs w:val="24"/>
        </w:rPr>
        <w:t xml:space="preserve">eorge, C., Lohila, A., Aurela, M. and </w:t>
      </w:r>
      <w:r w:rsidRPr="005E266B">
        <w:rPr>
          <w:rFonts w:ascii="Times New Roman" w:hAnsi="Times New Roman"/>
          <w:sz w:val="24"/>
          <w:szCs w:val="24"/>
        </w:rPr>
        <w:t>Skiba, U.M.</w:t>
      </w:r>
      <w:r>
        <w:rPr>
          <w:rFonts w:ascii="Times New Roman" w:hAnsi="Times New Roman"/>
          <w:sz w:val="24"/>
          <w:szCs w:val="24"/>
        </w:rPr>
        <w:t>, (2017),</w:t>
      </w:r>
      <w:r w:rsidRPr="005E266B">
        <w:rPr>
          <w:rFonts w:ascii="Times New Roman" w:hAnsi="Times New Roman"/>
          <w:sz w:val="24"/>
          <w:szCs w:val="24"/>
        </w:rPr>
        <w:t xml:space="preserve"> Growing season CH</w:t>
      </w:r>
      <w:r w:rsidRPr="005E266B">
        <w:rPr>
          <w:rFonts w:ascii="Times New Roman" w:hAnsi="Times New Roman"/>
          <w:sz w:val="24"/>
          <w:szCs w:val="24"/>
          <w:vertAlign w:val="subscript"/>
        </w:rPr>
        <w:t>4</w:t>
      </w:r>
      <w:r w:rsidRPr="005E266B">
        <w:rPr>
          <w:rFonts w:ascii="Times New Roman" w:hAnsi="Times New Roman"/>
          <w:sz w:val="24"/>
          <w:szCs w:val="24"/>
        </w:rPr>
        <w:t xml:space="preserve"> and N</w:t>
      </w:r>
      <w:r w:rsidRPr="005E266B">
        <w:rPr>
          <w:rFonts w:ascii="Times New Roman" w:hAnsi="Times New Roman"/>
          <w:sz w:val="24"/>
          <w:szCs w:val="24"/>
          <w:vertAlign w:val="subscript"/>
        </w:rPr>
        <w:t>2</w:t>
      </w:r>
      <w:r w:rsidRPr="005E266B">
        <w:rPr>
          <w:rFonts w:ascii="Times New Roman" w:hAnsi="Times New Roman"/>
          <w:sz w:val="24"/>
          <w:szCs w:val="24"/>
        </w:rPr>
        <w:t>O fluxes from a suba</w:t>
      </w:r>
      <w:r>
        <w:rPr>
          <w:rFonts w:ascii="Times New Roman" w:hAnsi="Times New Roman"/>
          <w:sz w:val="24"/>
          <w:szCs w:val="24"/>
        </w:rPr>
        <w:t>rctic landscape in northern Fin</w:t>
      </w:r>
      <w:r w:rsidRPr="005E266B">
        <w:rPr>
          <w:rFonts w:ascii="Times New Roman" w:hAnsi="Times New Roman"/>
          <w:sz w:val="24"/>
          <w:szCs w:val="24"/>
        </w:rPr>
        <w:t>l</w:t>
      </w:r>
      <w:r>
        <w:rPr>
          <w:rFonts w:ascii="Times New Roman" w:hAnsi="Times New Roman"/>
          <w:sz w:val="24"/>
          <w:szCs w:val="24"/>
        </w:rPr>
        <w:t>a</w:t>
      </w:r>
      <w:r w:rsidRPr="005E266B">
        <w:rPr>
          <w:rFonts w:ascii="Times New Roman" w:hAnsi="Times New Roman"/>
          <w:sz w:val="24"/>
          <w:szCs w:val="24"/>
        </w:rPr>
        <w:t xml:space="preserve">nd; from chamber to landscape scale. </w:t>
      </w:r>
      <w:r w:rsidRPr="005E266B">
        <w:rPr>
          <w:rFonts w:ascii="Times New Roman" w:hAnsi="Times New Roman"/>
          <w:i/>
          <w:sz w:val="24"/>
          <w:szCs w:val="24"/>
        </w:rPr>
        <w:t>Biogeosciences</w:t>
      </w:r>
      <w:r w:rsidRPr="005E266B">
        <w:rPr>
          <w:rFonts w:ascii="Times New Roman" w:hAnsi="Times New Roman"/>
          <w:sz w:val="24"/>
          <w:szCs w:val="24"/>
        </w:rPr>
        <w:t xml:space="preserve">, </w:t>
      </w:r>
      <w:r w:rsidRPr="005E266B">
        <w:rPr>
          <w:rFonts w:ascii="Times New Roman" w:hAnsi="Times New Roman"/>
          <w:i/>
          <w:sz w:val="24"/>
          <w:szCs w:val="24"/>
        </w:rPr>
        <w:t>14</w:t>
      </w:r>
      <w:r w:rsidRPr="005E266B">
        <w:rPr>
          <w:rFonts w:ascii="Times New Roman" w:hAnsi="Times New Roman"/>
          <w:sz w:val="24"/>
          <w:szCs w:val="24"/>
        </w:rPr>
        <w:t>, 799-815</w:t>
      </w:r>
      <w:r>
        <w:rPr>
          <w:rFonts w:ascii="Times New Roman" w:hAnsi="Times New Roman"/>
          <w:sz w:val="24"/>
          <w:szCs w:val="24"/>
        </w:rPr>
        <w:t>.</w:t>
      </w:r>
    </w:p>
    <w:p w14:paraId="562286EF" w14:textId="77777777" w:rsidR="004C69DB" w:rsidRPr="00944AFD"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sidRPr="00CC5131">
        <w:rPr>
          <w:rFonts w:ascii="Times New Roman" w:eastAsia="Calibri" w:hAnsi="Times New Roman"/>
          <w:sz w:val="24"/>
          <w:szCs w:val="24"/>
        </w:rPr>
        <w:t xml:space="preserve">Dlugokencky, </w:t>
      </w:r>
      <w:r>
        <w:rPr>
          <w:rFonts w:ascii="Times New Roman" w:eastAsia="Calibri" w:hAnsi="Times New Roman"/>
          <w:sz w:val="24"/>
          <w:szCs w:val="24"/>
        </w:rPr>
        <w:t>E.</w:t>
      </w:r>
      <w:r w:rsidRPr="00CC5131">
        <w:rPr>
          <w:rFonts w:ascii="Times New Roman" w:eastAsia="Calibri" w:hAnsi="Times New Roman"/>
          <w:sz w:val="24"/>
          <w:szCs w:val="24"/>
        </w:rPr>
        <w:t>J., Nisbet, E.G., Fisher, R. and Lowrt, D., (2011), Global atmospheric CH</w:t>
      </w:r>
      <w:r w:rsidRPr="00CC5131">
        <w:rPr>
          <w:rFonts w:ascii="Times New Roman" w:eastAsia="Calibri" w:hAnsi="Times New Roman"/>
          <w:sz w:val="24"/>
          <w:szCs w:val="24"/>
          <w:vertAlign w:val="subscript"/>
        </w:rPr>
        <w:t>4</w:t>
      </w:r>
      <w:r w:rsidRPr="00CC5131">
        <w:rPr>
          <w:rFonts w:ascii="Times New Roman" w:eastAsia="Calibri" w:hAnsi="Times New Roman"/>
          <w:sz w:val="24"/>
          <w:szCs w:val="24"/>
        </w:rPr>
        <w:t>: budget, changes and dangers</w:t>
      </w:r>
      <w:r w:rsidRPr="00CC5131">
        <w:rPr>
          <w:rFonts w:ascii="Times New Roman" w:eastAsia="Calibri" w:hAnsi="Times New Roman"/>
          <w:i/>
          <w:sz w:val="24"/>
          <w:szCs w:val="24"/>
        </w:rPr>
        <w:t>, Philosophical Transactions. Series A, Mathematical, physical and engineering sciences</w:t>
      </w:r>
      <w:r w:rsidRPr="00CC5131">
        <w:rPr>
          <w:rFonts w:ascii="Times New Roman" w:eastAsia="Calibri" w:hAnsi="Times New Roman"/>
          <w:sz w:val="24"/>
          <w:szCs w:val="24"/>
        </w:rPr>
        <w:t xml:space="preserve">, </w:t>
      </w:r>
      <w:r w:rsidRPr="003763F6">
        <w:rPr>
          <w:rFonts w:ascii="Times New Roman" w:eastAsia="Calibri" w:hAnsi="Times New Roman"/>
          <w:i/>
          <w:sz w:val="24"/>
          <w:szCs w:val="24"/>
        </w:rPr>
        <w:t>369 (1934),</w:t>
      </w:r>
      <w:r w:rsidRPr="00CC5131">
        <w:rPr>
          <w:rFonts w:ascii="Times New Roman" w:eastAsia="Calibri" w:hAnsi="Times New Roman"/>
          <w:sz w:val="24"/>
          <w:szCs w:val="24"/>
        </w:rPr>
        <w:t xml:space="preserve"> 2058-2072</w:t>
      </w:r>
      <w:r>
        <w:rPr>
          <w:rFonts w:ascii="Times New Roman" w:eastAsia="Calibri" w:hAnsi="Times New Roman"/>
          <w:sz w:val="24"/>
          <w:szCs w:val="24"/>
        </w:rPr>
        <w:t>.</w:t>
      </w:r>
    </w:p>
    <w:p w14:paraId="059F62C8"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Dorodnikov, M., Knorr, K-H., Kuzyakov, Y. and Wilmking, M., (2011), Plant-mediated CH</w:t>
      </w:r>
      <w:r w:rsidRPr="00CC5131">
        <w:rPr>
          <w:rFonts w:ascii="Times New Roman" w:eastAsia="Calibri" w:hAnsi="Times New Roman" w:cs="Times New Roman"/>
          <w:sz w:val="24"/>
          <w:szCs w:val="24"/>
          <w:vertAlign w:val="subscript"/>
        </w:rPr>
        <w:t>4</w:t>
      </w:r>
      <w:r w:rsidRPr="00CC5131">
        <w:rPr>
          <w:rFonts w:ascii="Times New Roman" w:eastAsia="Calibri" w:hAnsi="Times New Roman" w:cs="Times New Roman"/>
          <w:sz w:val="24"/>
          <w:szCs w:val="24"/>
        </w:rPr>
        <w:t xml:space="preserve"> transport and contribution of photosynthates to methanogenesis at a boreal mire: a </w:t>
      </w:r>
      <w:r w:rsidRPr="00CC5131">
        <w:rPr>
          <w:rFonts w:ascii="Times New Roman" w:eastAsia="Calibri" w:hAnsi="Times New Roman" w:cs="Times New Roman"/>
          <w:sz w:val="24"/>
          <w:szCs w:val="24"/>
          <w:vertAlign w:val="superscript"/>
        </w:rPr>
        <w:t>14</w:t>
      </w:r>
      <w:r w:rsidRPr="00CC5131">
        <w:rPr>
          <w:rFonts w:ascii="Times New Roman" w:eastAsia="Calibri" w:hAnsi="Times New Roman" w:cs="Times New Roman"/>
          <w:sz w:val="24"/>
          <w:szCs w:val="24"/>
        </w:rPr>
        <w:t xml:space="preserve">C pulse-labeling study. </w:t>
      </w:r>
      <w:r w:rsidRPr="00CC5131">
        <w:rPr>
          <w:rFonts w:ascii="Times New Roman" w:eastAsia="Calibri" w:hAnsi="Times New Roman" w:cs="Times New Roman"/>
          <w:i/>
          <w:sz w:val="24"/>
          <w:szCs w:val="24"/>
        </w:rPr>
        <w:t>Biogeosciences,</w:t>
      </w:r>
      <w:r w:rsidRPr="003763F6">
        <w:rPr>
          <w:rFonts w:ascii="Times New Roman" w:eastAsia="Calibri" w:hAnsi="Times New Roman" w:cs="Times New Roman"/>
          <w:i/>
          <w:sz w:val="24"/>
          <w:szCs w:val="24"/>
        </w:rPr>
        <w:t xml:space="preserve"> 8</w:t>
      </w:r>
      <w:r w:rsidRPr="00CC5131">
        <w:rPr>
          <w:rFonts w:ascii="Times New Roman" w:eastAsia="Calibri" w:hAnsi="Times New Roman" w:cs="Times New Roman"/>
          <w:sz w:val="24"/>
          <w:szCs w:val="24"/>
        </w:rPr>
        <w:t>, 2365-2375</w:t>
      </w:r>
      <w:r>
        <w:rPr>
          <w:rFonts w:ascii="Times New Roman" w:eastAsia="Calibri" w:hAnsi="Times New Roman" w:cs="Times New Roman"/>
          <w:sz w:val="24"/>
          <w:szCs w:val="24"/>
        </w:rPr>
        <w:t>.</w:t>
      </w:r>
    </w:p>
    <w:p w14:paraId="4E9D51F8" w14:textId="77777777" w:rsidR="004C69DB"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 xml:space="preserve">Edwards, E.J., Moody, A., Walker, D.A., (2000), Field data report of ATLAS grids and transects 1998-1999, </w:t>
      </w:r>
      <w:r w:rsidRPr="00CC5131">
        <w:rPr>
          <w:rFonts w:ascii="Times New Roman" w:eastAsia="Calibri" w:hAnsi="Times New Roman" w:cs="Times New Roman"/>
          <w:i/>
          <w:sz w:val="24"/>
          <w:szCs w:val="24"/>
        </w:rPr>
        <w:t>Alaska Geobotany Center</w:t>
      </w:r>
      <w:r w:rsidRPr="00CC5131">
        <w:rPr>
          <w:rFonts w:ascii="Times New Roman" w:eastAsia="Calibri" w:hAnsi="Times New Roman" w:cs="Times New Roman"/>
          <w:sz w:val="24"/>
          <w:szCs w:val="24"/>
        </w:rPr>
        <w:t xml:space="preserve">, </w:t>
      </w:r>
      <w:r w:rsidRPr="00CC5131">
        <w:rPr>
          <w:rFonts w:ascii="Times New Roman" w:eastAsia="Calibri" w:hAnsi="Times New Roman" w:cs="Times New Roman"/>
          <w:i/>
          <w:sz w:val="24"/>
          <w:szCs w:val="24"/>
        </w:rPr>
        <w:t>Fairbanks, Alaska, USA</w:t>
      </w:r>
      <w:r w:rsidRPr="00CC5131">
        <w:rPr>
          <w:rFonts w:ascii="Times New Roman" w:eastAsia="Calibri" w:hAnsi="Times New Roman" w:cs="Times New Roman"/>
          <w:sz w:val="24"/>
          <w:szCs w:val="24"/>
        </w:rPr>
        <w:t>, 1998-1999</w:t>
      </w:r>
      <w:r>
        <w:rPr>
          <w:rFonts w:ascii="Times New Roman" w:eastAsia="Calibri" w:hAnsi="Times New Roman" w:cs="Times New Roman"/>
          <w:sz w:val="24"/>
          <w:szCs w:val="24"/>
        </w:rPr>
        <w:t>.</w:t>
      </w:r>
    </w:p>
    <w:p w14:paraId="045E8398" w14:textId="77777777" w:rsidR="004C69DB" w:rsidRDefault="004C69DB" w:rsidP="0003432A">
      <w:pPr>
        <w:spacing w:line="276" w:lineRule="auto"/>
        <w:ind w:left="360" w:hanging="720"/>
        <w:rPr>
          <w:rFonts w:ascii="Times New Roman" w:eastAsia="Calibri" w:hAnsi="Times New Roman"/>
          <w:i/>
          <w:sz w:val="24"/>
          <w:szCs w:val="24"/>
        </w:rPr>
      </w:pPr>
      <w:r>
        <w:rPr>
          <w:rFonts w:ascii="Times New Roman" w:eastAsia="Calibri" w:hAnsi="Times New Roman"/>
          <w:sz w:val="24"/>
          <w:szCs w:val="24"/>
        </w:rPr>
        <w:t xml:space="preserve">Elsharkawy, A., Elhabby, M. and El-Sheimy, N., (2012), Improvement in the detection of Land Cover Classes using the WorldView-2 Imagery. </w:t>
      </w:r>
      <w:r>
        <w:rPr>
          <w:rFonts w:ascii="Times New Roman" w:eastAsia="Calibri" w:hAnsi="Times New Roman"/>
          <w:i/>
          <w:sz w:val="24"/>
          <w:szCs w:val="24"/>
        </w:rPr>
        <w:t>ASPRS 2012 Annual Conference.</w:t>
      </w:r>
    </w:p>
    <w:p w14:paraId="38EB124B"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 xml:space="preserve">Emmerton, C.A., St. Louis, V.L., Humphreys, E.R., Gamon, J.A., Barker, J.D. and </w:t>
      </w:r>
      <w:r w:rsidRPr="005E266B">
        <w:rPr>
          <w:rFonts w:ascii="Times New Roman" w:hAnsi="Times New Roman"/>
          <w:sz w:val="24"/>
          <w:szCs w:val="24"/>
        </w:rPr>
        <w:t>Pastorello, G.Z.,</w:t>
      </w:r>
      <w:r>
        <w:rPr>
          <w:rFonts w:ascii="Times New Roman" w:hAnsi="Times New Roman"/>
          <w:sz w:val="24"/>
          <w:szCs w:val="24"/>
        </w:rPr>
        <w:t xml:space="preserve"> (2016),</w:t>
      </w:r>
      <w:r w:rsidRPr="005E266B">
        <w:rPr>
          <w:rFonts w:ascii="Times New Roman" w:hAnsi="Times New Roman"/>
          <w:sz w:val="24"/>
          <w:szCs w:val="24"/>
        </w:rPr>
        <w:t xml:space="preserve"> Net ecosystem exchange of CO2 with rapidly changing high Arctic landscapes. </w:t>
      </w:r>
      <w:r w:rsidRPr="005E266B">
        <w:rPr>
          <w:rFonts w:ascii="Times New Roman" w:hAnsi="Times New Roman"/>
          <w:i/>
          <w:sz w:val="24"/>
          <w:szCs w:val="24"/>
        </w:rPr>
        <w:t>Glob. Chang. Biol.</w:t>
      </w:r>
      <w:r w:rsidRPr="005E266B">
        <w:rPr>
          <w:rFonts w:ascii="Times New Roman" w:hAnsi="Times New Roman"/>
          <w:sz w:val="24"/>
          <w:szCs w:val="24"/>
        </w:rPr>
        <w:t xml:space="preserve">, </w:t>
      </w:r>
      <w:r w:rsidRPr="005E266B">
        <w:rPr>
          <w:rFonts w:ascii="Times New Roman" w:hAnsi="Times New Roman"/>
          <w:i/>
          <w:sz w:val="24"/>
          <w:szCs w:val="24"/>
        </w:rPr>
        <w:t>22</w:t>
      </w:r>
      <w:r w:rsidRPr="005E266B">
        <w:rPr>
          <w:rFonts w:ascii="Times New Roman" w:hAnsi="Times New Roman"/>
          <w:sz w:val="24"/>
          <w:szCs w:val="24"/>
        </w:rPr>
        <w:t>, 1185–1200.</w:t>
      </w:r>
    </w:p>
    <w:p w14:paraId="2D29AA4E"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32772AC2"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Engstrom, R., Hope, A., Kwon, H. and Stow, D., (2008), The Relationship Between Soil Moisture and NDVI Near Barrow, Alaska. </w:t>
      </w:r>
      <w:r>
        <w:rPr>
          <w:rFonts w:ascii="Times New Roman" w:eastAsia="Calibri" w:hAnsi="Times New Roman"/>
          <w:i/>
          <w:sz w:val="24"/>
          <w:szCs w:val="24"/>
        </w:rPr>
        <w:t>Physical Geography</w:t>
      </w:r>
      <w:r>
        <w:rPr>
          <w:rFonts w:ascii="Times New Roman" w:eastAsia="Calibri" w:hAnsi="Times New Roman"/>
          <w:sz w:val="24"/>
          <w:szCs w:val="24"/>
        </w:rPr>
        <w:t xml:space="preserve">, </w:t>
      </w:r>
      <w:r>
        <w:rPr>
          <w:rFonts w:ascii="Times New Roman" w:eastAsia="Calibri" w:hAnsi="Times New Roman"/>
          <w:i/>
          <w:sz w:val="24"/>
          <w:szCs w:val="24"/>
        </w:rPr>
        <w:t>29 (1)</w:t>
      </w:r>
      <w:r>
        <w:rPr>
          <w:rFonts w:ascii="Times New Roman" w:eastAsia="Calibri" w:hAnsi="Times New Roman"/>
          <w:sz w:val="24"/>
          <w:szCs w:val="24"/>
        </w:rPr>
        <w:t>, 38-53.</w:t>
      </w:r>
    </w:p>
    <w:p w14:paraId="20B025B3"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20A319F9"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sidRPr="00D569D0">
        <w:rPr>
          <w:rFonts w:ascii="Times New Roman" w:eastAsia="Calibri" w:hAnsi="Times New Roman"/>
          <w:sz w:val="24"/>
          <w:szCs w:val="24"/>
        </w:rPr>
        <w:t xml:space="preserve">Epstein, H.E., Berlinger, J., Gould, W.A., Lloyd, A.H., Thompson, C.D., Chapin III, F.S., Michelsom, G.J., Ping, C.L., Rupp, T.S. and Walker, D.A., (2004), The nature of spatial transitions in the Arctic, </w:t>
      </w:r>
      <w:r w:rsidRPr="00D569D0">
        <w:rPr>
          <w:rFonts w:ascii="Times New Roman" w:eastAsia="Calibri" w:hAnsi="Times New Roman"/>
          <w:i/>
          <w:sz w:val="24"/>
          <w:szCs w:val="24"/>
        </w:rPr>
        <w:t xml:space="preserve">Journal of Biogeography, </w:t>
      </w:r>
      <w:r w:rsidRPr="00D569D0">
        <w:rPr>
          <w:rFonts w:ascii="Times New Roman" w:eastAsia="Calibri" w:hAnsi="Times New Roman"/>
          <w:sz w:val="24"/>
          <w:szCs w:val="24"/>
        </w:rPr>
        <w:t>31, 1917-1933</w:t>
      </w:r>
      <w:r>
        <w:rPr>
          <w:rFonts w:ascii="Times New Roman" w:eastAsia="Calibri" w:hAnsi="Times New Roman"/>
          <w:sz w:val="24"/>
          <w:szCs w:val="24"/>
        </w:rPr>
        <w:t>.</w:t>
      </w:r>
    </w:p>
    <w:p w14:paraId="2C28260C"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1B4863DE" w14:textId="77777777" w:rsidR="004C69DB" w:rsidRDefault="004C69DB" w:rsidP="0003432A">
      <w:pPr>
        <w:pStyle w:val="MDPI71References"/>
        <w:numPr>
          <w:ilvl w:val="0"/>
          <w:numId w:val="0"/>
        </w:numPr>
        <w:spacing w:line="276" w:lineRule="auto"/>
        <w:ind w:left="360" w:hanging="720"/>
        <w:rPr>
          <w:rFonts w:ascii="Times New Roman" w:hAnsi="Times New Roman"/>
          <w:i/>
          <w:sz w:val="24"/>
          <w:szCs w:val="24"/>
        </w:rPr>
      </w:pPr>
      <w:r>
        <w:rPr>
          <w:rFonts w:ascii="Times New Roman" w:hAnsi="Times New Roman"/>
          <w:sz w:val="24"/>
          <w:szCs w:val="24"/>
        </w:rPr>
        <w:t xml:space="preserve">Eurskirchen, E.S., Bret-Harte, M.S., Scott, G.J., Edgar, C. and Shaver, G.R., (2012), Seasonal patterns of carbon dioxide and water fluxes in three representative tundra ecosystems in northern Alaska. </w:t>
      </w:r>
      <w:r>
        <w:rPr>
          <w:rFonts w:ascii="Times New Roman" w:hAnsi="Times New Roman"/>
          <w:i/>
          <w:sz w:val="24"/>
          <w:szCs w:val="24"/>
        </w:rPr>
        <w:t>Ecosphere</w:t>
      </w:r>
      <w:r>
        <w:rPr>
          <w:rFonts w:ascii="Times New Roman" w:hAnsi="Times New Roman"/>
          <w:sz w:val="24"/>
          <w:szCs w:val="24"/>
        </w:rPr>
        <w:t xml:space="preserve">. </w:t>
      </w:r>
      <w:r>
        <w:rPr>
          <w:rFonts w:ascii="Times New Roman" w:hAnsi="Times New Roman"/>
          <w:i/>
          <w:sz w:val="24"/>
          <w:szCs w:val="24"/>
        </w:rPr>
        <w:t>31.</w:t>
      </w:r>
    </w:p>
    <w:p w14:paraId="432BF664" w14:textId="77777777" w:rsidR="004C69DB" w:rsidRDefault="004C69DB" w:rsidP="0003432A">
      <w:pPr>
        <w:pStyle w:val="MDPI71References"/>
        <w:numPr>
          <w:ilvl w:val="0"/>
          <w:numId w:val="0"/>
        </w:numPr>
        <w:spacing w:line="276" w:lineRule="auto"/>
        <w:ind w:left="360" w:hanging="720"/>
        <w:rPr>
          <w:rFonts w:ascii="Times New Roman" w:hAnsi="Times New Roman"/>
          <w:i/>
          <w:sz w:val="24"/>
          <w:szCs w:val="24"/>
        </w:rPr>
      </w:pPr>
    </w:p>
    <w:p w14:paraId="089843C2"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sidRPr="00D569D0">
        <w:rPr>
          <w:rFonts w:ascii="Times New Roman" w:eastAsia="Calibri" w:hAnsi="Times New Roman"/>
          <w:sz w:val="24"/>
          <w:szCs w:val="24"/>
        </w:rPr>
        <w:t>Euskirchen, E.S., McGuire, A.D., Chapin, F.S. III &amp; Thompson, C.C. (2009).</w:t>
      </w:r>
      <w:r>
        <w:rPr>
          <w:rFonts w:ascii="Times New Roman" w:eastAsia="Calibri" w:hAnsi="Times New Roman"/>
          <w:sz w:val="24"/>
          <w:szCs w:val="24"/>
        </w:rPr>
        <w:t xml:space="preserve"> </w:t>
      </w:r>
      <w:r w:rsidRPr="00D569D0">
        <w:rPr>
          <w:rFonts w:ascii="Times New Roman" w:eastAsia="Calibri" w:hAnsi="Times New Roman"/>
          <w:sz w:val="24"/>
          <w:szCs w:val="24"/>
        </w:rPr>
        <w:t xml:space="preserve">Changes in vegetation in northern Alaska under scenarios of climate change, 2003–2100: implications for climate feedbacks. </w:t>
      </w:r>
      <w:r w:rsidRPr="00D569D0">
        <w:rPr>
          <w:rFonts w:ascii="Times New Roman" w:eastAsia="Calibri" w:hAnsi="Times New Roman"/>
          <w:i/>
          <w:sz w:val="24"/>
          <w:szCs w:val="24"/>
        </w:rPr>
        <w:t>Ecological Applications</w:t>
      </w:r>
      <w:r w:rsidRPr="00D569D0">
        <w:rPr>
          <w:rFonts w:ascii="Times New Roman" w:eastAsia="Calibri" w:hAnsi="Times New Roman"/>
          <w:sz w:val="24"/>
          <w:szCs w:val="24"/>
        </w:rPr>
        <w:t>, 19, 1022–1043</w:t>
      </w:r>
      <w:r>
        <w:rPr>
          <w:rFonts w:ascii="Times New Roman" w:eastAsia="Calibri" w:hAnsi="Times New Roman"/>
          <w:sz w:val="24"/>
          <w:szCs w:val="24"/>
        </w:rPr>
        <w:t>.</w:t>
      </w:r>
    </w:p>
    <w:p w14:paraId="546C0C64" w14:textId="77777777" w:rsidR="004C69DB" w:rsidRPr="00D569D0"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50244AE5"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Fichera, C.R., Modica, G. and Pollino, M., (2012), Land Cover classification and change-detection analysis using multi-temporal remote sensed imagery and landscape metrics. </w:t>
      </w:r>
      <w:r>
        <w:rPr>
          <w:rFonts w:ascii="Times New Roman" w:eastAsia="Calibri" w:hAnsi="Times New Roman"/>
          <w:i/>
          <w:sz w:val="24"/>
          <w:szCs w:val="24"/>
        </w:rPr>
        <w:t>European Journal of Remote Sensing</w:t>
      </w:r>
      <w:r>
        <w:rPr>
          <w:rFonts w:ascii="Times New Roman" w:eastAsia="Calibri" w:hAnsi="Times New Roman"/>
          <w:sz w:val="24"/>
          <w:szCs w:val="24"/>
        </w:rPr>
        <w:t xml:space="preserve">, </w:t>
      </w:r>
      <w:r>
        <w:rPr>
          <w:rFonts w:ascii="Times New Roman" w:eastAsia="Calibri" w:hAnsi="Times New Roman"/>
          <w:i/>
          <w:sz w:val="24"/>
          <w:szCs w:val="24"/>
        </w:rPr>
        <w:t>45</w:t>
      </w:r>
      <w:r>
        <w:rPr>
          <w:rFonts w:ascii="Times New Roman" w:eastAsia="Calibri" w:hAnsi="Times New Roman"/>
          <w:sz w:val="24"/>
          <w:szCs w:val="24"/>
        </w:rPr>
        <w:t>, 1-18.</w:t>
      </w:r>
    </w:p>
    <w:p w14:paraId="1B5A029E"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67232F8D"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Pr>
          <w:rFonts w:ascii="Times New Roman" w:hAnsi="Times New Roman"/>
          <w:sz w:val="24"/>
          <w:szCs w:val="24"/>
        </w:rPr>
        <w:t xml:space="preserve">Fletcher, B.J., Gornall, J.L., Poyatos, R., Press, M.C., Stoy, P.C., Huntley, B., Baxter, B. and </w:t>
      </w:r>
      <w:r w:rsidRPr="005E266B">
        <w:rPr>
          <w:rFonts w:ascii="Times New Roman" w:hAnsi="Times New Roman"/>
          <w:sz w:val="24"/>
          <w:szCs w:val="24"/>
        </w:rPr>
        <w:t>Phoenix, G.K.</w:t>
      </w:r>
      <w:r>
        <w:rPr>
          <w:rFonts w:ascii="Times New Roman" w:hAnsi="Times New Roman"/>
          <w:sz w:val="24"/>
          <w:szCs w:val="24"/>
        </w:rPr>
        <w:t>, (2012),</w:t>
      </w:r>
      <w:r w:rsidRPr="005E266B">
        <w:rPr>
          <w:rFonts w:ascii="Times New Roman" w:hAnsi="Times New Roman"/>
          <w:sz w:val="24"/>
          <w:szCs w:val="24"/>
        </w:rPr>
        <w:t xml:space="preserve"> Photosynthesis and productivity in heterogeneous arctic tundra: consequences for ecosystem function of mixing vegetation types at stand edges. </w:t>
      </w:r>
      <w:r w:rsidRPr="005E266B">
        <w:rPr>
          <w:rFonts w:ascii="Times New Roman" w:hAnsi="Times New Roman"/>
          <w:i/>
          <w:sz w:val="24"/>
          <w:szCs w:val="24"/>
        </w:rPr>
        <w:t>Journal of Ecology</w:t>
      </w:r>
      <w:r>
        <w:rPr>
          <w:rFonts w:ascii="Times New Roman" w:hAnsi="Times New Roman"/>
          <w:sz w:val="24"/>
          <w:szCs w:val="24"/>
        </w:rPr>
        <w:t xml:space="preserve">, </w:t>
      </w:r>
      <w:r w:rsidRPr="005E266B">
        <w:rPr>
          <w:rFonts w:ascii="Times New Roman" w:hAnsi="Times New Roman"/>
          <w:i/>
          <w:sz w:val="24"/>
          <w:szCs w:val="24"/>
        </w:rPr>
        <w:t>100</w:t>
      </w:r>
      <w:r w:rsidRPr="005E266B">
        <w:rPr>
          <w:rFonts w:ascii="Times New Roman" w:hAnsi="Times New Roman"/>
          <w:sz w:val="24"/>
          <w:szCs w:val="24"/>
        </w:rPr>
        <w:t>, 441-451.</w:t>
      </w:r>
    </w:p>
    <w:p w14:paraId="4BE4315A"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sidRPr="00697460">
        <w:rPr>
          <w:rFonts w:ascii="Times New Roman" w:hAnsi="Times New Roman"/>
          <w:sz w:val="24"/>
          <w:szCs w:val="24"/>
        </w:rPr>
        <w:t xml:space="preserve">Fletcher, B.J., Press, M.C, Baxter, R. and Phoenix, G.K., (2010), Transition zones between vegetation patches in a heterogeneous Arctic landscape: how plant growth and photosynthesis change with abundance at small scale, </w:t>
      </w:r>
      <w:r w:rsidRPr="00EC4492">
        <w:rPr>
          <w:rFonts w:ascii="Times New Roman" w:hAnsi="Times New Roman"/>
          <w:i/>
          <w:sz w:val="24"/>
          <w:szCs w:val="24"/>
        </w:rPr>
        <w:t>Oecologia</w:t>
      </w:r>
      <w:r w:rsidRPr="00697460">
        <w:rPr>
          <w:rFonts w:ascii="Times New Roman" w:hAnsi="Times New Roman"/>
          <w:sz w:val="24"/>
          <w:szCs w:val="24"/>
        </w:rPr>
        <w:t>, 163, 47-56.</w:t>
      </w:r>
    </w:p>
    <w:p w14:paraId="0C463093"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7BC239EF"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Pr>
          <w:rFonts w:ascii="Times New Roman" w:hAnsi="Times New Roman"/>
          <w:sz w:val="24"/>
          <w:szCs w:val="24"/>
        </w:rPr>
        <w:t>Forbrich, I., Kutzbach, L., Wille, C., Becker, T., Wu, J. and</w:t>
      </w:r>
      <w:r w:rsidRPr="005E266B">
        <w:rPr>
          <w:rFonts w:ascii="Times New Roman" w:hAnsi="Times New Roman"/>
          <w:sz w:val="24"/>
          <w:szCs w:val="24"/>
        </w:rPr>
        <w:t xml:space="preserve"> Wilmking, M.</w:t>
      </w:r>
      <w:r>
        <w:rPr>
          <w:rFonts w:ascii="Times New Roman" w:hAnsi="Times New Roman"/>
          <w:sz w:val="24"/>
          <w:szCs w:val="24"/>
        </w:rPr>
        <w:t>, (2011),</w:t>
      </w:r>
      <w:r w:rsidRPr="005E266B">
        <w:rPr>
          <w:rFonts w:ascii="Times New Roman" w:hAnsi="Times New Roman"/>
          <w:sz w:val="24"/>
          <w:szCs w:val="24"/>
        </w:rPr>
        <w:t xml:space="preserve"> Cross-evaluation of measurements of peatland methane emissions on microform and ecosystem scales using high-resolution landcover classification and source weight modelling. </w:t>
      </w:r>
      <w:r w:rsidRPr="005E266B">
        <w:rPr>
          <w:rFonts w:ascii="Times New Roman" w:hAnsi="Times New Roman"/>
          <w:i/>
          <w:sz w:val="24"/>
          <w:szCs w:val="24"/>
        </w:rPr>
        <w:t>Agricultural and Forest Meteorology</w:t>
      </w:r>
      <w:r w:rsidRPr="005E266B">
        <w:rPr>
          <w:rFonts w:ascii="Times New Roman" w:hAnsi="Times New Roman"/>
          <w:sz w:val="24"/>
          <w:szCs w:val="24"/>
        </w:rPr>
        <w:t xml:space="preserve">, </w:t>
      </w:r>
      <w:r w:rsidRPr="005E266B">
        <w:rPr>
          <w:rFonts w:ascii="Times New Roman" w:hAnsi="Times New Roman"/>
          <w:i/>
          <w:sz w:val="24"/>
          <w:szCs w:val="24"/>
        </w:rPr>
        <w:t>151</w:t>
      </w:r>
      <w:r w:rsidRPr="005E266B">
        <w:rPr>
          <w:rFonts w:ascii="Times New Roman" w:hAnsi="Times New Roman"/>
          <w:sz w:val="24"/>
          <w:szCs w:val="24"/>
        </w:rPr>
        <w:t>, 864-874.</w:t>
      </w:r>
    </w:p>
    <w:p w14:paraId="6535916A"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Forster, P., Ramaswamy, V., Artaxo, P., Berntsen, T., Betts, R., Fahey,D.W., Haywood, J., Lean, J., Lowe, D.C., Myhre, G., Nganga, J., Prinn, R., Raga, G.M.S., and Van Dorland, R,: Changes in atmospheric constituents and in radiative forcing in: Climate Change 2007: The Physical Science Basis. Contribution of Working Group I to the Fourth Assessment Report of the Intergovernmental Panel on Climate Change, edited by: Solomon, S., Manning, M., Chen, Z., Marquis, M., Averyt, K.B., Tignor, M., and Miller, H. L., Cambridge University Press, Cambridge, United Kingdom and New York, NY, USA, 2007.</w:t>
      </w:r>
    </w:p>
    <w:p w14:paraId="531878A2"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 xml:space="preserve">Fox, A.M., Huntley, B., Lloyd, C.R., Williams, M. and Baxter, R., (2008), Net ecosystem exchange over heterogenerous Arctic tundra, scaling between chamber and eddy covariance measurements. </w:t>
      </w:r>
      <w:r w:rsidRPr="00CC5131">
        <w:rPr>
          <w:rFonts w:ascii="Times New Roman" w:eastAsia="Calibri" w:hAnsi="Times New Roman" w:cs="Times New Roman"/>
          <w:i/>
          <w:sz w:val="24"/>
          <w:szCs w:val="24"/>
        </w:rPr>
        <w:t xml:space="preserve">Global Biogeochemical Sciences, </w:t>
      </w:r>
      <w:r w:rsidRPr="00B43707">
        <w:rPr>
          <w:rFonts w:ascii="Times New Roman" w:eastAsia="Calibri" w:hAnsi="Times New Roman" w:cs="Times New Roman"/>
          <w:i/>
          <w:sz w:val="24"/>
          <w:szCs w:val="24"/>
        </w:rPr>
        <w:t>22 (2)</w:t>
      </w:r>
      <w:r w:rsidRPr="00CC5131">
        <w:rPr>
          <w:rFonts w:ascii="Times New Roman" w:eastAsia="Calibri" w:hAnsi="Times New Roman" w:cs="Times New Roman"/>
          <w:sz w:val="24"/>
          <w:szCs w:val="24"/>
        </w:rPr>
        <w:t>, 1-15</w:t>
      </w:r>
      <w:r>
        <w:rPr>
          <w:rFonts w:ascii="Times New Roman" w:eastAsia="Calibri" w:hAnsi="Times New Roman" w:cs="Times New Roman"/>
          <w:sz w:val="24"/>
          <w:szCs w:val="24"/>
        </w:rPr>
        <w:t>.</w:t>
      </w:r>
    </w:p>
    <w:p w14:paraId="6CD8B29E"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Fraser, R.H., Olthof, I., Lantz, T.C. and</w:t>
      </w:r>
      <w:r w:rsidRPr="005E266B">
        <w:rPr>
          <w:rFonts w:ascii="Times New Roman" w:hAnsi="Times New Roman"/>
          <w:sz w:val="24"/>
          <w:szCs w:val="24"/>
        </w:rPr>
        <w:t xml:space="preserve"> Schmitt, C.</w:t>
      </w:r>
      <w:r>
        <w:rPr>
          <w:rFonts w:ascii="Times New Roman" w:hAnsi="Times New Roman"/>
          <w:sz w:val="24"/>
          <w:szCs w:val="24"/>
        </w:rPr>
        <w:t xml:space="preserve"> (2016),</w:t>
      </w:r>
      <w:r w:rsidRPr="005E266B">
        <w:rPr>
          <w:rFonts w:ascii="Times New Roman" w:hAnsi="Times New Roman"/>
          <w:sz w:val="24"/>
          <w:szCs w:val="24"/>
        </w:rPr>
        <w:t xml:space="preserve"> </w:t>
      </w:r>
      <w:bookmarkStart w:id="58" w:name="OLE_LINK121"/>
      <w:r w:rsidRPr="005E266B">
        <w:rPr>
          <w:rFonts w:ascii="Times New Roman" w:hAnsi="Times New Roman"/>
          <w:sz w:val="24"/>
          <w:szCs w:val="24"/>
        </w:rPr>
        <w:t xml:space="preserve">UAV photogrammetry for mapping vegetation in the </w:t>
      </w:r>
      <w:bookmarkEnd w:id="58"/>
      <w:r w:rsidRPr="005E266B">
        <w:rPr>
          <w:rFonts w:ascii="Times New Roman" w:hAnsi="Times New Roman"/>
          <w:sz w:val="24"/>
          <w:szCs w:val="24"/>
        </w:rPr>
        <w:t>low-Arctic</w:t>
      </w:r>
      <w:r w:rsidRPr="005E266B">
        <w:rPr>
          <w:rFonts w:ascii="Times New Roman" w:hAnsi="Times New Roman"/>
          <w:i/>
          <w:sz w:val="24"/>
          <w:szCs w:val="24"/>
        </w:rPr>
        <w:t>. Arct. Sci</w:t>
      </w:r>
      <w:r>
        <w:rPr>
          <w:rFonts w:ascii="Times New Roman" w:hAnsi="Times New Roman"/>
          <w:sz w:val="24"/>
          <w:szCs w:val="24"/>
        </w:rPr>
        <w:t>.</w:t>
      </w:r>
      <w:r w:rsidRPr="005E266B">
        <w:rPr>
          <w:rFonts w:ascii="Times New Roman" w:hAnsi="Times New Roman"/>
          <w:sz w:val="24"/>
          <w:szCs w:val="24"/>
        </w:rPr>
        <w:t xml:space="preserve">, </w:t>
      </w:r>
      <w:r w:rsidRPr="005E266B">
        <w:rPr>
          <w:rFonts w:ascii="Times New Roman" w:hAnsi="Times New Roman"/>
          <w:i/>
          <w:sz w:val="24"/>
          <w:szCs w:val="24"/>
        </w:rPr>
        <w:t>2</w:t>
      </w:r>
      <w:r w:rsidRPr="005E266B">
        <w:rPr>
          <w:rFonts w:ascii="Times New Roman" w:hAnsi="Times New Roman"/>
          <w:sz w:val="24"/>
          <w:szCs w:val="24"/>
        </w:rPr>
        <w:t>, 79–1</w:t>
      </w:r>
      <w:r>
        <w:rPr>
          <w:rFonts w:ascii="Times New Roman" w:hAnsi="Times New Roman"/>
          <w:sz w:val="24"/>
          <w:szCs w:val="24"/>
        </w:rPr>
        <w:t>02.</w:t>
      </w:r>
    </w:p>
    <w:p w14:paraId="50495A73"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291FBBC8"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Pr>
          <w:rFonts w:ascii="Times New Roman" w:hAnsi="Times New Roman"/>
          <w:sz w:val="24"/>
          <w:szCs w:val="24"/>
        </w:rPr>
        <w:t xml:space="preserve">Frey, K.E. and Smith, L.C., (2007), </w:t>
      </w:r>
      <w:r w:rsidRPr="005E266B">
        <w:rPr>
          <w:rFonts w:ascii="Times New Roman" w:hAnsi="Times New Roman"/>
          <w:sz w:val="24"/>
          <w:szCs w:val="24"/>
        </w:rPr>
        <w:t xml:space="preserve">How well do we know northern land cover? Comparison of four global vegetation and wetland products with a new ground-truth database for West Siberia. </w:t>
      </w:r>
      <w:r w:rsidRPr="005E266B">
        <w:rPr>
          <w:rFonts w:ascii="Times New Roman" w:hAnsi="Times New Roman"/>
          <w:i/>
          <w:sz w:val="24"/>
          <w:szCs w:val="24"/>
        </w:rPr>
        <w:t>Glob. Biogeochemi. Cycles</w:t>
      </w:r>
      <w:r>
        <w:rPr>
          <w:rFonts w:ascii="Times New Roman" w:hAnsi="Times New Roman"/>
          <w:sz w:val="24"/>
          <w:szCs w:val="24"/>
        </w:rPr>
        <w:t>.</w:t>
      </w:r>
      <w:r w:rsidRPr="005E266B">
        <w:rPr>
          <w:rFonts w:ascii="Times New Roman" w:hAnsi="Times New Roman"/>
          <w:sz w:val="24"/>
          <w:szCs w:val="24"/>
        </w:rPr>
        <w:t xml:space="preserve">, </w:t>
      </w:r>
      <w:r w:rsidRPr="005E266B">
        <w:rPr>
          <w:rFonts w:ascii="Times New Roman" w:hAnsi="Times New Roman"/>
          <w:i/>
          <w:sz w:val="24"/>
          <w:szCs w:val="24"/>
        </w:rPr>
        <w:t>21</w:t>
      </w:r>
      <w:r w:rsidRPr="005E266B">
        <w:rPr>
          <w:rFonts w:ascii="Times New Roman" w:hAnsi="Times New Roman"/>
          <w:sz w:val="24"/>
          <w:szCs w:val="24"/>
        </w:rPr>
        <w:t>, GB1016, doi:10.1029/2006GB002706.</w:t>
      </w:r>
    </w:p>
    <w:p w14:paraId="41739E81"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Frohn, R.C., Hinkel, K.M. and</w:t>
      </w:r>
      <w:r w:rsidRPr="005E266B">
        <w:rPr>
          <w:rFonts w:ascii="Times New Roman" w:hAnsi="Times New Roman"/>
          <w:sz w:val="24"/>
          <w:szCs w:val="24"/>
        </w:rPr>
        <w:t xml:space="preserve"> Eisner, W.R.</w:t>
      </w:r>
      <w:r>
        <w:rPr>
          <w:rFonts w:ascii="Times New Roman" w:hAnsi="Times New Roman"/>
          <w:sz w:val="24"/>
          <w:szCs w:val="24"/>
        </w:rPr>
        <w:t>, (2005),</w:t>
      </w:r>
      <w:r w:rsidRPr="005E266B">
        <w:rPr>
          <w:rFonts w:ascii="Times New Roman" w:hAnsi="Times New Roman"/>
          <w:sz w:val="24"/>
          <w:szCs w:val="24"/>
        </w:rPr>
        <w:t xml:space="preserve"> Satellite remote sensing classification of thaw lakes and drained thaw lake basins on the North Slope of Alaska. </w:t>
      </w:r>
      <w:r>
        <w:rPr>
          <w:rFonts w:ascii="Times New Roman" w:hAnsi="Times New Roman"/>
          <w:i/>
          <w:sz w:val="24"/>
          <w:szCs w:val="24"/>
        </w:rPr>
        <w:t xml:space="preserve">Remote Sens. Environ., </w:t>
      </w:r>
      <w:r w:rsidRPr="005E266B">
        <w:rPr>
          <w:rFonts w:ascii="Times New Roman" w:hAnsi="Times New Roman"/>
          <w:i/>
          <w:sz w:val="24"/>
          <w:szCs w:val="24"/>
        </w:rPr>
        <w:t>97</w:t>
      </w:r>
      <w:r w:rsidRPr="005E266B">
        <w:rPr>
          <w:rFonts w:ascii="Times New Roman" w:hAnsi="Times New Roman"/>
          <w:sz w:val="24"/>
          <w:szCs w:val="24"/>
        </w:rPr>
        <w:t>, 116–126.</w:t>
      </w:r>
    </w:p>
    <w:p w14:paraId="0B949335" w14:textId="77777777" w:rsidR="004C69DB" w:rsidRPr="005E266B" w:rsidRDefault="004C69DB" w:rsidP="0003432A">
      <w:pPr>
        <w:pStyle w:val="MDPI71References"/>
        <w:numPr>
          <w:ilvl w:val="0"/>
          <w:numId w:val="0"/>
        </w:numPr>
        <w:spacing w:line="276" w:lineRule="auto"/>
        <w:ind w:left="360" w:hanging="720"/>
        <w:rPr>
          <w:rFonts w:ascii="Times New Roman" w:hAnsi="Times New Roman"/>
          <w:sz w:val="24"/>
          <w:szCs w:val="24"/>
        </w:rPr>
      </w:pPr>
    </w:p>
    <w:p w14:paraId="5DE011A6"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 xml:space="preserve">Gao, B.-C., (1996), </w:t>
      </w:r>
      <w:r w:rsidRPr="005E266B">
        <w:rPr>
          <w:rFonts w:ascii="Times New Roman" w:hAnsi="Times New Roman"/>
          <w:sz w:val="24"/>
          <w:szCs w:val="24"/>
        </w:rPr>
        <w:t xml:space="preserve">NDWI—A normalized difference water index for remote sensing of vegetation liquid water from space. </w:t>
      </w:r>
      <w:r w:rsidRPr="005E266B">
        <w:rPr>
          <w:rFonts w:ascii="Times New Roman" w:hAnsi="Times New Roman"/>
          <w:i/>
          <w:sz w:val="24"/>
          <w:szCs w:val="24"/>
        </w:rPr>
        <w:t>Remote Sens. Environ.</w:t>
      </w:r>
      <w:r>
        <w:rPr>
          <w:rFonts w:ascii="Times New Roman" w:hAnsi="Times New Roman"/>
          <w:sz w:val="24"/>
          <w:szCs w:val="24"/>
        </w:rPr>
        <w:t>,</w:t>
      </w:r>
      <w:r w:rsidRPr="005E266B">
        <w:rPr>
          <w:rFonts w:ascii="Times New Roman" w:hAnsi="Times New Roman"/>
          <w:sz w:val="24"/>
          <w:szCs w:val="24"/>
        </w:rPr>
        <w:t xml:space="preserve"> </w:t>
      </w:r>
      <w:r w:rsidRPr="005E266B">
        <w:rPr>
          <w:rFonts w:ascii="Times New Roman" w:hAnsi="Times New Roman"/>
          <w:i/>
          <w:sz w:val="24"/>
          <w:szCs w:val="24"/>
        </w:rPr>
        <w:t>58</w:t>
      </w:r>
      <w:r w:rsidRPr="005E266B">
        <w:rPr>
          <w:rFonts w:ascii="Times New Roman" w:hAnsi="Times New Roman"/>
          <w:sz w:val="24"/>
          <w:szCs w:val="24"/>
        </w:rPr>
        <w:t>, 257–266.</w:t>
      </w:r>
    </w:p>
    <w:p w14:paraId="7811EC63" w14:textId="77777777" w:rsidR="004C69DB" w:rsidRPr="005E266B" w:rsidRDefault="004C69DB" w:rsidP="0003432A">
      <w:pPr>
        <w:pStyle w:val="MDPI71References"/>
        <w:numPr>
          <w:ilvl w:val="0"/>
          <w:numId w:val="0"/>
        </w:numPr>
        <w:spacing w:line="276" w:lineRule="auto"/>
        <w:ind w:left="360" w:hanging="720"/>
        <w:rPr>
          <w:rFonts w:ascii="Times New Roman" w:hAnsi="Times New Roman"/>
          <w:sz w:val="24"/>
          <w:szCs w:val="24"/>
        </w:rPr>
      </w:pPr>
    </w:p>
    <w:p w14:paraId="62A67F0F"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Gao, X.,</w:t>
      </w:r>
      <w:r w:rsidRPr="005E266B">
        <w:rPr>
          <w:rFonts w:ascii="Times New Roman" w:hAnsi="Times New Roman"/>
          <w:sz w:val="24"/>
          <w:szCs w:val="24"/>
        </w:rPr>
        <w:t xml:space="preserve"> H</w:t>
      </w:r>
      <w:r>
        <w:rPr>
          <w:rFonts w:ascii="Times New Roman" w:hAnsi="Times New Roman"/>
          <w:sz w:val="24"/>
          <w:szCs w:val="24"/>
        </w:rPr>
        <w:t>uete, A.R., Ni, W. and</w:t>
      </w:r>
      <w:r w:rsidRPr="005E266B">
        <w:rPr>
          <w:rFonts w:ascii="Times New Roman" w:hAnsi="Times New Roman"/>
          <w:sz w:val="24"/>
          <w:szCs w:val="24"/>
        </w:rPr>
        <w:t xml:space="preserve"> Miura, T.</w:t>
      </w:r>
      <w:r>
        <w:rPr>
          <w:rFonts w:ascii="Times New Roman" w:hAnsi="Times New Roman"/>
          <w:sz w:val="24"/>
          <w:szCs w:val="24"/>
        </w:rPr>
        <w:t>, (2000),</w:t>
      </w:r>
      <w:r w:rsidRPr="005E266B">
        <w:rPr>
          <w:rFonts w:ascii="Times New Roman" w:hAnsi="Times New Roman"/>
          <w:sz w:val="24"/>
          <w:szCs w:val="24"/>
        </w:rPr>
        <w:t xml:space="preserve"> Optical-biophysical relationships of vegetation spectra without background contamination. </w:t>
      </w:r>
      <w:r w:rsidRPr="005E266B">
        <w:rPr>
          <w:rFonts w:ascii="Times New Roman" w:hAnsi="Times New Roman"/>
          <w:i/>
          <w:sz w:val="24"/>
          <w:szCs w:val="24"/>
        </w:rPr>
        <w:t>Remote Sens. Environ.</w:t>
      </w:r>
      <w:r w:rsidRPr="005E266B">
        <w:rPr>
          <w:rFonts w:ascii="Times New Roman" w:hAnsi="Times New Roman"/>
          <w:sz w:val="24"/>
          <w:szCs w:val="24"/>
        </w:rPr>
        <w:t xml:space="preserve">, </w:t>
      </w:r>
      <w:r w:rsidRPr="005E266B">
        <w:rPr>
          <w:rFonts w:ascii="Times New Roman" w:hAnsi="Times New Roman"/>
          <w:i/>
          <w:sz w:val="24"/>
          <w:szCs w:val="24"/>
        </w:rPr>
        <w:t>74</w:t>
      </w:r>
      <w:r w:rsidRPr="005E266B">
        <w:rPr>
          <w:rFonts w:ascii="Times New Roman" w:hAnsi="Times New Roman"/>
          <w:sz w:val="24"/>
          <w:szCs w:val="24"/>
        </w:rPr>
        <w:t>, 609–620.</w:t>
      </w:r>
    </w:p>
    <w:p w14:paraId="28654E46" w14:textId="77777777" w:rsidR="004C69DB" w:rsidRPr="005E266B" w:rsidRDefault="004C69DB" w:rsidP="0003432A">
      <w:pPr>
        <w:pStyle w:val="MDPI71References"/>
        <w:numPr>
          <w:ilvl w:val="0"/>
          <w:numId w:val="0"/>
        </w:numPr>
        <w:spacing w:line="276" w:lineRule="auto"/>
        <w:ind w:left="360" w:hanging="720"/>
        <w:rPr>
          <w:rFonts w:ascii="Times New Roman" w:hAnsi="Times New Roman"/>
          <w:sz w:val="24"/>
          <w:szCs w:val="24"/>
        </w:rPr>
      </w:pPr>
    </w:p>
    <w:p w14:paraId="51789584"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Gates, D.M., Keegan, H.J., Schleter, J.C. and</w:t>
      </w:r>
      <w:r w:rsidRPr="005E266B">
        <w:rPr>
          <w:rFonts w:ascii="Times New Roman" w:hAnsi="Times New Roman"/>
          <w:sz w:val="24"/>
          <w:szCs w:val="24"/>
        </w:rPr>
        <w:t xml:space="preserve"> Weidner, V.R.</w:t>
      </w:r>
      <w:r>
        <w:rPr>
          <w:rFonts w:ascii="Times New Roman" w:hAnsi="Times New Roman"/>
          <w:sz w:val="24"/>
          <w:szCs w:val="24"/>
        </w:rPr>
        <w:t>, (1965),</w:t>
      </w:r>
      <w:r w:rsidRPr="005E266B">
        <w:rPr>
          <w:rFonts w:ascii="Times New Roman" w:hAnsi="Times New Roman"/>
          <w:sz w:val="24"/>
          <w:szCs w:val="24"/>
        </w:rPr>
        <w:t xml:space="preserve"> Spectral properties of plants. </w:t>
      </w:r>
      <w:r w:rsidRPr="005E266B">
        <w:rPr>
          <w:rFonts w:ascii="Times New Roman" w:hAnsi="Times New Roman"/>
          <w:i/>
          <w:sz w:val="24"/>
          <w:szCs w:val="24"/>
        </w:rPr>
        <w:t>Appl. Opt.</w:t>
      </w:r>
      <w:r w:rsidRPr="005E266B">
        <w:rPr>
          <w:rFonts w:ascii="Times New Roman" w:hAnsi="Times New Roman"/>
          <w:sz w:val="24"/>
          <w:szCs w:val="24"/>
        </w:rPr>
        <w:t xml:space="preserve">, </w:t>
      </w:r>
      <w:r w:rsidRPr="005E266B">
        <w:rPr>
          <w:rFonts w:ascii="Times New Roman" w:hAnsi="Times New Roman"/>
          <w:i/>
          <w:sz w:val="24"/>
          <w:szCs w:val="24"/>
        </w:rPr>
        <w:t>4</w:t>
      </w:r>
      <w:r w:rsidRPr="005E266B">
        <w:rPr>
          <w:rFonts w:ascii="Times New Roman" w:hAnsi="Times New Roman"/>
          <w:sz w:val="24"/>
          <w:szCs w:val="24"/>
        </w:rPr>
        <w:t>, 11–20.</w:t>
      </w:r>
    </w:p>
    <w:p w14:paraId="1A0CCABD" w14:textId="77777777" w:rsidR="004C69DB" w:rsidRPr="005E266B" w:rsidRDefault="004C69DB" w:rsidP="0003432A">
      <w:pPr>
        <w:pStyle w:val="MDPI71References"/>
        <w:numPr>
          <w:ilvl w:val="0"/>
          <w:numId w:val="0"/>
        </w:numPr>
        <w:spacing w:line="276" w:lineRule="auto"/>
        <w:ind w:left="360" w:hanging="720"/>
        <w:rPr>
          <w:rFonts w:ascii="Times New Roman" w:hAnsi="Times New Roman"/>
          <w:sz w:val="24"/>
          <w:szCs w:val="24"/>
        </w:rPr>
      </w:pPr>
    </w:p>
    <w:p w14:paraId="77CA69B5"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Gislason, P.O., Benediktsson, J.A. and Sveinsson, J.R., (2006), Random Forests for land cover classification. </w:t>
      </w:r>
      <w:r>
        <w:rPr>
          <w:rFonts w:ascii="Times New Roman" w:eastAsia="Calibri" w:hAnsi="Times New Roman"/>
          <w:i/>
          <w:sz w:val="24"/>
          <w:szCs w:val="24"/>
        </w:rPr>
        <w:t>Pattern Recognition Letters</w:t>
      </w:r>
      <w:r>
        <w:rPr>
          <w:rFonts w:ascii="Times New Roman" w:eastAsia="Calibri" w:hAnsi="Times New Roman"/>
          <w:sz w:val="24"/>
          <w:szCs w:val="24"/>
        </w:rPr>
        <w:t xml:space="preserve">, </w:t>
      </w:r>
      <w:r>
        <w:rPr>
          <w:rFonts w:ascii="Times New Roman" w:eastAsia="Calibri" w:hAnsi="Times New Roman"/>
          <w:i/>
          <w:sz w:val="24"/>
          <w:szCs w:val="24"/>
        </w:rPr>
        <w:t>27</w:t>
      </w:r>
      <w:r>
        <w:rPr>
          <w:rFonts w:ascii="Times New Roman" w:eastAsia="Calibri" w:hAnsi="Times New Roman"/>
          <w:sz w:val="24"/>
          <w:szCs w:val="24"/>
        </w:rPr>
        <w:t>, 294-300.</w:t>
      </w:r>
    </w:p>
    <w:p w14:paraId="2B4635AC"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3F85D722"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sidRPr="008837E5">
        <w:rPr>
          <w:rFonts w:ascii="Times New Roman" w:eastAsia="Calibri" w:hAnsi="Times New Roman"/>
          <w:sz w:val="24"/>
          <w:szCs w:val="24"/>
        </w:rPr>
        <w:t xml:space="preserve">Göckede, M., Kittler, F., Kwon, M. J., Burjack, I., Heimann, M., Kolle, O., </w:t>
      </w:r>
      <w:r w:rsidRPr="008837E5">
        <w:rPr>
          <w:rFonts w:ascii="Times New Roman" w:eastAsia="Calibri" w:hAnsi="Times New Roman"/>
          <w:i/>
          <w:sz w:val="24"/>
          <w:szCs w:val="24"/>
        </w:rPr>
        <w:t>et al</w:t>
      </w:r>
      <w:r w:rsidRPr="008837E5">
        <w:rPr>
          <w:rFonts w:ascii="Times New Roman" w:eastAsia="Calibri" w:hAnsi="Times New Roman"/>
          <w:sz w:val="24"/>
          <w:szCs w:val="24"/>
        </w:rPr>
        <w:t xml:space="preserve">. (2016). Shifts in permafrost ecosystem structure following a decade-long drainage increase energy transfer to the atmosphere, but reduce thaw depth. </w:t>
      </w:r>
      <w:r w:rsidRPr="008837E5">
        <w:rPr>
          <w:rFonts w:ascii="Times New Roman" w:eastAsia="Calibri" w:hAnsi="Times New Roman"/>
          <w:i/>
          <w:sz w:val="24"/>
          <w:szCs w:val="24"/>
        </w:rPr>
        <w:t>The Cryosphere Discussions</w:t>
      </w:r>
      <w:r>
        <w:rPr>
          <w:rFonts w:ascii="Times New Roman" w:eastAsia="Calibri" w:hAnsi="Times New Roman"/>
          <w:sz w:val="24"/>
          <w:szCs w:val="24"/>
        </w:rPr>
        <w:t>,</w:t>
      </w:r>
      <w:r w:rsidRPr="008837E5">
        <w:rPr>
          <w:rFonts w:ascii="Times New Roman" w:eastAsia="Calibri" w:hAnsi="Times New Roman"/>
          <w:sz w:val="24"/>
          <w:szCs w:val="24"/>
        </w:rPr>
        <w:t xml:space="preserve"> doi:10.5194/tc-2016-212.</w:t>
      </w:r>
    </w:p>
    <w:p w14:paraId="0C9B106A"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33D17CEA"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Goetz, S.J., Epstein, H.E., Bhatt, U.S., Jia, G.J., Kaplan, J.O., Lischke, H., Yu, Q., Bunn, A., Lloyd, A.H., Alcaraz-Segura, D., Beck, P.S.A., Comiso, J.C., Raynolds, M.K. and Walker, D.A., (2011), Recent Changes in Arctic Vegetation: Satellite Observations and Simulation Model Predictions, in Gutman, G. and Reissell, A. (eds), </w:t>
      </w:r>
      <w:r>
        <w:rPr>
          <w:rFonts w:ascii="Times New Roman" w:eastAsia="Calibri" w:hAnsi="Times New Roman"/>
          <w:i/>
          <w:sz w:val="24"/>
          <w:szCs w:val="24"/>
        </w:rPr>
        <w:t>Eurasian Arctic Land Cover and Land Use in a Changing Climate</w:t>
      </w:r>
      <w:r>
        <w:rPr>
          <w:rFonts w:ascii="Times New Roman" w:eastAsia="Calibri" w:hAnsi="Times New Roman"/>
          <w:sz w:val="24"/>
          <w:szCs w:val="24"/>
        </w:rPr>
        <w:t>, DOI 10.1007/978-90-481-9118-5_2, Springer Science.</w:t>
      </w:r>
    </w:p>
    <w:p w14:paraId="06B1DEA6"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70B73E46"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Gong, P., Pu, R. and</w:t>
      </w:r>
      <w:r w:rsidRPr="005E266B">
        <w:rPr>
          <w:rFonts w:ascii="Times New Roman" w:hAnsi="Times New Roman"/>
          <w:sz w:val="24"/>
          <w:szCs w:val="24"/>
        </w:rPr>
        <w:t xml:space="preserve"> Yu, B.</w:t>
      </w:r>
      <w:r>
        <w:rPr>
          <w:rFonts w:ascii="Times New Roman" w:hAnsi="Times New Roman"/>
          <w:sz w:val="24"/>
          <w:szCs w:val="24"/>
        </w:rPr>
        <w:t>, (1997),</w:t>
      </w:r>
      <w:r w:rsidRPr="005E266B">
        <w:rPr>
          <w:rFonts w:ascii="Times New Roman" w:hAnsi="Times New Roman"/>
          <w:sz w:val="24"/>
          <w:szCs w:val="24"/>
        </w:rPr>
        <w:t xml:space="preserve"> Conifer species recognition: An exploratory analysis of in situ hyperspectral data. </w:t>
      </w:r>
      <w:r>
        <w:rPr>
          <w:rFonts w:ascii="Times New Roman" w:hAnsi="Times New Roman"/>
          <w:i/>
          <w:sz w:val="24"/>
          <w:szCs w:val="24"/>
        </w:rPr>
        <w:t>Remote Sens. Environ</w:t>
      </w:r>
      <w:r w:rsidRPr="005E266B">
        <w:rPr>
          <w:rFonts w:ascii="Times New Roman" w:hAnsi="Times New Roman"/>
          <w:sz w:val="24"/>
          <w:szCs w:val="24"/>
        </w:rPr>
        <w:t xml:space="preserve">, </w:t>
      </w:r>
      <w:r w:rsidRPr="005E266B">
        <w:rPr>
          <w:rFonts w:ascii="Times New Roman" w:hAnsi="Times New Roman"/>
          <w:i/>
          <w:sz w:val="24"/>
          <w:szCs w:val="24"/>
        </w:rPr>
        <w:t>62</w:t>
      </w:r>
      <w:r w:rsidRPr="005E266B">
        <w:rPr>
          <w:rFonts w:ascii="Times New Roman" w:hAnsi="Times New Roman"/>
          <w:sz w:val="24"/>
          <w:szCs w:val="24"/>
        </w:rPr>
        <w:t>, 189–200.</w:t>
      </w:r>
    </w:p>
    <w:p w14:paraId="40DCF792" w14:textId="77777777" w:rsidR="004C69DB" w:rsidRPr="005E266B" w:rsidRDefault="004C69DB" w:rsidP="0003432A">
      <w:pPr>
        <w:pStyle w:val="MDPI71References"/>
        <w:numPr>
          <w:ilvl w:val="0"/>
          <w:numId w:val="0"/>
        </w:numPr>
        <w:spacing w:line="276" w:lineRule="auto"/>
        <w:ind w:left="360" w:hanging="720"/>
        <w:rPr>
          <w:rFonts w:ascii="Times New Roman" w:hAnsi="Times New Roman"/>
          <w:sz w:val="24"/>
          <w:szCs w:val="24"/>
        </w:rPr>
      </w:pPr>
    </w:p>
    <w:p w14:paraId="7812647E"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Goswami, S., Gamon, J.A. and Tweedie, C.E., (2011),</w:t>
      </w:r>
      <w:r w:rsidRPr="005E266B">
        <w:rPr>
          <w:rFonts w:ascii="Times New Roman" w:hAnsi="Times New Roman"/>
          <w:sz w:val="24"/>
          <w:szCs w:val="24"/>
        </w:rPr>
        <w:t xml:space="preserve"> Surface hydrology of an arctic ecosystem: Multiscale analysis of a flooding and draining experiment using spectral reflectance. </w:t>
      </w:r>
      <w:r w:rsidRPr="005E266B">
        <w:rPr>
          <w:rFonts w:ascii="Times New Roman" w:hAnsi="Times New Roman"/>
          <w:i/>
          <w:sz w:val="24"/>
          <w:szCs w:val="24"/>
        </w:rPr>
        <w:t>J. Geophys. Res. Biogeosci.</w:t>
      </w:r>
      <w:r>
        <w:rPr>
          <w:rFonts w:ascii="Times New Roman" w:hAnsi="Times New Roman"/>
          <w:sz w:val="24"/>
          <w:szCs w:val="24"/>
        </w:rPr>
        <w:t xml:space="preserve">, </w:t>
      </w:r>
      <w:r w:rsidRPr="005E266B">
        <w:rPr>
          <w:rFonts w:ascii="Times New Roman" w:hAnsi="Times New Roman"/>
          <w:i/>
          <w:sz w:val="24"/>
          <w:szCs w:val="24"/>
        </w:rPr>
        <w:t>116</w:t>
      </w:r>
      <w:r w:rsidRPr="005E266B">
        <w:rPr>
          <w:rFonts w:ascii="Times New Roman" w:hAnsi="Times New Roman"/>
          <w:sz w:val="24"/>
          <w:szCs w:val="24"/>
        </w:rPr>
        <w:t>, 1–14.</w:t>
      </w:r>
    </w:p>
    <w:p w14:paraId="74A62869" w14:textId="77777777" w:rsidR="004C69DB" w:rsidRPr="005E266B" w:rsidRDefault="004C69DB" w:rsidP="0003432A">
      <w:pPr>
        <w:pStyle w:val="MDPI71References"/>
        <w:numPr>
          <w:ilvl w:val="0"/>
          <w:numId w:val="0"/>
        </w:numPr>
        <w:spacing w:line="276" w:lineRule="auto"/>
        <w:ind w:left="360" w:hanging="720"/>
        <w:rPr>
          <w:rFonts w:ascii="Times New Roman" w:hAnsi="Times New Roman"/>
          <w:sz w:val="24"/>
          <w:szCs w:val="24"/>
        </w:rPr>
      </w:pPr>
    </w:p>
    <w:p w14:paraId="2569410D"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Greaves, H.E., Vierling, L.A. Eitel, J.U.H.,</w:t>
      </w:r>
      <w:r w:rsidRPr="005E266B">
        <w:rPr>
          <w:rFonts w:ascii="Times New Roman" w:hAnsi="Times New Roman"/>
          <w:sz w:val="24"/>
          <w:szCs w:val="24"/>
        </w:rPr>
        <w:t xml:space="preserve"> </w:t>
      </w:r>
      <w:r>
        <w:rPr>
          <w:rFonts w:ascii="Times New Roman" w:hAnsi="Times New Roman"/>
          <w:sz w:val="24"/>
          <w:szCs w:val="24"/>
        </w:rPr>
        <w:t>Boelman, N.T., Magney, T.S., Prager, C.M. and</w:t>
      </w:r>
      <w:r w:rsidRPr="005E266B">
        <w:rPr>
          <w:rFonts w:ascii="Times New Roman" w:hAnsi="Times New Roman"/>
          <w:sz w:val="24"/>
          <w:szCs w:val="24"/>
        </w:rPr>
        <w:t xml:space="preserve"> Griffin, K.L.</w:t>
      </w:r>
      <w:r>
        <w:rPr>
          <w:rFonts w:ascii="Times New Roman" w:hAnsi="Times New Roman"/>
          <w:sz w:val="24"/>
          <w:szCs w:val="24"/>
        </w:rPr>
        <w:t>, (2016),</w:t>
      </w:r>
      <w:r w:rsidRPr="005E266B">
        <w:rPr>
          <w:rFonts w:ascii="Times New Roman" w:hAnsi="Times New Roman"/>
          <w:sz w:val="24"/>
          <w:szCs w:val="24"/>
        </w:rPr>
        <w:t xml:space="preserve"> High-resolution mapping of aboveground shrub biomass in Arctic tundra using airborne LiDAR and imagery. </w:t>
      </w:r>
      <w:r w:rsidRPr="005E266B">
        <w:rPr>
          <w:rFonts w:ascii="Times New Roman" w:hAnsi="Times New Roman"/>
          <w:i/>
          <w:sz w:val="24"/>
          <w:szCs w:val="24"/>
        </w:rPr>
        <w:t>Remote Sens. Environ.</w:t>
      </w:r>
      <w:r w:rsidRPr="005E266B">
        <w:rPr>
          <w:rFonts w:ascii="Times New Roman" w:hAnsi="Times New Roman"/>
          <w:sz w:val="24"/>
          <w:szCs w:val="24"/>
        </w:rPr>
        <w:t xml:space="preserve">, </w:t>
      </w:r>
      <w:r w:rsidRPr="005E266B">
        <w:rPr>
          <w:rFonts w:ascii="Times New Roman" w:hAnsi="Times New Roman"/>
          <w:i/>
          <w:sz w:val="24"/>
          <w:szCs w:val="24"/>
        </w:rPr>
        <w:t>184</w:t>
      </w:r>
      <w:r w:rsidRPr="005E266B">
        <w:rPr>
          <w:rFonts w:ascii="Times New Roman" w:hAnsi="Times New Roman"/>
          <w:sz w:val="24"/>
          <w:szCs w:val="24"/>
        </w:rPr>
        <w:t>, 361–373.</w:t>
      </w:r>
    </w:p>
    <w:p w14:paraId="51F161C5" w14:textId="77777777" w:rsidR="004C69DB" w:rsidRPr="005E266B" w:rsidRDefault="004C69DB" w:rsidP="0003432A">
      <w:pPr>
        <w:pStyle w:val="MDPI71References"/>
        <w:numPr>
          <w:ilvl w:val="0"/>
          <w:numId w:val="0"/>
        </w:numPr>
        <w:spacing w:line="276" w:lineRule="auto"/>
        <w:ind w:left="360" w:hanging="720"/>
        <w:rPr>
          <w:rFonts w:ascii="Times New Roman" w:hAnsi="Times New Roman"/>
          <w:sz w:val="24"/>
          <w:szCs w:val="24"/>
        </w:rPr>
      </w:pPr>
    </w:p>
    <w:p w14:paraId="3440986F"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sidRPr="00D569D0">
        <w:rPr>
          <w:rFonts w:ascii="Times New Roman" w:eastAsia="Calibri" w:hAnsi="Times New Roman"/>
          <w:sz w:val="24"/>
          <w:szCs w:val="24"/>
        </w:rPr>
        <w:t>Greenup A</w:t>
      </w:r>
      <w:r>
        <w:rPr>
          <w:rFonts w:ascii="Times New Roman" w:eastAsia="Calibri" w:hAnsi="Times New Roman"/>
          <w:sz w:val="24"/>
          <w:szCs w:val="24"/>
        </w:rPr>
        <w:t>.</w:t>
      </w:r>
      <w:r w:rsidRPr="00D569D0">
        <w:rPr>
          <w:rFonts w:ascii="Times New Roman" w:eastAsia="Calibri" w:hAnsi="Times New Roman"/>
          <w:sz w:val="24"/>
          <w:szCs w:val="24"/>
        </w:rPr>
        <w:t>L</w:t>
      </w:r>
      <w:r>
        <w:rPr>
          <w:rFonts w:ascii="Times New Roman" w:eastAsia="Calibri" w:hAnsi="Times New Roman"/>
          <w:sz w:val="24"/>
          <w:szCs w:val="24"/>
        </w:rPr>
        <w:t>.</w:t>
      </w:r>
      <w:r w:rsidRPr="00D569D0">
        <w:rPr>
          <w:rFonts w:ascii="Times New Roman" w:eastAsia="Calibri" w:hAnsi="Times New Roman"/>
          <w:sz w:val="24"/>
          <w:szCs w:val="24"/>
        </w:rPr>
        <w:t>, Bradford M</w:t>
      </w:r>
      <w:r>
        <w:rPr>
          <w:rFonts w:ascii="Times New Roman" w:eastAsia="Calibri" w:hAnsi="Times New Roman"/>
          <w:sz w:val="24"/>
          <w:szCs w:val="24"/>
        </w:rPr>
        <w:t>.</w:t>
      </w:r>
      <w:r w:rsidRPr="00D569D0">
        <w:rPr>
          <w:rFonts w:ascii="Times New Roman" w:eastAsia="Calibri" w:hAnsi="Times New Roman"/>
          <w:sz w:val="24"/>
          <w:szCs w:val="24"/>
        </w:rPr>
        <w:t>A</w:t>
      </w:r>
      <w:r>
        <w:rPr>
          <w:rFonts w:ascii="Times New Roman" w:eastAsia="Calibri" w:hAnsi="Times New Roman"/>
          <w:sz w:val="24"/>
          <w:szCs w:val="24"/>
        </w:rPr>
        <w:t>.</w:t>
      </w:r>
      <w:r w:rsidRPr="00D569D0">
        <w:rPr>
          <w:rFonts w:ascii="Times New Roman" w:eastAsia="Calibri" w:hAnsi="Times New Roman"/>
          <w:sz w:val="24"/>
          <w:szCs w:val="24"/>
        </w:rPr>
        <w:t>, McNamara P</w:t>
      </w:r>
      <w:r>
        <w:rPr>
          <w:rFonts w:ascii="Times New Roman" w:eastAsia="Calibri" w:hAnsi="Times New Roman"/>
          <w:sz w:val="24"/>
          <w:szCs w:val="24"/>
        </w:rPr>
        <w:t>.</w:t>
      </w:r>
      <w:r w:rsidRPr="00D569D0">
        <w:rPr>
          <w:rFonts w:ascii="Times New Roman" w:eastAsia="Calibri" w:hAnsi="Times New Roman"/>
          <w:sz w:val="24"/>
          <w:szCs w:val="24"/>
        </w:rPr>
        <w:t>N</w:t>
      </w:r>
      <w:r>
        <w:rPr>
          <w:rFonts w:ascii="Times New Roman" w:eastAsia="Calibri" w:hAnsi="Times New Roman"/>
          <w:sz w:val="24"/>
          <w:szCs w:val="24"/>
        </w:rPr>
        <w:t>., Ineson P. and</w:t>
      </w:r>
      <w:r w:rsidRPr="00D569D0">
        <w:rPr>
          <w:rFonts w:ascii="Times New Roman" w:eastAsia="Calibri" w:hAnsi="Times New Roman"/>
          <w:sz w:val="24"/>
          <w:szCs w:val="24"/>
        </w:rPr>
        <w:t xml:space="preserve"> Lee J</w:t>
      </w:r>
      <w:r>
        <w:rPr>
          <w:rFonts w:ascii="Times New Roman" w:eastAsia="Calibri" w:hAnsi="Times New Roman"/>
          <w:sz w:val="24"/>
          <w:szCs w:val="24"/>
        </w:rPr>
        <w:t>.</w:t>
      </w:r>
      <w:r w:rsidRPr="00D569D0">
        <w:rPr>
          <w:rFonts w:ascii="Times New Roman" w:eastAsia="Calibri" w:hAnsi="Times New Roman"/>
          <w:sz w:val="24"/>
          <w:szCs w:val="24"/>
        </w:rPr>
        <w:t>A</w:t>
      </w:r>
      <w:r>
        <w:rPr>
          <w:rFonts w:ascii="Times New Roman" w:eastAsia="Calibri" w:hAnsi="Times New Roman"/>
          <w:sz w:val="24"/>
          <w:szCs w:val="24"/>
        </w:rPr>
        <w:t>.</w:t>
      </w:r>
      <w:r w:rsidRPr="00D569D0">
        <w:rPr>
          <w:rFonts w:ascii="Times New Roman" w:eastAsia="Calibri" w:hAnsi="Times New Roman"/>
          <w:sz w:val="24"/>
          <w:szCs w:val="24"/>
        </w:rPr>
        <w:t xml:space="preserve">, (2000) The role of </w:t>
      </w:r>
      <w:r w:rsidRPr="00632348">
        <w:rPr>
          <w:rFonts w:ascii="Times New Roman" w:eastAsia="Calibri" w:hAnsi="Times New Roman"/>
          <w:i/>
          <w:sz w:val="24"/>
          <w:szCs w:val="24"/>
        </w:rPr>
        <w:t>Eriophorum vaginatum</w:t>
      </w:r>
      <w:r w:rsidRPr="00D569D0">
        <w:rPr>
          <w:rFonts w:ascii="Times New Roman" w:eastAsia="Calibri" w:hAnsi="Times New Roman"/>
          <w:sz w:val="24"/>
          <w:szCs w:val="24"/>
        </w:rPr>
        <w:t xml:space="preserve"> in CH</w:t>
      </w:r>
      <w:r w:rsidRPr="00632348">
        <w:rPr>
          <w:rFonts w:ascii="Times New Roman" w:eastAsia="Calibri" w:hAnsi="Times New Roman"/>
          <w:sz w:val="24"/>
          <w:szCs w:val="24"/>
          <w:vertAlign w:val="subscript"/>
        </w:rPr>
        <w:t>4</w:t>
      </w:r>
      <w:r w:rsidRPr="00D569D0">
        <w:rPr>
          <w:rFonts w:ascii="Times New Roman" w:eastAsia="Calibri" w:hAnsi="Times New Roman"/>
          <w:sz w:val="24"/>
          <w:szCs w:val="24"/>
        </w:rPr>
        <w:t xml:space="preserve"> flux from an ombrotrophic peatland. </w:t>
      </w:r>
      <w:r w:rsidRPr="00D569D0">
        <w:rPr>
          <w:rFonts w:ascii="Times New Roman" w:eastAsia="Calibri" w:hAnsi="Times New Roman"/>
          <w:i/>
          <w:sz w:val="24"/>
          <w:szCs w:val="24"/>
        </w:rPr>
        <w:t>Plant and Soil</w:t>
      </w:r>
      <w:r w:rsidRPr="00D569D0">
        <w:rPr>
          <w:rFonts w:ascii="Times New Roman" w:eastAsia="Calibri" w:hAnsi="Times New Roman"/>
          <w:sz w:val="24"/>
          <w:szCs w:val="24"/>
        </w:rPr>
        <w:t>, 227, 265–272.</w:t>
      </w:r>
    </w:p>
    <w:p w14:paraId="2D24BA4F"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750C3652"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Harazono, Y., Mano, M., Miyata, A., Yoshimoto, M., Zulueta, R.C., Vourlitis, G.L., Kwon, H. and Oechel, W.C., (2006), Temporal and spatial differences of CH</w:t>
      </w:r>
      <w:r w:rsidRPr="00CC5131">
        <w:rPr>
          <w:rFonts w:ascii="Times New Roman" w:eastAsia="Calibri" w:hAnsi="Times New Roman" w:cs="Times New Roman"/>
          <w:sz w:val="24"/>
          <w:szCs w:val="24"/>
          <w:vertAlign w:val="subscript"/>
        </w:rPr>
        <w:t>4</w:t>
      </w:r>
      <w:r w:rsidRPr="00CC5131">
        <w:rPr>
          <w:rFonts w:ascii="Times New Roman" w:eastAsia="Calibri" w:hAnsi="Times New Roman" w:cs="Times New Roman"/>
          <w:sz w:val="24"/>
          <w:szCs w:val="24"/>
        </w:rPr>
        <w:t xml:space="preserve"> flux at Arctic tundra in Alaska. </w:t>
      </w:r>
      <w:r w:rsidRPr="00CC5131">
        <w:rPr>
          <w:rFonts w:ascii="Times New Roman" w:eastAsia="Calibri" w:hAnsi="Times New Roman" w:cs="Times New Roman"/>
          <w:i/>
          <w:sz w:val="24"/>
          <w:szCs w:val="24"/>
        </w:rPr>
        <w:t>Mem. Natl. Inst. Polar.Res. Spec. Issue,</w:t>
      </w:r>
      <w:r w:rsidRPr="00B43707">
        <w:rPr>
          <w:rFonts w:ascii="Times New Roman" w:eastAsia="Calibri" w:hAnsi="Times New Roman" w:cs="Times New Roman"/>
          <w:i/>
          <w:sz w:val="24"/>
          <w:szCs w:val="24"/>
        </w:rPr>
        <w:t xml:space="preserve"> 59</w:t>
      </w:r>
      <w:r w:rsidRPr="00CC5131">
        <w:rPr>
          <w:rFonts w:ascii="Times New Roman" w:eastAsia="Calibri" w:hAnsi="Times New Roman" w:cs="Times New Roman"/>
          <w:sz w:val="24"/>
          <w:szCs w:val="24"/>
        </w:rPr>
        <w:t>, 79-95</w:t>
      </w:r>
      <w:r>
        <w:rPr>
          <w:rFonts w:ascii="Times New Roman" w:eastAsia="Calibri" w:hAnsi="Times New Roman" w:cs="Times New Roman"/>
          <w:sz w:val="24"/>
          <w:szCs w:val="24"/>
        </w:rPr>
        <w:t>.</w:t>
      </w:r>
    </w:p>
    <w:p w14:paraId="708CEEE2" w14:textId="48914381"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Harris, A., Charnock, R. and Lucas, R.M, (2015),</w:t>
      </w:r>
      <w:r w:rsidRPr="005E266B">
        <w:rPr>
          <w:rFonts w:ascii="Times New Roman" w:hAnsi="Times New Roman"/>
          <w:sz w:val="24"/>
          <w:szCs w:val="24"/>
        </w:rPr>
        <w:t xml:space="preserve"> Hyperspectral remote sensing of peatland floristic gradients. </w:t>
      </w:r>
      <w:r w:rsidRPr="005E266B">
        <w:rPr>
          <w:rFonts w:ascii="Times New Roman" w:hAnsi="Times New Roman"/>
          <w:i/>
          <w:sz w:val="24"/>
          <w:szCs w:val="24"/>
        </w:rPr>
        <w:t>Remote Sens. Environ.</w:t>
      </w:r>
      <w:r>
        <w:rPr>
          <w:rFonts w:ascii="Times New Roman" w:hAnsi="Times New Roman"/>
          <w:sz w:val="24"/>
          <w:szCs w:val="24"/>
        </w:rPr>
        <w:t>,</w:t>
      </w:r>
      <w:r w:rsidRPr="005E266B">
        <w:rPr>
          <w:rFonts w:ascii="Times New Roman" w:hAnsi="Times New Roman"/>
          <w:sz w:val="24"/>
          <w:szCs w:val="24"/>
        </w:rPr>
        <w:t xml:space="preserve"> </w:t>
      </w:r>
      <w:r w:rsidRPr="005E266B">
        <w:rPr>
          <w:rFonts w:ascii="Times New Roman" w:hAnsi="Times New Roman"/>
          <w:i/>
          <w:sz w:val="24"/>
          <w:szCs w:val="24"/>
        </w:rPr>
        <w:t>162</w:t>
      </w:r>
      <w:r w:rsidRPr="005E266B">
        <w:rPr>
          <w:rFonts w:ascii="Times New Roman" w:hAnsi="Times New Roman"/>
          <w:sz w:val="24"/>
          <w:szCs w:val="24"/>
        </w:rPr>
        <w:t>, 99–111.</w:t>
      </w:r>
    </w:p>
    <w:p w14:paraId="07D779F1" w14:textId="77777777" w:rsidR="0049672A" w:rsidRDefault="0049672A" w:rsidP="0003432A">
      <w:pPr>
        <w:pStyle w:val="MDPI71References"/>
        <w:numPr>
          <w:ilvl w:val="0"/>
          <w:numId w:val="0"/>
        </w:numPr>
        <w:spacing w:line="276" w:lineRule="auto"/>
        <w:ind w:left="360" w:hanging="720"/>
        <w:rPr>
          <w:rFonts w:ascii="Times New Roman" w:hAnsi="Times New Roman"/>
          <w:sz w:val="24"/>
          <w:szCs w:val="24"/>
        </w:rPr>
      </w:pPr>
    </w:p>
    <w:p w14:paraId="69B5411F"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sidRPr="005E266B">
        <w:rPr>
          <w:rFonts w:ascii="Times New Roman" w:hAnsi="Times New Roman"/>
          <w:sz w:val="24"/>
          <w:szCs w:val="24"/>
        </w:rPr>
        <w:t xml:space="preserve">Hartigan, J.A. Clustering Algorithms; John Wiley &amp; Sons, Inc.: New York, NY, USA, </w:t>
      </w:r>
      <w:r w:rsidRPr="00B43707">
        <w:rPr>
          <w:rFonts w:ascii="Times New Roman" w:hAnsi="Times New Roman"/>
          <w:sz w:val="24"/>
          <w:szCs w:val="24"/>
        </w:rPr>
        <w:t>1975</w:t>
      </w:r>
      <w:r w:rsidRPr="005E266B">
        <w:rPr>
          <w:rFonts w:ascii="Times New Roman" w:hAnsi="Times New Roman"/>
          <w:sz w:val="24"/>
          <w:szCs w:val="24"/>
        </w:rPr>
        <w:t>; p. 351</w:t>
      </w:r>
      <w:r>
        <w:rPr>
          <w:rFonts w:ascii="Times New Roman" w:hAnsi="Times New Roman"/>
          <w:sz w:val="24"/>
          <w:szCs w:val="24"/>
        </w:rPr>
        <w:t>.</w:t>
      </w:r>
    </w:p>
    <w:p w14:paraId="69902730"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 xml:space="preserve">Hartley, I.P., Hill, T.C., Wade, T., Clement, R.J., Moncrieff, J.B., Prieto-Blanco, A., Disney, M.I., Huntly. B., Williams, M., Howden, N.J.K., Wookey, P.A. and Baxter, R., (2015), Quantifying landscape-level methane fluxes in subarctic Finland using a multi-scale approach. </w:t>
      </w:r>
      <w:r w:rsidRPr="00CC5131">
        <w:rPr>
          <w:rFonts w:ascii="Times New Roman" w:eastAsia="Calibri" w:hAnsi="Times New Roman" w:cs="Times New Roman"/>
          <w:i/>
          <w:sz w:val="24"/>
          <w:szCs w:val="24"/>
        </w:rPr>
        <w:t>Global Change Biology</w:t>
      </w:r>
      <w:r w:rsidRPr="00CC5131">
        <w:rPr>
          <w:rFonts w:ascii="Times New Roman" w:eastAsia="Calibri" w:hAnsi="Times New Roman" w:cs="Times New Roman"/>
          <w:sz w:val="24"/>
          <w:szCs w:val="24"/>
        </w:rPr>
        <w:t xml:space="preserve">, </w:t>
      </w:r>
      <w:r w:rsidRPr="00CC5131">
        <w:rPr>
          <w:rFonts w:ascii="Times New Roman" w:hAnsi="Times New Roman" w:cs="Times New Roman"/>
          <w:sz w:val="24"/>
          <w:szCs w:val="24"/>
        </w:rPr>
        <w:t>doi: 10.1111/gcb.12975</w:t>
      </w:r>
      <w:r>
        <w:rPr>
          <w:rFonts w:ascii="Times New Roman" w:hAnsi="Times New Roman" w:cs="Times New Roman"/>
          <w:sz w:val="24"/>
          <w:szCs w:val="24"/>
        </w:rPr>
        <w:t>.</w:t>
      </w:r>
    </w:p>
    <w:p w14:paraId="5A3C4FFA"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sidRPr="00444DBB">
        <w:rPr>
          <w:rFonts w:ascii="Times New Roman" w:hAnsi="Times New Roman"/>
          <w:sz w:val="24"/>
          <w:szCs w:val="24"/>
        </w:rPr>
        <w:t>Hayes, D.J., McGuire. A.D., Kicklighter, D.W., Gurney, K.R., Burnside, T.J. and Melillo, J.M., (2011), Is the northern high-latitude land-based CO</w:t>
      </w:r>
      <w:r w:rsidRPr="00444DBB">
        <w:rPr>
          <w:rFonts w:ascii="Times New Roman" w:hAnsi="Times New Roman"/>
          <w:sz w:val="24"/>
          <w:szCs w:val="24"/>
          <w:vertAlign w:val="subscript"/>
        </w:rPr>
        <w:t>2</w:t>
      </w:r>
      <w:r w:rsidRPr="00444DBB">
        <w:rPr>
          <w:rFonts w:ascii="Times New Roman" w:hAnsi="Times New Roman"/>
          <w:sz w:val="24"/>
          <w:szCs w:val="24"/>
        </w:rPr>
        <w:t xml:space="preserve"> sink weakening? </w:t>
      </w:r>
      <w:r w:rsidRPr="00EC4492">
        <w:rPr>
          <w:rFonts w:ascii="Times New Roman" w:hAnsi="Times New Roman"/>
          <w:i/>
          <w:sz w:val="24"/>
          <w:szCs w:val="24"/>
        </w:rPr>
        <w:t>Global Biogeochemical Cycles</w:t>
      </w:r>
      <w:r>
        <w:rPr>
          <w:rFonts w:ascii="Times New Roman" w:hAnsi="Times New Roman"/>
          <w:sz w:val="24"/>
          <w:szCs w:val="24"/>
        </w:rPr>
        <w:t>, 25.</w:t>
      </w:r>
    </w:p>
    <w:p w14:paraId="56D5071B"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457E761E"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Hayes, M.M., Miller, S.N. and Murphy, M.A., (2014), High-resolution landcover classification using Random Forest. </w:t>
      </w:r>
      <w:r>
        <w:rPr>
          <w:rFonts w:ascii="Times New Roman" w:eastAsia="Calibri" w:hAnsi="Times New Roman"/>
          <w:i/>
          <w:sz w:val="24"/>
          <w:szCs w:val="24"/>
        </w:rPr>
        <w:t>Remote Sensing Letters</w:t>
      </w:r>
      <w:r>
        <w:rPr>
          <w:rFonts w:ascii="Times New Roman" w:eastAsia="Calibri" w:hAnsi="Times New Roman"/>
          <w:sz w:val="24"/>
          <w:szCs w:val="24"/>
        </w:rPr>
        <w:t xml:space="preserve">, </w:t>
      </w:r>
      <w:r>
        <w:rPr>
          <w:rFonts w:ascii="Times New Roman" w:eastAsia="Calibri" w:hAnsi="Times New Roman"/>
          <w:i/>
          <w:sz w:val="24"/>
          <w:szCs w:val="24"/>
        </w:rPr>
        <w:t>5 (2)</w:t>
      </w:r>
      <w:r>
        <w:rPr>
          <w:rFonts w:ascii="Times New Roman" w:eastAsia="Calibri" w:hAnsi="Times New Roman"/>
          <w:sz w:val="24"/>
          <w:szCs w:val="24"/>
        </w:rPr>
        <w:t>, 112-121.</w:t>
      </w:r>
    </w:p>
    <w:p w14:paraId="1F86388A"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7B33BF3A"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Pr>
          <w:rFonts w:ascii="Times New Roman" w:hAnsi="Times New Roman"/>
          <w:sz w:val="24"/>
          <w:szCs w:val="24"/>
        </w:rPr>
        <w:t>Heikkinen, J.E.P., Virtanen, T., Huttunen, J.T., Elsakov, V. and</w:t>
      </w:r>
      <w:r w:rsidRPr="005E266B">
        <w:rPr>
          <w:rFonts w:ascii="Times New Roman" w:hAnsi="Times New Roman"/>
          <w:sz w:val="24"/>
          <w:szCs w:val="24"/>
        </w:rPr>
        <w:t xml:space="preserve"> Martikainen, P.J.</w:t>
      </w:r>
      <w:r>
        <w:rPr>
          <w:rFonts w:ascii="Times New Roman" w:hAnsi="Times New Roman"/>
          <w:sz w:val="24"/>
          <w:szCs w:val="24"/>
        </w:rPr>
        <w:t>, (2004),</w:t>
      </w:r>
      <w:r w:rsidRPr="005E266B">
        <w:rPr>
          <w:rFonts w:ascii="Times New Roman" w:hAnsi="Times New Roman"/>
          <w:sz w:val="24"/>
          <w:szCs w:val="24"/>
        </w:rPr>
        <w:t xml:space="preserve"> Carbon balance in East European tundra. </w:t>
      </w:r>
      <w:r>
        <w:rPr>
          <w:rFonts w:ascii="Times New Roman" w:hAnsi="Times New Roman"/>
          <w:i/>
          <w:sz w:val="24"/>
          <w:szCs w:val="24"/>
        </w:rPr>
        <w:t>Glob. Biogeochemi. Cycles.</w:t>
      </w:r>
      <w:r w:rsidRPr="005E266B">
        <w:rPr>
          <w:rFonts w:ascii="Times New Roman" w:hAnsi="Times New Roman"/>
          <w:sz w:val="24"/>
          <w:szCs w:val="24"/>
        </w:rPr>
        <w:t xml:space="preserve">, </w:t>
      </w:r>
      <w:r w:rsidRPr="005E266B">
        <w:rPr>
          <w:rFonts w:ascii="Times New Roman" w:hAnsi="Times New Roman"/>
          <w:i/>
          <w:sz w:val="24"/>
          <w:szCs w:val="24"/>
        </w:rPr>
        <w:t xml:space="preserve">18, </w:t>
      </w:r>
      <w:r w:rsidRPr="005E266B">
        <w:rPr>
          <w:rFonts w:ascii="Times New Roman" w:hAnsi="Times New Roman"/>
          <w:sz w:val="24"/>
          <w:szCs w:val="24"/>
        </w:rPr>
        <w:t>GB1023, doi:10.1029/2003GB002054.</w:t>
      </w:r>
    </w:p>
    <w:p w14:paraId="0B3BFDA6"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Hinkel, K.M., Paetzold, F., Nelson, F.E. and</w:t>
      </w:r>
      <w:r w:rsidRPr="005E266B">
        <w:rPr>
          <w:rFonts w:ascii="Times New Roman" w:hAnsi="Times New Roman"/>
          <w:sz w:val="24"/>
          <w:szCs w:val="24"/>
        </w:rPr>
        <w:t xml:space="preserve"> Bochkeim, J.G</w:t>
      </w:r>
      <w:r>
        <w:rPr>
          <w:rFonts w:ascii="Times New Roman" w:hAnsi="Times New Roman"/>
          <w:sz w:val="24"/>
          <w:szCs w:val="24"/>
        </w:rPr>
        <w:t>., (2001),</w:t>
      </w:r>
      <w:r w:rsidRPr="005E266B">
        <w:rPr>
          <w:rFonts w:ascii="Times New Roman" w:hAnsi="Times New Roman"/>
          <w:sz w:val="24"/>
          <w:szCs w:val="24"/>
        </w:rPr>
        <w:t xml:space="preserve"> Patterns of soil temperature and moisture in the active layer and upper permafrost at Barrow, Alaska: 1993–1999. </w:t>
      </w:r>
      <w:r w:rsidRPr="005E266B">
        <w:rPr>
          <w:rFonts w:ascii="Times New Roman" w:hAnsi="Times New Roman"/>
          <w:i/>
          <w:sz w:val="24"/>
          <w:szCs w:val="24"/>
        </w:rPr>
        <w:t xml:space="preserve">Glob. </w:t>
      </w:r>
      <w:bookmarkStart w:id="59" w:name="OLE_LINK89"/>
      <w:bookmarkStart w:id="60" w:name="OLE_LINK88"/>
      <w:r w:rsidRPr="005E266B">
        <w:rPr>
          <w:rFonts w:ascii="Times New Roman" w:hAnsi="Times New Roman"/>
          <w:i/>
          <w:sz w:val="24"/>
          <w:szCs w:val="24"/>
        </w:rPr>
        <w:t>Planet</w:t>
      </w:r>
      <w:bookmarkEnd w:id="59"/>
      <w:bookmarkEnd w:id="60"/>
      <w:r>
        <w:rPr>
          <w:rFonts w:ascii="Times New Roman" w:hAnsi="Times New Roman"/>
          <w:i/>
          <w:sz w:val="24"/>
          <w:szCs w:val="24"/>
        </w:rPr>
        <w:t xml:space="preserve">. Chang., </w:t>
      </w:r>
      <w:r w:rsidRPr="005E266B">
        <w:rPr>
          <w:rFonts w:ascii="Times New Roman" w:hAnsi="Times New Roman"/>
          <w:i/>
          <w:sz w:val="24"/>
          <w:szCs w:val="24"/>
        </w:rPr>
        <w:t>29</w:t>
      </w:r>
      <w:r w:rsidRPr="005E266B">
        <w:rPr>
          <w:rFonts w:ascii="Times New Roman" w:hAnsi="Times New Roman"/>
          <w:sz w:val="24"/>
          <w:szCs w:val="24"/>
        </w:rPr>
        <w:t>, 293–309.</w:t>
      </w:r>
    </w:p>
    <w:p w14:paraId="177E7A3C" w14:textId="77777777" w:rsidR="004C69DB" w:rsidRPr="005E266B" w:rsidRDefault="004C69DB" w:rsidP="0003432A">
      <w:pPr>
        <w:pStyle w:val="MDPI71References"/>
        <w:numPr>
          <w:ilvl w:val="0"/>
          <w:numId w:val="0"/>
        </w:numPr>
        <w:spacing w:line="276" w:lineRule="auto"/>
        <w:ind w:left="360" w:hanging="720"/>
        <w:rPr>
          <w:rFonts w:ascii="Times New Roman" w:hAnsi="Times New Roman"/>
          <w:sz w:val="24"/>
          <w:szCs w:val="24"/>
        </w:rPr>
      </w:pPr>
    </w:p>
    <w:p w14:paraId="6A241AB9"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Hollister, R.D., May, J.L., Kremers, K.S., Tweedie, C.E., Oberbauer, S.F., Liebig, J.A., Botting, T.F., Barrett, R.T. and</w:t>
      </w:r>
      <w:r w:rsidRPr="005E266B">
        <w:rPr>
          <w:rFonts w:ascii="Times New Roman" w:hAnsi="Times New Roman"/>
          <w:sz w:val="24"/>
          <w:szCs w:val="24"/>
        </w:rPr>
        <w:t xml:space="preserve"> Gregory, J.L.</w:t>
      </w:r>
      <w:r>
        <w:rPr>
          <w:rFonts w:ascii="Times New Roman" w:hAnsi="Times New Roman"/>
          <w:sz w:val="24"/>
          <w:szCs w:val="24"/>
        </w:rPr>
        <w:t xml:space="preserve">, (2015), </w:t>
      </w:r>
      <w:r w:rsidRPr="005E266B">
        <w:rPr>
          <w:rFonts w:ascii="Times New Roman" w:hAnsi="Times New Roman"/>
          <w:sz w:val="24"/>
          <w:szCs w:val="24"/>
        </w:rPr>
        <w:t xml:space="preserve">Warming experiments elucidate the drivers of observed directional changes in tundra vegetation. </w:t>
      </w:r>
      <w:bookmarkStart w:id="61" w:name="OLE_LINK115"/>
      <w:bookmarkStart w:id="62" w:name="OLE_LINK114"/>
      <w:r w:rsidRPr="005E266B">
        <w:rPr>
          <w:rFonts w:ascii="Times New Roman" w:hAnsi="Times New Roman"/>
          <w:i/>
          <w:sz w:val="24"/>
          <w:szCs w:val="24"/>
        </w:rPr>
        <w:t>Ecol</w:t>
      </w:r>
      <w:bookmarkEnd w:id="61"/>
      <w:bookmarkEnd w:id="62"/>
      <w:r w:rsidRPr="005E266B">
        <w:rPr>
          <w:rFonts w:ascii="Times New Roman" w:hAnsi="Times New Roman"/>
          <w:i/>
          <w:sz w:val="24"/>
          <w:szCs w:val="24"/>
        </w:rPr>
        <w:t xml:space="preserve">. </w:t>
      </w:r>
      <w:bookmarkStart w:id="63" w:name="OLE_LINK117"/>
      <w:bookmarkStart w:id="64" w:name="OLE_LINK116"/>
      <w:r w:rsidRPr="005E266B">
        <w:rPr>
          <w:rFonts w:ascii="Times New Roman" w:hAnsi="Times New Roman"/>
          <w:i/>
          <w:sz w:val="24"/>
          <w:szCs w:val="24"/>
        </w:rPr>
        <w:t>Evol</w:t>
      </w:r>
      <w:bookmarkEnd w:id="63"/>
      <w:bookmarkEnd w:id="64"/>
      <w:r w:rsidRPr="005E266B">
        <w:rPr>
          <w:rFonts w:ascii="Times New Roman" w:hAnsi="Times New Roman"/>
          <w:i/>
          <w:sz w:val="24"/>
          <w:szCs w:val="24"/>
        </w:rPr>
        <w:t>.</w:t>
      </w:r>
      <w:r w:rsidRPr="005E266B">
        <w:rPr>
          <w:rFonts w:ascii="Times New Roman" w:hAnsi="Times New Roman"/>
          <w:sz w:val="24"/>
          <w:szCs w:val="24"/>
        </w:rPr>
        <w:t xml:space="preserve">, </w:t>
      </w:r>
      <w:r w:rsidRPr="005E266B">
        <w:rPr>
          <w:rFonts w:ascii="Times New Roman" w:hAnsi="Times New Roman"/>
          <w:i/>
          <w:sz w:val="24"/>
          <w:szCs w:val="24"/>
        </w:rPr>
        <w:t>5</w:t>
      </w:r>
      <w:r w:rsidRPr="005E266B">
        <w:rPr>
          <w:rFonts w:ascii="Times New Roman" w:hAnsi="Times New Roman"/>
          <w:sz w:val="24"/>
          <w:szCs w:val="24"/>
        </w:rPr>
        <w:t>, 1881–1895.</w:t>
      </w:r>
    </w:p>
    <w:p w14:paraId="06221DA0" w14:textId="77777777" w:rsidR="004C69DB" w:rsidRPr="005E266B" w:rsidRDefault="004C69DB" w:rsidP="0003432A">
      <w:pPr>
        <w:pStyle w:val="MDPI71References"/>
        <w:numPr>
          <w:ilvl w:val="0"/>
          <w:numId w:val="0"/>
        </w:numPr>
        <w:spacing w:line="276" w:lineRule="auto"/>
        <w:ind w:left="360" w:hanging="720"/>
        <w:rPr>
          <w:rFonts w:ascii="Times New Roman" w:hAnsi="Times New Roman"/>
          <w:sz w:val="24"/>
          <w:szCs w:val="24"/>
        </w:rPr>
      </w:pPr>
    </w:p>
    <w:p w14:paraId="65D7449C"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Hollister, R.D., Webber, P.J. and</w:t>
      </w:r>
      <w:r w:rsidRPr="005E266B">
        <w:rPr>
          <w:rFonts w:ascii="Times New Roman" w:hAnsi="Times New Roman"/>
          <w:sz w:val="24"/>
          <w:szCs w:val="24"/>
        </w:rPr>
        <w:t xml:space="preserve"> Tweedie, C.E.</w:t>
      </w:r>
      <w:r>
        <w:rPr>
          <w:rFonts w:ascii="Times New Roman" w:hAnsi="Times New Roman"/>
          <w:sz w:val="24"/>
          <w:szCs w:val="24"/>
        </w:rPr>
        <w:t>, (2005),</w:t>
      </w:r>
      <w:r w:rsidRPr="005E266B">
        <w:rPr>
          <w:rFonts w:ascii="Times New Roman" w:hAnsi="Times New Roman"/>
          <w:sz w:val="24"/>
          <w:szCs w:val="24"/>
        </w:rPr>
        <w:t xml:space="preserve"> The response of Alaskan arctic tundra to experimental warming: Differences between short- and long-term responses. </w:t>
      </w:r>
      <w:r w:rsidRPr="005E266B">
        <w:rPr>
          <w:rFonts w:ascii="Times New Roman" w:hAnsi="Times New Roman"/>
          <w:i/>
          <w:sz w:val="24"/>
          <w:szCs w:val="24"/>
        </w:rPr>
        <w:t>Glob. Chang. Biol.</w:t>
      </w:r>
      <w:r>
        <w:rPr>
          <w:rFonts w:ascii="Times New Roman" w:hAnsi="Times New Roman"/>
          <w:sz w:val="24"/>
          <w:szCs w:val="24"/>
        </w:rPr>
        <w:t>,</w:t>
      </w:r>
      <w:r w:rsidRPr="005E266B">
        <w:rPr>
          <w:rFonts w:ascii="Times New Roman" w:hAnsi="Times New Roman"/>
          <w:sz w:val="24"/>
          <w:szCs w:val="24"/>
        </w:rPr>
        <w:t xml:space="preserve"> </w:t>
      </w:r>
      <w:r w:rsidRPr="005E266B">
        <w:rPr>
          <w:rFonts w:ascii="Times New Roman" w:hAnsi="Times New Roman"/>
          <w:i/>
          <w:sz w:val="24"/>
          <w:szCs w:val="24"/>
        </w:rPr>
        <w:t>11</w:t>
      </w:r>
      <w:r w:rsidRPr="005E266B">
        <w:rPr>
          <w:rFonts w:ascii="Times New Roman" w:hAnsi="Times New Roman"/>
          <w:sz w:val="24"/>
          <w:szCs w:val="24"/>
        </w:rPr>
        <w:t>, 525–536.</w:t>
      </w:r>
    </w:p>
    <w:p w14:paraId="0E700B70" w14:textId="77777777" w:rsidR="004C69DB" w:rsidRPr="005E266B" w:rsidRDefault="004C69DB" w:rsidP="0003432A">
      <w:pPr>
        <w:pStyle w:val="MDPI71References"/>
        <w:numPr>
          <w:ilvl w:val="0"/>
          <w:numId w:val="0"/>
        </w:numPr>
        <w:spacing w:line="276" w:lineRule="auto"/>
        <w:ind w:left="360" w:hanging="720"/>
        <w:rPr>
          <w:rFonts w:ascii="Times New Roman" w:hAnsi="Times New Roman"/>
          <w:sz w:val="24"/>
          <w:szCs w:val="24"/>
        </w:rPr>
      </w:pPr>
    </w:p>
    <w:p w14:paraId="7B737757"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sidRPr="005E266B">
        <w:rPr>
          <w:rFonts w:ascii="Times New Roman" w:hAnsi="Times New Roman"/>
          <w:sz w:val="24"/>
          <w:szCs w:val="24"/>
        </w:rPr>
        <w:t>Hope,</w:t>
      </w:r>
      <w:r>
        <w:rPr>
          <w:rFonts w:ascii="Times New Roman" w:hAnsi="Times New Roman"/>
          <w:sz w:val="24"/>
          <w:szCs w:val="24"/>
        </w:rPr>
        <w:t xml:space="preserve"> A.S., Fleming, J.B., Vourlitis, G., Stow, D.A., Oechel, W.C. and</w:t>
      </w:r>
      <w:r w:rsidRPr="005E266B">
        <w:rPr>
          <w:rFonts w:ascii="Times New Roman" w:hAnsi="Times New Roman"/>
          <w:sz w:val="24"/>
          <w:szCs w:val="24"/>
        </w:rPr>
        <w:t xml:space="preserve"> Hack, T.</w:t>
      </w:r>
      <w:r>
        <w:rPr>
          <w:rFonts w:ascii="Times New Roman" w:hAnsi="Times New Roman"/>
          <w:sz w:val="24"/>
          <w:szCs w:val="24"/>
        </w:rPr>
        <w:t>, (1995),</w:t>
      </w:r>
      <w:r w:rsidRPr="005E266B">
        <w:rPr>
          <w:rFonts w:ascii="Times New Roman" w:hAnsi="Times New Roman"/>
          <w:sz w:val="24"/>
          <w:szCs w:val="24"/>
        </w:rPr>
        <w:t xml:space="preserve"> Relating CO</w:t>
      </w:r>
      <w:r w:rsidRPr="005E266B">
        <w:rPr>
          <w:rFonts w:ascii="Times New Roman" w:hAnsi="Times New Roman"/>
          <w:sz w:val="24"/>
          <w:szCs w:val="24"/>
          <w:vertAlign w:val="subscript"/>
        </w:rPr>
        <w:t>2</w:t>
      </w:r>
      <w:r w:rsidRPr="005E266B">
        <w:rPr>
          <w:rFonts w:ascii="Times New Roman" w:hAnsi="Times New Roman"/>
          <w:sz w:val="24"/>
          <w:szCs w:val="24"/>
        </w:rPr>
        <w:t xml:space="preserve"> fluxes to spectral vegetation indices in tundra landscapes: importance of footprint definition. </w:t>
      </w:r>
      <w:r w:rsidRPr="005E266B">
        <w:rPr>
          <w:rFonts w:ascii="Times New Roman" w:hAnsi="Times New Roman"/>
          <w:i/>
          <w:sz w:val="24"/>
          <w:szCs w:val="24"/>
        </w:rPr>
        <w:t>Polar Record</w:t>
      </w:r>
      <w:r>
        <w:rPr>
          <w:rFonts w:ascii="Times New Roman" w:hAnsi="Times New Roman"/>
          <w:sz w:val="24"/>
          <w:szCs w:val="24"/>
        </w:rPr>
        <w:t xml:space="preserve">, </w:t>
      </w:r>
      <w:r w:rsidRPr="005E266B">
        <w:rPr>
          <w:rFonts w:ascii="Times New Roman" w:hAnsi="Times New Roman"/>
          <w:i/>
          <w:sz w:val="24"/>
          <w:szCs w:val="24"/>
        </w:rPr>
        <w:t>177</w:t>
      </w:r>
      <w:r w:rsidRPr="005E266B">
        <w:rPr>
          <w:rFonts w:ascii="Times New Roman" w:hAnsi="Times New Roman"/>
          <w:sz w:val="24"/>
          <w:szCs w:val="24"/>
        </w:rPr>
        <w:t>, 245-250.</w:t>
      </w:r>
    </w:p>
    <w:p w14:paraId="17B63287" w14:textId="77777777" w:rsidR="004C69DB" w:rsidRPr="005E266B" w:rsidRDefault="004C69DB" w:rsidP="0003432A">
      <w:pPr>
        <w:pStyle w:val="MDPI71References"/>
        <w:numPr>
          <w:ilvl w:val="0"/>
          <w:numId w:val="0"/>
        </w:numPr>
        <w:spacing w:line="276" w:lineRule="auto"/>
        <w:ind w:left="360" w:hanging="720"/>
        <w:rPr>
          <w:rFonts w:ascii="Times New Roman" w:hAnsi="Times New Roman"/>
          <w:sz w:val="24"/>
          <w:szCs w:val="24"/>
        </w:rPr>
      </w:pPr>
    </w:p>
    <w:p w14:paraId="43BD2A80"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Hope, A.S., Kimball, J.S. and Stow, D.A, (1993)</w:t>
      </w:r>
      <w:r w:rsidRPr="005E266B">
        <w:rPr>
          <w:rFonts w:ascii="Times New Roman" w:hAnsi="Times New Roman"/>
          <w:sz w:val="24"/>
          <w:szCs w:val="24"/>
        </w:rPr>
        <w:t xml:space="preserve"> The relationship between tussock tundra spectral reflectance properties and biomass and vegetation composition. </w:t>
      </w:r>
      <w:r w:rsidRPr="005E266B">
        <w:rPr>
          <w:rFonts w:ascii="Times New Roman" w:hAnsi="Times New Roman"/>
          <w:i/>
          <w:sz w:val="24"/>
          <w:szCs w:val="24"/>
        </w:rPr>
        <w:t>Int. J. Remote Sens.</w:t>
      </w:r>
      <w:r>
        <w:rPr>
          <w:rFonts w:ascii="Times New Roman" w:hAnsi="Times New Roman"/>
          <w:sz w:val="24"/>
          <w:szCs w:val="24"/>
        </w:rPr>
        <w:t>,</w:t>
      </w:r>
      <w:r w:rsidRPr="005E266B">
        <w:rPr>
          <w:rFonts w:ascii="Times New Roman" w:hAnsi="Times New Roman"/>
          <w:sz w:val="24"/>
          <w:szCs w:val="24"/>
        </w:rPr>
        <w:t xml:space="preserve"> </w:t>
      </w:r>
      <w:r w:rsidRPr="005E266B">
        <w:rPr>
          <w:rFonts w:ascii="Times New Roman" w:hAnsi="Times New Roman"/>
          <w:i/>
          <w:sz w:val="24"/>
          <w:szCs w:val="24"/>
        </w:rPr>
        <w:t>14</w:t>
      </w:r>
      <w:r w:rsidRPr="005E266B">
        <w:rPr>
          <w:rFonts w:ascii="Times New Roman" w:hAnsi="Times New Roman"/>
          <w:sz w:val="24"/>
          <w:szCs w:val="24"/>
        </w:rPr>
        <w:t>, 1861–1874.</w:t>
      </w:r>
    </w:p>
    <w:p w14:paraId="4B1458F3" w14:textId="77777777" w:rsidR="004C69DB" w:rsidRPr="005E266B" w:rsidRDefault="004C69DB" w:rsidP="0003432A">
      <w:pPr>
        <w:pStyle w:val="MDPI71References"/>
        <w:numPr>
          <w:ilvl w:val="0"/>
          <w:numId w:val="0"/>
        </w:numPr>
        <w:spacing w:line="276" w:lineRule="auto"/>
        <w:ind w:left="360" w:hanging="720"/>
        <w:rPr>
          <w:rFonts w:ascii="Times New Roman" w:hAnsi="Times New Roman"/>
          <w:sz w:val="24"/>
          <w:szCs w:val="24"/>
        </w:rPr>
      </w:pPr>
    </w:p>
    <w:p w14:paraId="66A5440F" w14:textId="77777777" w:rsidR="004C69DB" w:rsidRPr="00944AFD"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Horning, N., Leutner, N.B.,</w:t>
      </w:r>
      <w:r w:rsidRPr="00043B3E">
        <w:rPr>
          <w:rFonts w:ascii="Times New Roman" w:eastAsia="Calibri" w:hAnsi="Times New Roman"/>
          <w:sz w:val="24"/>
          <w:szCs w:val="24"/>
        </w:rPr>
        <w:t xml:space="preserve"> Wegmann, M.</w:t>
      </w:r>
      <w:r>
        <w:rPr>
          <w:rFonts w:ascii="Times New Roman" w:eastAsia="Calibri" w:hAnsi="Times New Roman"/>
          <w:sz w:val="24"/>
          <w:szCs w:val="24"/>
        </w:rPr>
        <w:t>,</w:t>
      </w:r>
      <w:r w:rsidRPr="00043B3E">
        <w:rPr>
          <w:rFonts w:ascii="Times New Roman" w:eastAsia="Calibri" w:hAnsi="Times New Roman"/>
          <w:sz w:val="24"/>
          <w:szCs w:val="24"/>
        </w:rPr>
        <w:t xml:space="preserve"> Land cover and image classification approaches. In </w:t>
      </w:r>
      <w:r w:rsidRPr="00043B3E">
        <w:rPr>
          <w:rFonts w:ascii="Times New Roman" w:eastAsia="Calibri" w:hAnsi="Times New Roman"/>
          <w:i/>
          <w:sz w:val="24"/>
          <w:szCs w:val="24"/>
        </w:rPr>
        <w:t>Remote Sensing and GIS for Ecologists</w:t>
      </w:r>
      <w:r w:rsidRPr="00043B3E">
        <w:rPr>
          <w:rFonts w:ascii="Times New Roman" w:eastAsia="Calibri" w:hAnsi="Times New Roman"/>
          <w:sz w:val="24"/>
          <w:szCs w:val="24"/>
        </w:rPr>
        <w:t>; Wegmann, M., Leutner, B., Dech, S., Eds.; Pelagic Publishing: Exeter, UK, 2016;</w:t>
      </w:r>
      <w:r>
        <w:rPr>
          <w:rFonts w:ascii="Times New Roman" w:eastAsia="Calibri" w:hAnsi="Times New Roman"/>
          <w:sz w:val="24"/>
          <w:szCs w:val="24"/>
        </w:rPr>
        <w:t xml:space="preserve"> </w:t>
      </w:r>
      <w:r w:rsidRPr="00043B3E">
        <w:rPr>
          <w:rFonts w:ascii="Times New Roman" w:eastAsia="Calibri" w:hAnsi="Times New Roman"/>
          <w:sz w:val="24"/>
          <w:szCs w:val="24"/>
        </w:rPr>
        <w:t>pp. 166–196.</w:t>
      </w:r>
      <w:r>
        <w:rPr>
          <w:rFonts w:ascii="Times New Roman" w:eastAsia="Calibri" w:hAnsi="Times New Roman"/>
          <w:sz w:val="24"/>
          <w:szCs w:val="24"/>
        </w:rPr>
        <w:t xml:space="preserve"> </w:t>
      </w:r>
      <w:hyperlink r:id="rId49" w:history="1">
        <w:r w:rsidRPr="00531F59">
          <w:rPr>
            <w:rStyle w:val="Hyperlink"/>
            <w:rFonts w:ascii="Times New Roman" w:hAnsi="Times New Roman"/>
            <w:color w:val="auto"/>
            <w:sz w:val="24"/>
            <w:szCs w:val="24"/>
          </w:rPr>
          <w:t>http://dx.doi.org/10.1098/rsta.2014.0423</w:t>
        </w:r>
      </w:hyperlink>
      <w:r w:rsidRPr="00531F59">
        <w:rPr>
          <w:rFonts w:ascii="Times New Roman" w:hAnsi="Times New Roman"/>
          <w:color w:val="auto"/>
          <w:sz w:val="24"/>
          <w:szCs w:val="24"/>
        </w:rPr>
        <w:t>.</w:t>
      </w:r>
    </w:p>
    <w:p w14:paraId="6D30CEDC" w14:textId="77777777" w:rsidR="004C69DB" w:rsidRPr="00131CD9" w:rsidRDefault="004C69DB" w:rsidP="0003432A">
      <w:pPr>
        <w:pStyle w:val="MDPI71References"/>
        <w:numPr>
          <w:ilvl w:val="0"/>
          <w:numId w:val="0"/>
        </w:numPr>
        <w:spacing w:line="276" w:lineRule="auto"/>
        <w:ind w:left="360" w:hanging="720"/>
        <w:rPr>
          <w:rFonts w:ascii="Times New Roman" w:hAnsi="Times New Roman"/>
          <w:color w:val="FF0000"/>
          <w:sz w:val="24"/>
          <w:szCs w:val="24"/>
        </w:rPr>
      </w:pPr>
    </w:p>
    <w:p w14:paraId="047CBED8"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Hudson, J.M.G. and Henry, G.H.R., (2009), Increased plant biomass in a High Arctic heath community from 1981 to 2008. </w:t>
      </w:r>
      <w:r>
        <w:rPr>
          <w:rFonts w:ascii="Times New Roman" w:eastAsia="Calibri" w:hAnsi="Times New Roman"/>
          <w:i/>
          <w:sz w:val="24"/>
          <w:szCs w:val="24"/>
        </w:rPr>
        <w:t>Ecology</w:t>
      </w:r>
      <w:r>
        <w:rPr>
          <w:rFonts w:ascii="Times New Roman" w:eastAsia="Calibri" w:hAnsi="Times New Roman"/>
          <w:sz w:val="24"/>
          <w:szCs w:val="24"/>
        </w:rPr>
        <w:t xml:space="preserve">, </w:t>
      </w:r>
      <w:r>
        <w:rPr>
          <w:rFonts w:ascii="Times New Roman" w:eastAsia="Calibri" w:hAnsi="Times New Roman"/>
          <w:i/>
          <w:sz w:val="24"/>
          <w:szCs w:val="24"/>
        </w:rPr>
        <w:t xml:space="preserve">90 (10), </w:t>
      </w:r>
      <w:r>
        <w:rPr>
          <w:rFonts w:ascii="Times New Roman" w:eastAsia="Calibri" w:hAnsi="Times New Roman"/>
          <w:sz w:val="24"/>
          <w:szCs w:val="24"/>
        </w:rPr>
        <w:t>2657-2663.</w:t>
      </w:r>
    </w:p>
    <w:p w14:paraId="40B20DC1"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09C6822E"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Hudson, J.M.G. and Henry, G.H.R., (2010), High Arctic plant community resists 15 years of experimental warming. </w:t>
      </w:r>
      <w:r>
        <w:rPr>
          <w:rFonts w:ascii="Times New Roman" w:eastAsia="Calibri" w:hAnsi="Times New Roman"/>
          <w:i/>
          <w:sz w:val="24"/>
          <w:szCs w:val="24"/>
        </w:rPr>
        <w:t>Journal of Ecology</w:t>
      </w:r>
      <w:r>
        <w:rPr>
          <w:rFonts w:ascii="Times New Roman" w:eastAsia="Calibri" w:hAnsi="Times New Roman"/>
          <w:sz w:val="24"/>
          <w:szCs w:val="24"/>
        </w:rPr>
        <w:t xml:space="preserve">, </w:t>
      </w:r>
      <w:r>
        <w:rPr>
          <w:rFonts w:ascii="Times New Roman" w:eastAsia="Calibri" w:hAnsi="Times New Roman"/>
          <w:i/>
          <w:sz w:val="24"/>
          <w:szCs w:val="24"/>
        </w:rPr>
        <w:t>98</w:t>
      </w:r>
      <w:r>
        <w:rPr>
          <w:rFonts w:ascii="Times New Roman" w:eastAsia="Calibri" w:hAnsi="Times New Roman"/>
          <w:sz w:val="24"/>
          <w:szCs w:val="24"/>
        </w:rPr>
        <w:t>, 1035-1041.</w:t>
      </w:r>
    </w:p>
    <w:p w14:paraId="1F7CC2C1"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104827C1" w14:textId="77777777" w:rsidR="004C69DB" w:rsidRDefault="004C69DB" w:rsidP="0003432A">
      <w:pPr>
        <w:spacing w:after="0"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 xml:space="preserve">Huemmrich, K.F., Gamon, J.A., Tweedie, C.E., Entcheva Campbell, P.K., Landis, D.R. and Middleton, E.M., (2013), Arctic tundra vegetation functional types based on photosynthetic physiology and optical properties. </w:t>
      </w:r>
      <w:r w:rsidRPr="00CC5131">
        <w:rPr>
          <w:rFonts w:ascii="Times New Roman" w:eastAsia="Calibri" w:hAnsi="Times New Roman" w:cs="Times New Roman"/>
          <w:i/>
          <w:sz w:val="24"/>
          <w:szCs w:val="24"/>
        </w:rPr>
        <w:t>IEE Journal of Selected Topics in Applied Earth Observations and Remote Sensing</w:t>
      </w:r>
      <w:r w:rsidRPr="00CC5131">
        <w:rPr>
          <w:rFonts w:ascii="Times New Roman" w:eastAsia="Calibri" w:hAnsi="Times New Roman" w:cs="Times New Roman"/>
          <w:sz w:val="24"/>
          <w:szCs w:val="24"/>
        </w:rPr>
        <w:t xml:space="preserve">, </w:t>
      </w:r>
      <w:r w:rsidRPr="00CC5131">
        <w:rPr>
          <w:rFonts w:ascii="Times New Roman" w:eastAsia="Calibri" w:hAnsi="Times New Roman" w:cs="Times New Roman"/>
          <w:b/>
          <w:sz w:val="24"/>
          <w:szCs w:val="24"/>
        </w:rPr>
        <w:t>6</w:t>
      </w:r>
      <w:r w:rsidRPr="00CC5131">
        <w:rPr>
          <w:rFonts w:ascii="Times New Roman" w:eastAsia="Calibri" w:hAnsi="Times New Roman" w:cs="Times New Roman"/>
          <w:sz w:val="24"/>
          <w:szCs w:val="24"/>
        </w:rPr>
        <w:t>, 265-275</w:t>
      </w:r>
      <w:r>
        <w:rPr>
          <w:rFonts w:ascii="Times New Roman" w:eastAsia="Calibri" w:hAnsi="Times New Roman" w:cs="Times New Roman"/>
          <w:sz w:val="24"/>
          <w:szCs w:val="24"/>
        </w:rPr>
        <w:t>.</w:t>
      </w:r>
    </w:p>
    <w:p w14:paraId="3B29CF16" w14:textId="77777777" w:rsidR="004C69DB" w:rsidRPr="00CC5131" w:rsidRDefault="004C69DB" w:rsidP="0003432A">
      <w:pPr>
        <w:spacing w:after="0" w:line="276" w:lineRule="auto"/>
        <w:ind w:left="360" w:hanging="720"/>
        <w:rPr>
          <w:rFonts w:ascii="Times New Roman" w:eastAsia="Calibri" w:hAnsi="Times New Roman" w:cs="Times New Roman"/>
          <w:sz w:val="24"/>
          <w:szCs w:val="24"/>
        </w:rPr>
      </w:pPr>
    </w:p>
    <w:p w14:paraId="4DFA4CC4"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Huemmrich, K.F., Gamon, J.A., Tweedie, C.E.,</w:t>
      </w:r>
      <w:r w:rsidRPr="005E266B">
        <w:rPr>
          <w:rFonts w:ascii="Times New Roman" w:hAnsi="Times New Roman"/>
          <w:sz w:val="24"/>
          <w:szCs w:val="24"/>
        </w:rPr>
        <w:t xml:space="preserve"> Oberbaue</w:t>
      </w:r>
      <w:r>
        <w:rPr>
          <w:rFonts w:ascii="Times New Roman" w:hAnsi="Times New Roman"/>
          <w:sz w:val="24"/>
          <w:szCs w:val="24"/>
        </w:rPr>
        <w:t>r, S.F., Kinoshita, G., Houston, S., Kuchy, A., Hollister, R.D., Kwon, H., Mano, M.,</w:t>
      </w:r>
      <w:r w:rsidRPr="005E266B">
        <w:rPr>
          <w:rFonts w:ascii="Times New Roman" w:hAnsi="Times New Roman"/>
          <w:sz w:val="24"/>
          <w:szCs w:val="24"/>
        </w:rPr>
        <w:t xml:space="preserve"> </w:t>
      </w:r>
      <w:r w:rsidRPr="005E266B">
        <w:rPr>
          <w:rFonts w:ascii="Times New Roman" w:hAnsi="Times New Roman"/>
          <w:i/>
          <w:sz w:val="24"/>
          <w:szCs w:val="24"/>
        </w:rPr>
        <w:t>et al.</w:t>
      </w:r>
      <w:r>
        <w:rPr>
          <w:rFonts w:ascii="Times New Roman" w:hAnsi="Times New Roman"/>
          <w:sz w:val="24"/>
          <w:szCs w:val="24"/>
        </w:rPr>
        <w:t>, (2010),</w:t>
      </w:r>
      <w:r w:rsidRPr="005E266B">
        <w:rPr>
          <w:rFonts w:ascii="Times New Roman" w:hAnsi="Times New Roman"/>
          <w:sz w:val="24"/>
          <w:szCs w:val="24"/>
        </w:rPr>
        <w:t xml:space="preserve"> Remote sensing of tundra gross ecosystem productivity and light use efficiency under varying temperature and moisture conditions. </w:t>
      </w:r>
      <w:r w:rsidRPr="005E266B">
        <w:rPr>
          <w:rFonts w:ascii="Times New Roman" w:hAnsi="Times New Roman"/>
          <w:i/>
          <w:sz w:val="24"/>
          <w:szCs w:val="24"/>
        </w:rPr>
        <w:t xml:space="preserve">Remote Sens. </w:t>
      </w:r>
      <w:bookmarkStart w:id="65" w:name="OLE_LINK15"/>
      <w:bookmarkStart w:id="66" w:name="OLE_LINK14"/>
      <w:r w:rsidRPr="005E266B">
        <w:rPr>
          <w:rFonts w:ascii="Times New Roman" w:hAnsi="Times New Roman"/>
          <w:i/>
          <w:sz w:val="24"/>
          <w:szCs w:val="24"/>
        </w:rPr>
        <w:t>Environ</w:t>
      </w:r>
      <w:bookmarkEnd w:id="65"/>
      <w:bookmarkEnd w:id="66"/>
      <w:r w:rsidRPr="005E266B">
        <w:rPr>
          <w:rFonts w:ascii="Times New Roman" w:hAnsi="Times New Roman"/>
          <w:i/>
          <w:sz w:val="24"/>
          <w:szCs w:val="24"/>
        </w:rPr>
        <w:t>.</w:t>
      </w:r>
      <w:r>
        <w:rPr>
          <w:rFonts w:ascii="Times New Roman" w:hAnsi="Times New Roman"/>
          <w:sz w:val="24"/>
          <w:szCs w:val="24"/>
        </w:rPr>
        <w:t xml:space="preserve">, </w:t>
      </w:r>
      <w:r w:rsidRPr="005E266B">
        <w:rPr>
          <w:rFonts w:ascii="Times New Roman" w:hAnsi="Times New Roman"/>
          <w:i/>
          <w:sz w:val="24"/>
          <w:szCs w:val="24"/>
        </w:rPr>
        <w:t>114</w:t>
      </w:r>
      <w:r w:rsidRPr="005E266B">
        <w:rPr>
          <w:rFonts w:ascii="Times New Roman" w:hAnsi="Times New Roman"/>
          <w:sz w:val="24"/>
          <w:szCs w:val="24"/>
        </w:rPr>
        <w:t>, 481–489.</w:t>
      </w:r>
    </w:p>
    <w:p w14:paraId="165FE9E0"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789BF4B6"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Huete, A., Didan, K., Miura, T.</w:t>
      </w:r>
      <w:r w:rsidRPr="005E266B">
        <w:rPr>
          <w:rFonts w:ascii="Times New Roman" w:hAnsi="Times New Roman"/>
          <w:sz w:val="24"/>
          <w:szCs w:val="24"/>
        </w:rPr>
        <w:t xml:space="preserve"> Rodriguez, E.P.</w:t>
      </w:r>
      <w:r>
        <w:rPr>
          <w:rFonts w:ascii="Times New Roman" w:hAnsi="Times New Roman"/>
          <w:sz w:val="24"/>
          <w:szCs w:val="24"/>
        </w:rPr>
        <w:t>, Gao, X. and</w:t>
      </w:r>
      <w:r w:rsidRPr="005E266B">
        <w:rPr>
          <w:rFonts w:ascii="Times New Roman" w:hAnsi="Times New Roman"/>
          <w:sz w:val="24"/>
          <w:szCs w:val="24"/>
        </w:rPr>
        <w:t xml:space="preserve"> Ferreira, L.G.</w:t>
      </w:r>
      <w:r>
        <w:rPr>
          <w:rFonts w:ascii="Times New Roman" w:hAnsi="Times New Roman"/>
          <w:sz w:val="24"/>
          <w:szCs w:val="24"/>
        </w:rPr>
        <w:t>, (2002),</w:t>
      </w:r>
      <w:r w:rsidRPr="005E266B">
        <w:rPr>
          <w:rFonts w:ascii="Times New Roman" w:hAnsi="Times New Roman"/>
          <w:sz w:val="24"/>
          <w:szCs w:val="24"/>
        </w:rPr>
        <w:t xml:space="preserve"> Overview of the radiometric and biophysical performance of the MODIS vegetation indices. </w:t>
      </w:r>
      <w:r>
        <w:rPr>
          <w:rFonts w:ascii="Times New Roman" w:hAnsi="Times New Roman"/>
          <w:i/>
          <w:sz w:val="24"/>
          <w:szCs w:val="24"/>
        </w:rPr>
        <w:t>Remote Sens. Environ.,</w:t>
      </w:r>
      <w:r w:rsidRPr="005E266B">
        <w:rPr>
          <w:rFonts w:ascii="Times New Roman" w:hAnsi="Times New Roman"/>
          <w:sz w:val="24"/>
          <w:szCs w:val="24"/>
        </w:rPr>
        <w:t xml:space="preserve"> </w:t>
      </w:r>
      <w:r w:rsidRPr="005E266B">
        <w:rPr>
          <w:rFonts w:ascii="Times New Roman" w:hAnsi="Times New Roman"/>
          <w:i/>
          <w:sz w:val="24"/>
          <w:szCs w:val="24"/>
        </w:rPr>
        <w:t>83</w:t>
      </w:r>
      <w:r>
        <w:rPr>
          <w:rFonts w:ascii="Times New Roman" w:hAnsi="Times New Roman"/>
          <w:sz w:val="24"/>
          <w:szCs w:val="24"/>
        </w:rPr>
        <w:t>, 195–213.</w:t>
      </w:r>
    </w:p>
    <w:p w14:paraId="1207EF1E"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556D1542"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sidRPr="00CC5131">
        <w:rPr>
          <w:rFonts w:ascii="Times New Roman" w:hAnsi="Times New Roman"/>
          <w:sz w:val="24"/>
          <w:szCs w:val="24"/>
        </w:rPr>
        <w:t>Hultén, E., (1968),</w:t>
      </w:r>
      <w:r w:rsidRPr="00CC5131">
        <w:rPr>
          <w:rFonts w:ascii="Times New Roman" w:hAnsi="Times New Roman"/>
          <w:i/>
          <w:iCs/>
          <w:sz w:val="24"/>
          <w:szCs w:val="24"/>
        </w:rPr>
        <w:t xml:space="preserve"> Flora of Alaska and Neighboring Territories</w:t>
      </w:r>
      <w:r w:rsidRPr="00CC5131">
        <w:rPr>
          <w:rFonts w:ascii="Times New Roman" w:hAnsi="Times New Roman"/>
          <w:sz w:val="24"/>
          <w:szCs w:val="24"/>
        </w:rPr>
        <w:t>. Stanford University Press. Stanford, California, USA. 1008 pp.</w:t>
      </w:r>
    </w:p>
    <w:p w14:paraId="54D56A21"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1A555612"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sidRPr="00CC5131">
        <w:rPr>
          <w:rFonts w:ascii="Times New Roman" w:eastAsia="Calibri" w:hAnsi="Times New Roman"/>
          <w:sz w:val="24"/>
          <w:szCs w:val="24"/>
        </w:rPr>
        <w:t>IPCC (2013) IPCC climate Change 2013: The Physical Science Basis. Cambridge University Press, Cambridge, United Kingdom and New York, NY, USA</w:t>
      </w:r>
      <w:r>
        <w:rPr>
          <w:rFonts w:ascii="Times New Roman" w:eastAsia="Calibri" w:hAnsi="Times New Roman"/>
          <w:sz w:val="24"/>
          <w:szCs w:val="24"/>
        </w:rPr>
        <w:t>.</w:t>
      </w:r>
    </w:p>
    <w:p w14:paraId="56D3C176"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14B1AC4E"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Jackowicz-Korczyński, M., Christensen, T.R., Bäckstrand, K., Crill, P., Friborg T., Mastepanov, M. and Ström, L., (2010), Annual cycle of methane emission from a subarctic peatland. </w:t>
      </w:r>
      <w:r>
        <w:rPr>
          <w:rFonts w:ascii="Times New Roman" w:eastAsia="Calibri" w:hAnsi="Times New Roman"/>
          <w:i/>
          <w:sz w:val="24"/>
          <w:szCs w:val="24"/>
        </w:rPr>
        <w:t>Journal of Geophysical Research</w:t>
      </w:r>
      <w:r>
        <w:rPr>
          <w:rFonts w:ascii="Times New Roman" w:eastAsia="Calibri" w:hAnsi="Times New Roman"/>
          <w:sz w:val="24"/>
          <w:szCs w:val="24"/>
        </w:rPr>
        <w:t xml:space="preserve">, </w:t>
      </w:r>
      <w:r>
        <w:rPr>
          <w:rFonts w:ascii="Times New Roman" w:eastAsia="Calibri" w:hAnsi="Times New Roman"/>
          <w:i/>
          <w:sz w:val="24"/>
          <w:szCs w:val="24"/>
        </w:rPr>
        <w:t>15</w:t>
      </w:r>
      <w:r>
        <w:rPr>
          <w:rFonts w:ascii="Times New Roman" w:eastAsia="Calibri" w:hAnsi="Times New Roman"/>
          <w:sz w:val="24"/>
          <w:szCs w:val="24"/>
        </w:rPr>
        <w:t xml:space="preserve">, </w:t>
      </w:r>
      <w:r w:rsidRPr="008837E5">
        <w:rPr>
          <w:rFonts w:ascii="Times New Roman" w:eastAsia="Calibri" w:hAnsi="Times New Roman"/>
          <w:sz w:val="24"/>
          <w:szCs w:val="24"/>
        </w:rPr>
        <w:t>doi:10.1029/2008JG000913</w:t>
      </w:r>
      <w:r>
        <w:rPr>
          <w:rFonts w:ascii="Times New Roman" w:eastAsia="Calibri" w:hAnsi="Times New Roman"/>
          <w:sz w:val="24"/>
          <w:szCs w:val="24"/>
        </w:rPr>
        <w:t>.</w:t>
      </w:r>
    </w:p>
    <w:p w14:paraId="7F2BD70B"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4FE5AF5D"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sidRPr="00444DBB">
        <w:rPr>
          <w:rFonts w:ascii="Times New Roman" w:eastAsia="Calibri" w:hAnsi="Times New Roman"/>
          <w:sz w:val="24"/>
          <w:szCs w:val="24"/>
        </w:rPr>
        <w:t xml:space="preserve">Jia, G., Epstein, H.E. and Walker, D.A., (2003), Greening of arctic Alaskam 1981-2001, </w:t>
      </w:r>
      <w:r w:rsidRPr="00444DBB">
        <w:rPr>
          <w:rFonts w:ascii="Times New Roman" w:eastAsia="Calibri" w:hAnsi="Times New Roman"/>
          <w:i/>
          <w:sz w:val="24"/>
          <w:szCs w:val="24"/>
        </w:rPr>
        <w:t xml:space="preserve">Geophysical Research Letters, </w:t>
      </w:r>
      <w:r>
        <w:rPr>
          <w:rFonts w:ascii="Times New Roman" w:eastAsia="Calibri" w:hAnsi="Times New Roman"/>
          <w:sz w:val="24"/>
          <w:szCs w:val="24"/>
        </w:rPr>
        <w:t>30.</w:t>
      </w:r>
    </w:p>
    <w:p w14:paraId="3985720E"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4F7552CF"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Joabsson, A. and Christensen, T.R., (2001), CH</w:t>
      </w:r>
      <w:r w:rsidRPr="00CC5131">
        <w:rPr>
          <w:rFonts w:ascii="Times New Roman" w:eastAsia="Calibri" w:hAnsi="Times New Roman" w:cs="Times New Roman"/>
          <w:sz w:val="24"/>
          <w:szCs w:val="24"/>
          <w:vertAlign w:val="subscript"/>
        </w:rPr>
        <w:t>4</w:t>
      </w:r>
      <w:r w:rsidRPr="00CC5131">
        <w:rPr>
          <w:rFonts w:ascii="Times New Roman" w:eastAsia="Calibri" w:hAnsi="Times New Roman" w:cs="Times New Roman"/>
          <w:sz w:val="24"/>
          <w:szCs w:val="24"/>
        </w:rPr>
        <w:t xml:space="preserve"> emissions from wetlands and their relationship with vascular plants: an Arctic example. </w:t>
      </w:r>
      <w:r w:rsidRPr="00CC5131">
        <w:rPr>
          <w:rFonts w:ascii="Times New Roman" w:eastAsia="Calibri" w:hAnsi="Times New Roman" w:cs="Times New Roman"/>
          <w:i/>
          <w:sz w:val="24"/>
          <w:szCs w:val="24"/>
        </w:rPr>
        <w:t xml:space="preserve">Global Change Biology, </w:t>
      </w:r>
      <w:r w:rsidRPr="00CC5131">
        <w:rPr>
          <w:rFonts w:ascii="Times New Roman" w:eastAsia="Calibri" w:hAnsi="Times New Roman" w:cs="Times New Roman"/>
          <w:b/>
          <w:sz w:val="24"/>
          <w:szCs w:val="24"/>
        </w:rPr>
        <w:t>7</w:t>
      </w:r>
      <w:r w:rsidRPr="00CC5131">
        <w:rPr>
          <w:rFonts w:ascii="Times New Roman" w:eastAsia="Calibri" w:hAnsi="Times New Roman" w:cs="Times New Roman"/>
          <w:sz w:val="24"/>
          <w:szCs w:val="24"/>
        </w:rPr>
        <w:t>, 919-932</w:t>
      </w:r>
      <w:r>
        <w:rPr>
          <w:rFonts w:ascii="Times New Roman" w:eastAsia="Calibri" w:hAnsi="Times New Roman" w:cs="Times New Roman"/>
          <w:sz w:val="24"/>
          <w:szCs w:val="24"/>
        </w:rPr>
        <w:t>.</w:t>
      </w:r>
    </w:p>
    <w:p w14:paraId="62F6B33A"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Johnson, D.R., Lara, M.J., Shaver, G.R., Batzli, G.O., Shaw, J.D. and Tweedie, C.E., (2011), Exclusion of brown lemmings reduces vascular plant cover and biomass in Arctic coastal tundra: resampling of a 50+ year herbivore exclosure experiment near Barrow, Alaska. </w:t>
      </w:r>
      <w:r>
        <w:rPr>
          <w:rFonts w:ascii="Times New Roman" w:eastAsia="Calibri" w:hAnsi="Times New Roman"/>
          <w:i/>
          <w:sz w:val="24"/>
          <w:szCs w:val="24"/>
        </w:rPr>
        <w:t>Environ. Res. Lett.</w:t>
      </w:r>
      <w:r>
        <w:rPr>
          <w:rFonts w:ascii="Times New Roman" w:eastAsia="Calibri" w:hAnsi="Times New Roman"/>
          <w:sz w:val="24"/>
          <w:szCs w:val="24"/>
        </w:rPr>
        <w:t xml:space="preserve">, </w:t>
      </w:r>
      <w:r>
        <w:rPr>
          <w:rFonts w:ascii="Times New Roman" w:eastAsia="Calibri" w:hAnsi="Times New Roman"/>
          <w:i/>
          <w:sz w:val="24"/>
          <w:szCs w:val="24"/>
        </w:rPr>
        <w:t>6</w:t>
      </w:r>
      <w:r>
        <w:rPr>
          <w:rFonts w:ascii="Times New Roman" w:eastAsia="Calibri" w:hAnsi="Times New Roman"/>
          <w:sz w:val="24"/>
          <w:szCs w:val="24"/>
        </w:rPr>
        <w:t xml:space="preserve">, </w:t>
      </w:r>
      <w:r w:rsidRPr="008837E5">
        <w:rPr>
          <w:rFonts w:ascii="Times New Roman" w:eastAsia="Calibri" w:hAnsi="Times New Roman"/>
          <w:sz w:val="24"/>
          <w:szCs w:val="24"/>
        </w:rPr>
        <w:t>doi:10.1088/1748-9326/6/4/045507</w:t>
      </w:r>
      <w:r>
        <w:rPr>
          <w:rFonts w:ascii="Times New Roman" w:eastAsia="Calibri" w:hAnsi="Times New Roman"/>
          <w:sz w:val="24"/>
          <w:szCs w:val="24"/>
        </w:rPr>
        <w:t>.</w:t>
      </w:r>
    </w:p>
    <w:p w14:paraId="2D46A4B8"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0A29E8DC"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Jorgenson, M.T., Shur, Y.L. and Pullman, E.R., (2006), Abrupt increase in permafrost degradation in Arctic Alaska. </w:t>
      </w:r>
      <w:r>
        <w:rPr>
          <w:rFonts w:ascii="Times New Roman" w:eastAsia="Calibri" w:hAnsi="Times New Roman"/>
          <w:i/>
          <w:sz w:val="24"/>
          <w:szCs w:val="24"/>
        </w:rPr>
        <w:t>Geophysical Research Letters, 33</w:t>
      </w:r>
      <w:r>
        <w:rPr>
          <w:rFonts w:ascii="Times New Roman" w:eastAsia="Calibri" w:hAnsi="Times New Roman"/>
          <w:sz w:val="24"/>
          <w:szCs w:val="24"/>
        </w:rPr>
        <w:t>, d</w:t>
      </w:r>
      <w:r w:rsidRPr="00737953">
        <w:t xml:space="preserve"> </w:t>
      </w:r>
      <w:r>
        <w:rPr>
          <w:rFonts w:ascii="Times New Roman" w:eastAsia="Calibri" w:hAnsi="Times New Roman"/>
          <w:sz w:val="24"/>
          <w:szCs w:val="24"/>
        </w:rPr>
        <w:t>oi:10.1029/2005GL024960.</w:t>
      </w:r>
    </w:p>
    <w:p w14:paraId="04D6F460" w14:textId="77777777" w:rsidR="004C69DB" w:rsidRPr="00737953"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4569C00C"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Ju, J. and</w:t>
      </w:r>
      <w:r w:rsidRPr="005E266B">
        <w:rPr>
          <w:rFonts w:ascii="Times New Roman" w:hAnsi="Times New Roman"/>
          <w:sz w:val="24"/>
          <w:szCs w:val="24"/>
        </w:rPr>
        <w:t xml:space="preserve"> Masek, J.G</w:t>
      </w:r>
      <w:bookmarkStart w:id="67" w:name="OLE_LINK2"/>
      <w:r w:rsidRPr="005E266B">
        <w:rPr>
          <w:rFonts w:ascii="Times New Roman" w:hAnsi="Times New Roman"/>
          <w:sz w:val="24"/>
          <w:szCs w:val="24"/>
        </w:rPr>
        <w:t>.</w:t>
      </w:r>
      <w:r>
        <w:rPr>
          <w:rFonts w:ascii="Times New Roman" w:hAnsi="Times New Roman"/>
          <w:sz w:val="24"/>
          <w:szCs w:val="24"/>
        </w:rPr>
        <w:t>, (2016),</w:t>
      </w:r>
      <w:r w:rsidRPr="005E266B">
        <w:rPr>
          <w:rFonts w:ascii="Times New Roman" w:hAnsi="Times New Roman"/>
          <w:sz w:val="24"/>
          <w:szCs w:val="24"/>
        </w:rPr>
        <w:t xml:space="preserve"> The vegetation greenness trend in Canada and US </w:t>
      </w:r>
      <w:bookmarkEnd w:id="67"/>
      <w:r w:rsidRPr="005E266B">
        <w:rPr>
          <w:rFonts w:ascii="Times New Roman" w:hAnsi="Times New Roman"/>
          <w:sz w:val="24"/>
          <w:szCs w:val="24"/>
        </w:rPr>
        <w:t xml:space="preserve">Alaska from 1984–2012 Landsat data. </w:t>
      </w:r>
      <w:r>
        <w:rPr>
          <w:rFonts w:ascii="Times New Roman" w:hAnsi="Times New Roman"/>
          <w:i/>
          <w:sz w:val="24"/>
          <w:szCs w:val="24"/>
        </w:rPr>
        <w:t>Remote Sens. Environ.</w:t>
      </w:r>
      <w:r w:rsidRPr="005E266B">
        <w:rPr>
          <w:rFonts w:ascii="Times New Roman" w:hAnsi="Times New Roman"/>
          <w:sz w:val="24"/>
          <w:szCs w:val="24"/>
        </w:rPr>
        <w:t xml:space="preserve">, </w:t>
      </w:r>
      <w:r w:rsidRPr="005E266B">
        <w:rPr>
          <w:rFonts w:ascii="Times New Roman" w:hAnsi="Times New Roman"/>
          <w:i/>
          <w:sz w:val="24"/>
          <w:szCs w:val="24"/>
        </w:rPr>
        <w:t>176</w:t>
      </w:r>
      <w:r w:rsidRPr="005E266B">
        <w:rPr>
          <w:rFonts w:ascii="Times New Roman" w:hAnsi="Times New Roman"/>
          <w:sz w:val="24"/>
          <w:szCs w:val="24"/>
        </w:rPr>
        <w:t>, 1–16.</w:t>
      </w:r>
    </w:p>
    <w:p w14:paraId="04F9568B" w14:textId="77777777" w:rsidR="004C69DB" w:rsidRPr="005E266B" w:rsidRDefault="004C69DB" w:rsidP="0003432A">
      <w:pPr>
        <w:pStyle w:val="MDPI71References"/>
        <w:numPr>
          <w:ilvl w:val="0"/>
          <w:numId w:val="0"/>
        </w:numPr>
        <w:spacing w:line="276" w:lineRule="auto"/>
        <w:ind w:left="360" w:hanging="720"/>
        <w:rPr>
          <w:rFonts w:ascii="Times New Roman" w:hAnsi="Times New Roman"/>
          <w:sz w:val="24"/>
          <w:szCs w:val="24"/>
        </w:rPr>
      </w:pPr>
    </w:p>
    <w:p w14:paraId="6C79BF3A" w14:textId="77777777" w:rsidR="004C69DB" w:rsidRDefault="004C69DB" w:rsidP="0003432A">
      <w:pPr>
        <w:spacing w:after="0"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Juutinen, S., Alm, J., Larmola, T., Huttunen, J.T., Morero, M., Saarnio, S., Martikaenen, P.J. and Sivola, J., (2003), Methane (CH</w:t>
      </w:r>
      <w:r w:rsidRPr="00CC5131">
        <w:rPr>
          <w:rFonts w:ascii="Times New Roman" w:eastAsia="Calibri" w:hAnsi="Times New Roman" w:cs="Times New Roman"/>
          <w:sz w:val="24"/>
          <w:szCs w:val="24"/>
          <w:vertAlign w:val="subscript"/>
        </w:rPr>
        <w:t>4</w:t>
      </w:r>
      <w:r w:rsidRPr="00CC5131">
        <w:rPr>
          <w:rFonts w:ascii="Times New Roman" w:eastAsia="Calibri" w:hAnsi="Times New Roman" w:cs="Times New Roman"/>
          <w:sz w:val="24"/>
          <w:szCs w:val="24"/>
        </w:rPr>
        <w:t xml:space="preserve">) release from littoral wetlands of Boreal lakes during an extended flooding period. </w:t>
      </w:r>
      <w:r w:rsidRPr="00CC5131">
        <w:rPr>
          <w:rFonts w:ascii="Times New Roman" w:eastAsia="Calibri" w:hAnsi="Times New Roman" w:cs="Times New Roman"/>
          <w:i/>
          <w:sz w:val="24"/>
          <w:szCs w:val="24"/>
        </w:rPr>
        <w:t>Global Change Biology</w:t>
      </w:r>
      <w:r w:rsidRPr="00CC5131">
        <w:rPr>
          <w:rFonts w:ascii="Times New Roman" w:eastAsia="Calibri" w:hAnsi="Times New Roman" w:cs="Times New Roman"/>
          <w:sz w:val="24"/>
          <w:szCs w:val="24"/>
        </w:rPr>
        <w:t xml:space="preserve">, </w:t>
      </w:r>
      <w:r w:rsidRPr="000F7997">
        <w:rPr>
          <w:rFonts w:ascii="Times New Roman" w:eastAsia="Calibri" w:hAnsi="Times New Roman" w:cs="Times New Roman"/>
          <w:i/>
          <w:sz w:val="24"/>
          <w:szCs w:val="24"/>
        </w:rPr>
        <w:t>9,</w:t>
      </w:r>
      <w:r w:rsidRPr="00CC5131">
        <w:rPr>
          <w:rFonts w:ascii="Times New Roman" w:eastAsia="Calibri" w:hAnsi="Times New Roman" w:cs="Times New Roman"/>
          <w:sz w:val="24"/>
          <w:szCs w:val="24"/>
        </w:rPr>
        <w:t xml:space="preserve"> 413-424</w:t>
      </w:r>
      <w:r>
        <w:rPr>
          <w:rFonts w:ascii="Times New Roman" w:eastAsia="Calibri" w:hAnsi="Times New Roman" w:cs="Times New Roman"/>
          <w:sz w:val="24"/>
          <w:szCs w:val="24"/>
        </w:rPr>
        <w:t>.</w:t>
      </w:r>
    </w:p>
    <w:p w14:paraId="15A9FEC5" w14:textId="77777777" w:rsidR="004C69DB" w:rsidRDefault="004C69DB" w:rsidP="0003432A">
      <w:pPr>
        <w:spacing w:after="0" w:line="276" w:lineRule="auto"/>
        <w:ind w:left="360" w:hanging="720"/>
        <w:rPr>
          <w:rFonts w:ascii="Times New Roman" w:eastAsia="Calibri" w:hAnsi="Times New Roman" w:cs="Times New Roman"/>
          <w:sz w:val="24"/>
          <w:szCs w:val="24"/>
        </w:rPr>
      </w:pPr>
    </w:p>
    <w:p w14:paraId="359F9838"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Kade, A., Bret-Harte, M.S., Euskirchen, E.S., Edgar, C. and Fulweber, R.A., (2012), Upscaling of CO</w:t>
      </w:r>
      <w:r w:rsidRPr="00CC5131">
        <w:rPr>
          <w:rFonts w:ascii="Times New Roman" w:eastAsia="Calibri" w:hAnsi="Times New Roman" w:cs="Times New Roman"/>
          <w:sz w:val="24"/>
          <w:szCs w:val="24"/>
          <w:vertAlign w:val="subscript"/>
        </w:rPr>
        <w:t>2</w:t>
      </w:r>
      <w:r w:rsidRPr="00CC5131">
        <w:rPr>
          <w:rFonts w:ascii="Times New Roman" w:eastAsia="Calibri" w:hAnsi="Times New Roman" w:cs="Times New Roman"/>
          <w:sz w:val="24"/>
          <w:szCs w:val="24"/>
        </w:rPr>
        <w:t xml:space="preserve"> fluxes from heterogeneous tundra plant communities in Arctic Alaska. </w:t>
      </w:r>
      <w:r w:rsidRPr="00CC5131">
        <w:rPr>
          <w:rFonts w:ascii="Times New Roman" w:eastAsia="Calibri" w:hAnsi="Times New Roman" w:cs="Times New Roman"/>
          <w:i/>
          <w:sz w:val="24"/>
          <w:szCs w:val="24"/>
        </w:rPr>
        <w:t>Journal of Geophysical Research,</w:t>
      </w:r>
      <w:r w:rsidRPr="00CC5131">
        <w:rPr>
          <w:rFonts w:ascii="Times New Roman" w:eastAsia="Calibri" w:hAnsi="Times New Roman" w:cs="Times New Roman"/>
          <w:sz w:val="24"/>
          <w:szCs w:val="24"/>
        </w:rPr>
        <w:t xml:space="preserve"> </w:t>
      </w:r>
      <w:r w:rsidRPr="000F7997">
        <w:rPr>
          <w:rFonts w:ascii="Times New Roman" w:eastAsia="Calibri" w:hAnsi="Times New Roman" w:cs="Times New Roman"/>
          <w:i/>
          <w:sz w:val="24"/>
          <w:szCs w:val="24"/>
        </w:rPr>
        <w:t>117 (4),</w:t>
      </w:r>
      <w:r w:rsidRPr="00CC5131">
        <w:rPr>
          <w:rFonts w:ascii="Times New Roman" w:eastAsia="Calibri" w:hAnsi="Times New Roman" w:cs="Times New Roman"/>
          <w:sz w:val="24"/>
          <w:szCs w:val="24"/>
        </w:rPr>
        <w:t xml:space="preserve"> 1-11</w:t>
      </w:r>
      <w:r>
        <w:rPr>
          <w:rFonts w:ascii="Times New Roman" w:eastAsia="Calibri" w:hAnsi="Times New Roman" w:cs="Times New Roman"/>
          <w:sz w:val="24"/>
          <w:szCs w:val="24"/>
        </w:rPr>
        <w:t>.</w:t>
      </w:r>
    </w:p>
    <w:p w14:paraId="469F6F37"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sidRPr="00D569D0">
        <w:rPr>
          <w:rFonts w:ascii="Times New Roman" w:eastAsia="Calibri" w:hAnsi="Times New Roman"/>
          <w:sz w:val="24"/>
          <w:szCs w:val="24"/>
        </w:rPr>
        <w:t>Kade, A., Bret-Harte, M.S., Euskirchen, E.S., Edgar, C. and Fulweber, R.A., (2012), Upscaling of CO</w:t>
      </w:r>
      <w:r w:rsidRPr="00632348">
        <w:rPr>
          <w:rFonts w:ascii="Times New Roman" w:eastAsia="Calibri" w:hAnsi="Times New Roman"/>
          <w:sz w:val="24"/>
          <w:szCs w:val="24"/>
          <w:vertAlign w:val="subscript"/>
        </w:rPr>
        <w:t>2</w:t>
      </w:r>
      <w:r w:rsidRPr="00D569D0">
        <w:rPr>
          <w:rFonts w:ascii="Times New Roman" w:eastAsia="Calibri" w:hAnsi="Times New Roman"/>
          <w:sz w:val="24"/>
          <w:szCs w:val="24"/>
        </w:rPr>
        <w:t xml:space="preserve"> fluxes from heterogeneous tundra plant communities in Arctic Alaska, </w:t>
      </w:r>
      <w:r w:rsidRPr="00D569D0">
        <w:rPr>
          <w:rFonts w:ascii="Times New Roman" w:eastAsia="Calibri" w:hAnsi="Times New Roman"/>
          <w:i/>
          <w:sz w:val="24"/>
          <w:szCs w:val="24"/>
        </w:rPr>
        <w:t>Journal of Geophysical Research,</w:t>
      </w:r>
      <w:r w:rsidRPr="00D569D0">
        <w:rPr>
          <w:rFonts w:ascii="Times New Roman" w:eastAsia="Calibri" w:hAnsi="Times New Roman"/>
          <w:sz w:val="24"/>
          <w:szCs w:val="24"/>
        </w:rPr>
        <w:t xml:space="preserve"> 117</w:t>
      </w:r>
      <w:r>
        <w:rPr>
          <w:rFonts w:ascii="Times New Roman" w:eastAsia="Calibri" w:hAnsi="Times New Roman"/>
          <w:sz w:val="24"/>
          <w:szCs w:val="24"/>
        </w:rPr>
        <w:t>.</w:t>
      </w:r>
    </w:p>
    <w:p w14:paraId="6D7A66C5"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0BC592F3" w14:textId="77777777" w:rsidR="004C69DB" w:rsidRPr="00CC5131" w:rsidRDefault="004C69DB" w:rsidP="0003432A">
      <w:pPr>
        <w:tabs>
          <w:tab w:val="left" w:pos="900"/>
        </w:tabs>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 xml:space="preserve">Kelker, D., and Chanton, J., (1997), The effect of clipping on methane missions from Carex. </w:t>
      </w:r>
      <w:r w:rsidRPr="00CC5131">
        <w:rPr>
          <w:rFonts w:ascii="Times New Roman" w:eastAsia="Calibri" w:hAnsi="Times New Roman" w:cs="Times New Roman"/>
          <w:i/>
          <w:sz w:val="24"/>
          <w:szCs w:val="24"/>
        </w:rPr>
        <w:t>Biogeochemistry</w:t>
      </w:r>
      <w:r w:rsidRPr="000F7997">
        <w:rPr>
          <w:rFonts w:ascii="Times New Roman" w:eastAsia="Calibri" w:hAnsi="Times New Roman" w:cs="Times New Roman"/>
          <w:i/>
          <w:sz w:val="24"/>
          <w:szCs w:val="24"/>
        </w:rPr>
        <w:t>, 39</w:t>
      </w:r>
      <w:r w:rsidRPr="00CC5131">
        <w:rPr>
          <w:rFonts w:ascii="Times New Roman" w:eastAsia="Calibri" w:hAnsi="Times New Roman" w:cs="Times New Roman"/>
          <w:sz w:val="24"/>
          <w:szCs w:val="24"/>
        </w:rPr>
        <w:t>, 37 – 44, doi:10.1023/A:1005866403120</w:t>
      </w:r>
      <w:r>
        <w:rPr>
          <w:rFonts w:ascii="Times New Roman" w:eastAsia="Calibri" w:hAnsi="Times New Roman" w:cs="Times New Roman"/>
          <w:sz w:val="24"/>
          <w:szCs w:val="24"/>
        </w:rPr>
        <w:t>.</w:t>
      </w:r>
    </w:p>
    <w:p w14:paraId="35A31FA9"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Kim, B-M., Hong, J-Y., Jun, S-Y., Zhang, X., Kwon, H., Kim, S-J., Kim, S-W. and Kim, H-Y., (2017), Major cause of unprecedented Arctic warming in January 2016: Critical role of an Atlantic windstorm. </w:t>
      </w:r>
      <w:r>
        <w:rPr>
          <w:rFonts w:ascii="Times New Roman" w:eastAsia="Calibri" w:hAnsi="Times New Roman"/>
          <w:i/>
          <w:sz w:val="24"/>
          <w:szCs w:val="24"/>
        </w:rPr>
        <w:t>Nature Scientific Reports</w:t>
      </w:r>
      <w:r>
        <w:rPr>
          <w:rFonts w:ascii="Times New Roman" w:eastAsia="Calibri" w:hAnsi="Times New Roman"/>
          <w:sz w:val="24"/>
          <w:szCs w:val="24"/>
        </w:rPr>
        <w:t xml:space="preserve">¸ </w:t>
      </w:r>
      <w:r w:rsidRPr="00753962">
        <w:rPr>
          <w:rFonts w:ascii="Times New Roman" w:eastAsia="Calibri" w:hAnsi="Times New Roman"/>
          <w:sz w:val="24"/>
          <w:szCs w:val="24"/>
        </w:rPr>
        <w:t>DOI: 10.1038/srep40051</w:t>
      </w:r>
      <w:r>
        <w:rPr>
          <w:rFonts w:ascii="Times New Roman" w:eastAsia="Calibri" w:hAnsi="Times New Roman"/>
          <w:sz w:val="24"/>
          <w:szCs w:val="24"/>
        </w:rPr>
        <w:t>.</w:t>
      </w:r>
    </w:p>
    <w:p w14:paraId="4E0276C0"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4F929437"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 xml:space="preserve">King, J.Y., Reeburgh, W. S., Thieler, K. K., Kling, G. W., Loya, W. M., Johnson, L. C., Nadelhoffer, K. J., (2002), Pulse-labelling studies of carbon cycling in Arctic tundra ecosystems: The contribution of photosynthates to methane emissions, </w:t>
      </w:r>
      <w:r w:rsidRPr="00CC5131">
        <w:rPr>
          <w:rFonts w:ascii="Times New Roman" w:eastAsia="Calibri" w:hAnsi="Times New Roman" w:cs="Times New Roman"/>
          <w:i/>
          <w:sz w:val="24"/>
          <w:szCs w:val="24"/>
        </w:rPr>
        <w:t>Global Biogeochemical Cycles</w:t>
      </w:r>
      <w:r w:rsidRPr="00CC5131">
        <w:rPr>
          <w:rFonts w:ascii="Times New Roman" w:eastAsia="Calibri" w:hAnsi="Times New Roman" w:cs="Times New Roman"/>
          <w:sz w:val="24"/>
          <w:szCs w:val="24"/>
        </w:rPr>
        <w:t xml:space="preserve">, </w:t>
      </w:r>
      <w:r w:rsidRPr="000F7997">
        <w:rPr>
          <w:rFonts w:ascii="Times New Roman" w:eastAsia="Calibri" w:hAnsi="Times New Roman" w:cs="Times New Roman"/>
          <w:i/>
          <w:sz w:val="24"/>
          <w:szCs w:val="24"/>
        </w:rPr>
        <w:t>16 (4)</w:t>
      </w:r>
      <w:r w:rsidRPr="00CC5131">
        <w:rPr>
          <w:rFonts w:ascii="Times New Roman" w:eastAsia="Calibri" w:hAnsi="Times New Roman" w:cs="Times New Roman"/>
          <w:sz w:val="24"/>
          <w:szCs w:val="24"/>
        </w:rPr>
        <w:t>, doi: 10.1029/2001GB001456</w:t>
      </w:r>
      <w:r>
        <w:rPr>
          <w:rFonts w:ascii="Times New Roman" w:eastAsia="Calibri" w:hAnsi="Times New Roman" w:cs="Times New Roman"/>
          <w:sz w:val="24"/>
          <w:szCs w:val="24"/>
        </w:rPr>
        <w:t>.</w:t>
      </w:r>
    </w:p>
    <w:p w14:paraId="454CF479"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King, J.Y., Reeburgh, W.S. and Regli, S.K., (1998), CH</w:t>
      </w:r>
      <w:r w:rsidRPr="00CC5131">
        <w:rPr>
          <w:rFonts w:ascii="Times New Roman" w:eastAsia="Calibri" w:hAnsi="Times New Roman" w:cs="Times New Roman"/>
          <w:sz w:val="24"/>
          <w:szCs w:val="24"/>
          <w:vertAlign w:val="subscript"/>
        </w:rPr>
        <w:t>4</w:t>
      </w:r>
      <w:r w:rsidRPr="00CC5131">
        <w:rPr>
          <w:rFonts w:ascii="Times New Roman" w:eastAsia="Calibri" w:hAnsi="Times New Roman" w:cs="Times New Roman"/>
          <w:sz w:val="24"/>
          <w:szCs w:val="24"/>
        </w:rPr>
        <w:t xml:space="preserve"> emission and transport by Arctic sedges in Alaska: results of a vegetation removal experiment. </w:t>
      </w:r>
      <w:r w:rsidRPr="00CC5131">
        <w:rPr>
          <w:rFonts w:ascii="Times New Roman" w:eastAsia="Calibri" w:hAnsi="Times New Roman" w:cs="Times New Roman"/>
          <w:i/>
          <w:sz w:val="24"/>
          <w:szCs w:val="24"/>
        </w:rPr>
        <w:t xml:space="preserve">Journal of Geophysical Research, </w:t>
      </w:r>
      <w:r w:rsidRPr="000F7997">
        <w:rPr>
          <w:rFonts w:ascii="Times New Roman" w:eastAsia="Calibri" w:hAnsi="Times New Roman" w:cs="Times New Roman"/>
          <w:i/>
          <w:sz w:val="24"/>
          <w:szCs w:val="24"/>
        </w:rPr>
        <w:t>103</w:t>
      </w:r>
      <w:r w:rsidRPr="00CC5131">
        <w:rPr>
          <w:rFonts w:ascii="Times New Roman" w:eastAsia="Calibri" w:hAnsi="Times New Roman" w:cs="Times New Roman"/>
          <w:sz w:val="24"/>
          <w:szCs w:val="24"/>
        </w:rPr>
        <w:t>, 29083-29092</w:t>
      </w:r>
      <w:r>
        <w:rPr>
          <w:rFonts w:ascii="Times New Roman" w:eastAsia="Calibri" w:hAnsi="Times New Roman" w:cs="Times New Roman"/>
          <w:sz w:val="24"/>
          <w:szCs w:val="24"/>
        </w:rPr>
        <w:t>.</w:t>
      </w:r>
    </w:p>
    <w:p w14:paraId="344B8E6A"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Pr>
          <w:rFonts w:ascii="Times New Roman" w:hAnsi="Times New Roman"/>
          <w:sz w:val="24"/>
          <w:szCs w:val="24"/>
        </w:rPr>
        <w:t xml:space="preserve">King, J.Y., Reeburgh, W.S., Thieler, K.K., Kling, G.W., Loya, W.M., Johnson, L.C. and </w:t>
      </w:r>
      <w:r w:rsidRPr="005E266B">
        <w:rPr>
          <w:rFonts w:ascii="Times New Roman" w:hAnsi="Times New Roman"/>
          <w:sz w:val="24"/>
          <w:szCs w:val="24"/>
        </w:rPr>
        <w:t>Nadelhoffer, K.J.</w:t>
      </w:r>
      <w:r>
        <w:rPr>
          <w:rFonts w:ascii="Times New Roman" w:hAnsi="Times New Roman"/>
          <w:sz w:val="24"/>
          <w:szCs w:val="24"/>
        </w:rPr>
        <w:t>, (2002),</w:t>
      </w:r>
      <w:r w:rsidRPr="005E266B">
        <w:rPr>
          <w:rFonts w:ascii="Times New Roman" w:hAnsi="Times New Roman"/>
          <w:sz w:val="24"/>
          <w:szCs w:val="24"/>
        </w:rPr>
        <w:t xml:space="preserve"> Pulse-labelling studies of carbon cycling in Arctic tundra ecosystems: The contribution of photosynthates to methane emission. </w:t>
      </w:r>
      <w:r w:rsidRPr="005E266B">
        <w:rPr>
          <w:rFonts w:ascii="Times New Roman" w:hAnsi="Times New Roman"/>
          <w:i/>
          <w:sz w:val="24"/>
          <w:szCs w:val="24"/>
        </w:rPr>
        <w:t>Glob. Biogeochem. Cycles</w:t>
      </w:r>
      <w:r w:rsidRPr="005E266B">
        <w:rPr>
          <w:rFonts w:ascii="Times New Roman" w:hAnsi="Times New Roman"/>
          <w:sz w:val="24"/>
          <w:szCs w:val="24"/>
        </w:rPr>
        <w:t xml:space="preserve">., </w:t>
      </w:r>
      <w:r w:rsidRPr="005E266B">
        <w:rPr>
          <w:rFonts w:ascii="Times New Roman" w:hAnsi="Times New Roman"/>
          <w:i/>
          <w:sz w:val="24"/>
          <w:szCs w:val="24"/>
        </w:rPr>
        <w:t>16</w:t>
      </w:r>
      <w:r w:rsidRPr="005E266B">
        <w:rPr>
          <w:rFonts w:ascii="Times New Roman" w:hAnsi="Times New Roman"/>
          <w:sz w:val="24"/>
          <w:szCs w:val="24"/>
        </w:rPr>
        <w:t>, doi:10.1029/2001GB001456.</w:t>
      </w:r>
    </w:p>
    <w:p w14:paraId="51A344C9"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Klaptstein, S.J., Turetsky, M.R., McGuire, D.A., Harden, J.W., Czimczik, C.I., Xu, X., Chanton, J.P. and Waddington, J.M., (2014), Controls on CH</w:t>
      </w:r>
      <w:r w:rsidRPr="00CC5131">
        <w:rPr>
          <w:rFonts w:ascii="Times New Roman" w:eastAsia="Calibri" w:hAnsi="Times New Roman" w:cs="Times New Roman"/>
          <w:sz w:val="24"/>
          <w:szCs w:val="24"/>
          <w:vertAlign w:val="subscript"/>
        </w:rPr>
        <w:t>4</w:t>
      </w:r>
      <w:r w:rsidRPr="00CC5131">
        <w:rPr>
          <w:rFonts w:ascii="Times New Roman" w:eastAsia="Calibri" w:hAnsi="Times New Roman" w:cs="Times New Roman"/>
          <w:sz w:val="24"/>
          <w:szCs w:val="24"/>
        </w:rPr>
        <w:t xml:space="preserve"> released through ebullition in peatlands affected by permafrost degradation. </w:t>
      </w:r>
      <w:r w:rsidRPr="00CC5131">
        <w:rPr>
          <w:rFonts w:ascii="Times New Roman" w:eastAsia="Calibri" w:hAnsi="Times New Roman" w:cs="Times New Roman"/>
          <w:i/>
          <w:sz w:val="24"/>
          <w:szCs w:val="24"/>
        </w:rPr>
        <w:t xml:space="preserve">Journal of Geophysical Research: Biogeosciences, </w:t>
      </w:r>
      <w:r w:rsidRPr="000F7997">
        <w:rPr>
          <w:rFonts w:ascii="Times New Roman" w:eastAsia="Calibri" w:hAnsi="Times New Roman" w:cs="Times New Roman"/>
          <w:i/>
          <w:sz w:val="24"/>
          <w:szCs w:val="24"/>
        </w:rPr>
        <w:t>119 (3),</w:t>
      </w:r>
      <w:r w:rsidRPr="00CC5131">
        <w:rPr>
          <w:rFonts w:ascii="Times New Roman" w:eastAsia="Calibri" w:hAnsi="Times New Roman" w:cs="Times New Roman"/>
          <w:sz w:val="24"/>
          <w:szCs w:val="24"/>
        </w:rPr>
        <w:t xml:space="preserve"> 418-431</w:t>
      </w:r>
      <w:r>
        <w:rPr>
          <w:rFonts w:ascii="Times New Roman" w:eastAsia="Calibri" w:hAnsi="Times New Roman" w:cs="Times New Roman"/>
          <w:sz w:val="24"/>
          <w:szCs w:val="24"/>
        </w:rPr>
        <w:t>.</w:t>
      </w:r>
    </w:p>
    <w:p w14:paraId="7F92A969"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Koelbener, A., Strom, L., Edwards, P.J., and Venterink, H.O., (2010), Plant species from mesotrophic wetlands cause relatively high CH</w:t>
      </w:r>
      <w:r w:rsidRPr="00CC5131">
        <w:rPr>
          <w:rFonts w:ascii="Times New Roman" w:eastAsia="Calibri" w:hAnsi="Times New Roman" w:cs="Times New Roman"/>
          <w:sz w:val="24"/>
          <w:szCs w:val="24"/>
          <w:vertAlign w:val="subscript"/>
        </w:rPr>
        <w:t>4</w:t>
      </w:r>
      <w:r w:rsidRPr="00CC5131">
        <w:rPr>
          <w:rFonts w:ascii="Times New Roman" w:eastAsia="Calibri" w:hAnsi="Times New Roman" w:cs="Times New Roman"/>
          <w:sz w:val="24"/>
          <w:szCs w:val="24"/>
        </w:rPr>
        <w:t xml:space="preserve"> emissions from peat soil. </w:t>
      </w:r>
      <w:r w:rsidRPr="00CC5131">
        <w:rPr>
          <w:rFonts w:ascii="Times New Roman" w:eastAsia="Calibri" w:hAnsi="Times New Roman" w:cs="Times New Roman"/>
          <w:i/>
          <w:sz w:val="24"/>
          <w:szCs w:val="24"/>
        </w:rPr>
        <w:t>Plant Soil</w:t>
      </w:r>
      <w:r w:rsidRPr="00CC5131">
        <w:rPr>
          <w:rFonts w:ascii="Times New Roman" w:eastAsia="Calibri" w:hAnsi="Times New Roman" w:cs="Times New Roman"/>
          <w:sz w:val="24"/>
          <w:szCs w:val="24"/>
        </w:rPr>
        <w:t xml:space="preserve">, </w:t>
      </w:r>
      <w:r w:rsidRPr="000F7997">
        <w:rPr>
          <w:rFonts w:ascii="Times New Roman" w:eastAsia="Calibri" w:hAnsi="Times New Roman" w:cs="Times New Roman"/>
          <w:i/>
          <w:sz w:val="24"/>
          <w:szCs w:val="24"/>
        </w:rPr>
        <w:t>326</w:t>
      </w:r>
      <w:r w:rsidRPr="00CC5131">
        <w:rPr>
          <w:rFonts w:ascii="Times New Roman" w:eastAsia="Calibri" w:hAnsi="Times New Roman" w:cs="Times New Roman"/>
          <w:sz w:val="24"/>
          <w:szCs w:val="24"/>
        </w:rPr>
        <w:t>, 147–158</w:t>
      </w:r>
      <w:r>
        <w:rPr>
          <w:rFonts w:ascii="Times New Roman" w:eastAsia="Calibri" w:hAnsi="Times New Roman" w:cs="Times New Roman"/>
          <w:sz w:val="24"/>
          <w:szCs w:val="24"/>
        </w:rPr>
        <w:t>.</w:t>
      </w:r>
    </w:p>
    <w:p w14:paraId="387A0B8B" w14:textId="77777777" w:rsidR="004C69DB" w:rsidRPr="00CC5131" w:rsidRDefault="004C69DB" w:rsidP="0003432A">
      <w:pPr>
        <w:spacing w:line="276" w:lineRule="auto"/>
        <w:ind w:left="360" w:hanging="720"/>
        <w:rPr>
          <w:rFonts w:ascii="Times New Roman" w:hAnsi="Times New Roman" w:cs="Times New Roman"/>
          <w:sz w:val="24"/>
          <w:szCs w:val="24"/>
        </w:rPr>
      </w:pPr>
      <w:r w:rsidRPr="00CC5131">
        <w:rPr>
          <w:rFonts w:ascii="Times New Roman" w:hAnsi="Times New Roman" w:cs="Times New Roman"/>
          <w:sz w:val="24"/>
          <w:szCs w:val="24"/>
        </w:rPr>
        <w:t>Komarkova, V. and Webber, P.J., (1980), Two low Arctic vegetation maps near Atkasook, Alaska.</w:t>
      </w:r>
      <w:r w:rsidRPr="00CC5131">
        <w:rPr>
          <w:rFonts w:ascii="Times New Roman" w:hAnsi="Times New Roman" w:cs="Times New Roman"/>
          <w:i/>
          <w:sz w:val="24"/>
          <w:szCs w:val="24"/>
        </w:rPr>
        <w:t xml:space="preserve"> Arctic and Alpine Research,</w:t>
      </w:r>
      <w:r w:rsidRPr="00CC5131">
        <w:rPr>
          <w:rFonts w:ascii="Times New Roman" w:hAnsi="Times New Roman" w:cs="Times New Roman"/>
          <w:sz w:val="24"/>
          <w:szCs w:val="24"/>
        </w:rPr>
        <w:t xml:space="preserve"> </w:t>
      </w:r>
      <w:r w:rsidRPr="000F7997">
        <w:rPr>
          <w:rFonts w:ascii="Times New Roman" w:hAnsi="Times New Roman" w:cs="Times New Roman"/>
          <w:i/>
          <w:sz w:val="24"/>
          <w:szCs w:val="24"/>
        </w:rPr>
        <w:t>12 (4)</w:t>
      </w:r>
      <w:r w:rsidRPr="00CC5131">
        <w:rPr>
          <w:rFonts w:ascii="Times New Roman" w:hAnsi="Times New Roman" w:cs="Times New Roman"/>
          <w:sz w:val="24"/>
          <w:szCs w:val="24"/>
        </w:rPr>
        <w:t>, 447-472</w:t>
      </w:r>
      <w:r>
        <w:rPr>
          <w:rFonts w:ascii="Times New Roman" w:hAnsi="Times New Roman" w:cs="Times New Roman"/>
          <w:sz w:val="24"/>
          <w:szCs w:val="24"/>
        </w:rPr>
        <w:t>.</w:t>
      </w:r>
    </w:p>
    <w:p w14:paraId="3D19AAA3"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Pr>
          <w:rFonts w:ascii="Times New Roman" w:hAnsi="Times New Roman"/>
          <w:sz w:val="24"/>
          <w:szCs w:val="24"/>
        </w:rPr>
        <w:t>Kormann, R. and</w:t>
      </w:r>
      <w:r w:rsidRPr="005E266B">
        <w:rPr>
          <w:rFonts w:ascii="Times New Roman" w:hAnsi="Times New Roman"/>
          <w:sz w:val="24"/>
          <w:szCs w:val="24"/>
        </w:rPr>
        <w:t xml:space="preserve"> Meixner, F.X.</w:t>
      </w:r>
      <w:r>
        <w:rPr>
          <w:rFonts w:ascii="Times New Roman" w:hAnsi="Times New Roman"/>
          <w:sz w:val="24"/>
          <w:szCs w:val="24"/>
        </w:rPr>
        <w:t>, (2001),</w:t>
      </w:r>
      <w:r w:rsidRPr="005E266B">
        <w:rPr>
          <w:rFonts w:ascii="Times New Roman" w:hAnsi="Times New Roman"/>
          <w:sz w:val="24"/>
          <w:szCs w:val="24"/>
        </w:rPr>
        <w:t xml:space="preserve"> An analytical footprint model for non-neutral stratification, Bound-Lay, </w:t>
      </w:r>
      <w:r w:rsidRPr="005E266B">
        <w:rPr>
          <w:rFonts w:ascii="Times New Roman" w:hAnsi="Times New Roman"/>
          <w:i/>
          <w:sz w:val="24"/>
          <w:szCs w:val="24"/>
        </w:rPr>
        <w:t>Meteorol</w:t>
      </w:r>
      <w:r>
        <w:rPr>
          <w:rFonts w:ascii="Times New Roman" w:hAnsi="Times New Roman"/>
          <w:sz w:val="24"/>
          <w:szCs w:val="24"/>
        </w:rPr>
        <w:t xml:space="preserve">., </w:t>
      </w:r>
      <w:r w:rsidRPr="005E266B">
        <w:rPr>
          <w:rFonts w:ascii="Times New Roman" w:hAnsi="Times New Roman"/>
          <w:i/>
          <w:sz w:val="24"/>
          <w:szCs w:val="24"/>
        </w:rPr>
        <w:t>99</w:t>
      </w:r>
      <w:r w:rsidRPr="005E266B">
        <w:rPr>
          <w:rFonts w:ascii="Times New Roman" w:hAnsi="Times New Roman"/>
          <w:sz w:val="24"/>
          <w:szCs w:val="24"/>
        </w:rPr>
        <w:t>, 207-224.</w:t>
      </w:r>
    </w:p>
    <w:p w14:paraId="1CB41292"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 xml:space="preserve">Koven, C.D., Schuur, E.A.G., Schädel, C., Bohn, T.J., Burke, E.J., Chen, G., Chen, X., Ciais, P., Grosse, G., Harden, J.W., Hayes, D.J., Hugelius, G., Jafarov, E.E., Krinner, G., Kuhry, P., Lawrence, D.M., MacDougall, A.H., Marachenko, S.S., McGuire, A.D., Natali, S.M., Nicolsky, D.J., Olefeldt, D., Peng, S., Romanovsky, V.E., Schaefer, K.M., Strauss, J., Treat, C.C. and Turetsky, M., (2015), A simplified, data-constrained approach to estimate the permafrost carbon-climate feedback. </w:t>
      </w:r>
      <w:r>
        <w:rPr>
          <w:rFonts w:ascii="Times New Roman" w:hAnsi="Times New Roman"/>
          <w:i/>
          <w:sz w:val="24"/>
          <w:szCs w:val="24"/>
        </w:rPr>
        <w:t>Phil. Trans. R. Soc.</w:t>
      </w:r>
      <w:r>
        <w:rPr>
          <w:rFonts w:ascii="Times New Roman" w:hAnsi="Times New Roman"/>
          <w:sz w:val="24"/>
          <w:szCs w:val="24"/>
        </w:rPr>
        <w:t xml:space="preserve">, </w:t>
      </w:r>
      <w:r w:rsidRPr="00531F59">
        <w:rPr>
          <w:rFonts w:ascii="Times New Roman" w:hAnsi="Times New Roman"/>
          <w:sz w:val="24"/>
          <w:szCs w:val="24"/>
        </w:rPr>
        <w:t>A 373: 20140423.</w:t>
      </w:r>
    </w:p>
    <w:p w14:paraId="43393F55" w14:textId="77777777" w:rsidR="004C69DB" w:rsidRPr="00531F59" w:rsidRDefault="004C69DB" w:rsidP="0003432A">
      <w:pPr>
        <w:pStyle w:val="MDPI71References"/>
        <w:numPr>
          <w:ilvl w:val="0"/>
          <w:numId w:val="0"/>
        </w:numPr>
        <w:spacing w:line="276" w:lineRule="auto"/>
        <w:ind w:left="360" w:hanging="720"/>
        <w:rPr>
          <w:rFonts w:ascii="Times New Roman" w:hAnsi="Times New Roman"/>
          <w:sz w:val="24"/>
          <w:szCs w:val="24"/>
        </w:rPr>
      </w:pPr>
    </w:p>
    <w:p w14:paraId="063F86FC" w14:textId="18A142ED"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Kremers, K.S., Hollister, R.D. and Oberbauer, S.F., (2015), Diminished Response of Arctic Plants to Warming over Time. </w:t>
      </w:r>
      <w:r>
        <w:rPr>
          <w:rFonts w:ascii="Times New Roman" w:eastAsia="Calibri" w:hAnsi="Times New Roman"/>
          <w:i/>
          <w:sz w:val="24"/>
          <w:szCs w:val="24"/>
        </w:rPr>
        <w:t xml:space="preserve">PLoS ONE, 10 (3), </w:t>
      </w:r>
      <w:r w:rsidRPr="00D22CBB">
        <w:rPr>
          <w:rFonts w:ascii="Times New Roman" w:eastAsia="Calibri" w:hAnsi="Times New Roman"/>
          <w:sz w:val="24"/>
          <w:szCs w:val="24"/>
        </w:rPr>
        <w:t>doi:10.1371/journal.pone.0116586</w:t>
      </w:r>
      <w:r>
        <w:rPr>
          <w:rFonts w:ascii="Times New Roman" w:eastAsia="Calibri" w:hAnsi="Times New Roman"/>
          <w:sz w:val="24"/>
          <w:szCs w:val="24"/>
        </w:rPr>
        <w:t>.</w:t>
      </w:r>
    </w:p>
    <w:p w14:paraId="7D913C23" w14:textId="77777777" w:rsidR="00664D93" w:rsidRDefault="00664D93" w:rsidP="0003432A">
      <w:pPr>
        <w:pStyle w:val="MDPI71References"/>
        <w:numPr>
          <w:ilvl w:val="0"/>
          <w:numId w:val="0"/>
        </w:numPr>
        <w:spacing w:line="276" w:lineRule="auto"/>
        <w:ind w:left="360" w:hanging="720"/>
        <w:rPr>
          <w:rFonts w:ascii="Times New Roman" w:eastAsia="Calibri" w:hAnsi="Times New Roman"/>
          <w:sz w:val="24"/>
          <w:szCs w:val="24"/>
        </w:rPr>
      </w:pPr>
    </w:p>
    <w:p w14:paraId="4E2A22A0"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Kushida, K., Kim, Y., Tsuyuzaki, S. and</w:t>
      </w:r>
      <w:r w:rsidRPr="005E266B">
        <w:rPr>
          <w:rFonts w:ascii="Times New Roman" w:hAnsi="Times New Roman"/>
          <w:sz w:val="24"/>
          <w:szCs w:val="24"/>
        </w:rPr>
        <w:t xml:space="preserve"> Fukuda, M.</w:t>
      </w:r>
      <w:r>
        <w:rPr>
          <w:rFonts w:ascii="Times New Roman" w:hAnsi="Times New Roman"/>
          <w:sz w:val="24"/>
          <w:szCs w:val="24"/>
        </w:rPr>
        <w:t>, (2009),</w:t>
      </w:r>
      <w:r w:rsidRPr="005E266B">
        <w:rPr>
          <w:rFonts w:ascii="Times New Roman" w:hAnsi="Times New Roman"/>
          <w:sz w:val="24"/>
          <w:szCs w:val="24"/>
        </w:rPr>
        <w:t xml:space="preserve"> Spectral vegetation indices for estimating shrub cover, green phytomass and leaf turnover in a sedge-shrub tundra. </w:t>
      </w:r>
      <w:r w:rsidRPr="005E266B">
        <w:rPr>
          <w:rFonts w:ascii="Times New Roman" w:hAnsi="Times New Roman"/>
          <w:i/>
          <w:sz w:val="24"/>
          <w:szCs w:val="24"/>
        </w:rPr>
        <w:t>Int. J. Remote Sens.</w:t>
      </w:r>
      <w:r>
        <w:rPr>
          <w:rFonts w:ascii="Times New Roman" w:hAnsi="Times New Roman"/>
          <w:sz w:val="24"/>
          <w:szCs w:val="24"/>
        </w:rPr>
        <w:t xml:space="preserve">, </w:t>
      </w:r>
      <w:r w:rsidRPr="005E266B">
        <w:rPr>
          <w:rFonts w:ascii="Times New Roman" w:hAnsi="Times New Roman"/>
          <w:i/>
          <w:sz w:val="24"/>
          <w:szCs w:val="24"/>
        </w:rPr>
        <w:t>30</w:t>
      </w:r>
      <w:r w:rsidRPr="005E266B">
        <w:rPr>
          <w:rFonts w:ascii="Times New Roman" w:hAnsi="Times New Roman"/>
          <w:sz w:val="24"/>
          <w:szCs w:val="24"/>
        </w:rPr>
        <w:t>, 1651–1658.</w:t>
      </w:r>
    </w:p>
    <w:p w14:paraId="417F2CFD"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46EDD015"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sidRPr="00CC5131">
        <w:rPr>
          <w:rFonts w:ascii="Times New Roman" w:eastAsia="Calibri" w:hAnsi="Times New Roman"/>
          <w:sz w:val="24"/>
          <w:szCs w:val="24"/>
        </w:rPr>
        <w:t>Kutzbach, L., Wagner, D. and Pfeiffer, E-M., (2004), Effects of microrelief and vegetation on CH</w:t>
      </w:r>
      <w:r w:rsidRPr="00CC5131">
        <w:rPr>
          <w:rFonts w:ascii="Times New Roman" w:eastAsia="Calibri" w:hAnsi="Times New Roman"/>
          <w:sz w:val="24"/>
          <w:szCs w:val="24"/>
          <w:vertAlign w:val="subscript"/>
        </w:rPr>
        <w:t>4</w:t>
      </w:r>
      <w:r w:rsidRPr="00CC5131">
        <w:rPr>
          <w:rFonts w:ascii="Times New Roman" w:eastAsia="Calibri" w:hAnsi="Times New Roman"/>
          <w:sz w:val="24"/>
          <w:szCs w:val="24"/>
        </w:rPr>
        <w:t xml:space="preserve"> emission from wet polygonal tundra, Lena Delta, Northern Siberia. </w:t>
      </w:r>
      <w:r w:rsidRPr="00CC5131">
        <w:rPr>
          <w:rFonts w:ascii="Times New Roman" w:eastAsia="Calibri" w:hAnsi="Times New Roman"/>
          <w:i/>
          <w:sz w:val="24"/>
          <w:szCs w:val="24"/>
        </w:rPr>
        <w:t>Biogeochemistry</w:t>
      </w:r>
      <w:r w:rsidRPr="00CC5131">
        <w:rPr>
          <w:rFonts w:ascii="Times New Roman" w:eastAsia="Calibri" w:hAnsi="Times New Roman"/>
          <w:sz w:val="24"/>
          <w:szCs w:val="24"/>
        </w:rPr>
        <w:t xml:space="preserve">, </w:t>
      </w:r>
      <w:r w:rsidRPr="000F7997">
        <w:rPr>
          <w:rFonts w:ascii="Times New Roman" w:eastAsia="Calibri" w:hAnsi="Times New Roman"/>
          <w:i/>
          <w:sz w:val="24"/>
          <w:szCs w:val="24"/>
        </w:rPr>
        <w:t>69,</w:t>
      </w:r>
      <w:r w:rsidRPr="00CC5131">
        <w:rPr>
          <w:rFonts w:ascii="Times New Roman" w:eastAsia="Calibri" w:hAnsi="Times New Roman"/>
          <w:sz w:val="24"/>
          <w:szCs w:val="24"/>
        </w:rPr>
        <w:t xml:space="preserve"> 341-362</w:t>
      </w:r>
      <w:r>
        <w:rPr>
          <w:rFonts w:ascii="Times New Roman" w:eastAsia="Calibri" w:hAnsi="Times New Roman"/>
          <w:sz w:val="24"/>
          <w:szCs w:val="24"/>
        </w:rPr>
        <w:t>.</w:t>
      </w:r>
    </w:p>
    <w:p w14:paraId="2C549E3B"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454706CA"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 xml:space="preserve">Kwon, H.-J., Oechel, W.C., Zulueta, R.C. and Hastings, S.J., (2006), Effects of climate variability on carbon sequestration among adjacent wet sedge tundra and moist tussock tundra ecosystems. </w:t>
      </w:r>
      <w:r w:rsidRPr="00CC5131">
        <w:rPr>
          <w:rFonts w:ascii="Times New Roman" w:eastAsia="Calibri" w:hAnsi="Times New Roman" w:cs="Times New Roman"/>
          <w:i/>
          <w:sz w:val="24"/>
          <w:szCs w:val="24"/>
        </w:rPr>
        <w:t xml:space="preserve">Journal of Geophysical Research, </w:t>
      </w:r>
      <w:r w:rsidRPr="000F7997">
        <w:rPr>
          <w:rFonts w:ascii="Times New Roman" w:eastAsia="Calibri" w:hAnsi="Times New Roman" w:cs="Times New Roman"/>
          <w:i/>
          <w:sz w:val="24"/>
          <w:szCs w:val="24"/>
        </w:rPr>
        <w:t>111 (3),</w:t>
      </w:r>
      <w:r w:rsidRPr="00CC5131">
        <w:rPr>
          <w:rFonts w:ascii="Times New Roman" w:eastAsia="Calibri" w:hAnsi="Times New Roman" w:cs="Times New Roman"/>
          <w:sz w:val="24"/>
          <w:szCs w:val="24"/>
        </w:rPr>
        <w:t xml:space="preserve"> 1-18</w:t>
      </w:r>
      <w:r>
        <w:rPr>
          <w:rFonts w:ascii="Times New Roman" w:eastAsia="Calibri" w:hAnsi="Times New Roman" w:cs="Times New Roman"/>
          <w:sz w:val="24"/>
          <w:szCs w:val="24"/>
        </w:rPr>
        <w:t>.</w:t>
      </w:r>
    </w:p>
    <w:p w14:paraId="50DC468D"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Kwon, M.J., Heimann, M., Kolle, O., Luus, K.A., Schuur, E.A.G., Zimov, N., Zimov, S.A. and Göckede, M., (2016), Long-term drainage reduces CO</w:t>
      </w:r>
      <w:r>
        <w:rPr>
          <w:rFonts w:ascii="Times New Roman" w:eastAsia="Calibri" w:hAnsi="Times New Roman"/>
          <w:sz w:val="24"/>
          <w:szCs w:val="24"/>
          <w:vertAlign w:val="subscript"/>
        </w:rPr>
        <w:t>2</w:t>
      </w:r>
      <w:r>
        <w:rPr>
          <w:rFonts w:ascii="Times New Roman" w:eastAsia="Calibri" w:hAnsi="Times New Roman"/>
          <w:sz w:val="24"/>
          <w:szCs w:val="24"/>
        </w:rPr>
        <w:t xml:space="preserve"> uptake and increases CO</w:t>
      </w:r>
      <w:r>
        <w:rPr>
          <w:rFonts w:ascii="Times New Roman" w:eastAsia="Calibri" w:hAnsi="Times New Roman"/>
          <w:sz w:val="24"/>
          <w:szCs w:val="24"/>
          <w:vertAlign w:val="subscript"/>
        </w:rPr>
        <w:t>2</w:t>
      </w:r>
      <w:r>
        <w:rPr>
          <w:rFonts w:ascii="Times New Roman" w:eastAsia="Calibri" w:hAnsi="Times New Roman"/>
          <w:sz w:val="24"/>
          <w:szCs w:val="24"/>
        </w:rPr>
        <w:t xml:space="preserve"> emission on a Siberian floodplain due to shifts in vegetation community and soil thermal characteristics. </w:t>
      </w:r>
      <w:r>
        <w:rPr>
          <w:rFonts w:ascii="Times New Roman" w:eastAsia="Calibri" w:hAnsi="Times New Roman"/>
          <w:i/>
          <w:sz w:val="24"/>
          <w:szCs w:val="24"/>
        </w:rPr>
        <w:t>Biogeosciences, 13</w:t>
      </w:r>
      <w:r>
        <w:rPr>
          <w:rFonts w:ascii="Times New Roman" w:eastAsia="Calibri" w:hAnsi="Times New Roman"/>
          <w:sz w:val="24"/>
          <w:szCs w:val="24"/>
        </w:rPr>
        <w:t>, 4219-4235.</w:t>
      </w:r>
    </w:p>
    <w:p w14:paraId="2D8B80E4"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5BDC735B"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La Puma, I.P., Philippi, T.E. and</w:t>
      </w:r>
      <w:r w:rsidRPr="005E266B">
        <w:rPr>
          <w:rFonts w:ascii="Times New Roman" w:hAnsi="Times New Roman"/>
          <w:sz w:val="24"/>
          <w:szCs w:val="24"/>
        </w:rPr>
        <w:t xml:space="preserve"> Oberbauer, S.F.</w:t>
      </w:r>
      <w:r>
        <w:rPr>
          <w:rFonts w:ascii="Times New Roman" w:hAnsi="Times New Roman"/>
          <w:sz w:val="24"/>
          <w:szCs w:val="24"/>
        </w:rPr>
        <w:t>, (2007),</w:t>
      </w:r>
      <w:r w:rsidRPr="005E266B">
        <w:rPr>
          <w:rFonts w:ascii="Times New Roman" w:hAnsi="Times New Roman"/>
          <w:sz w:val="24"/>
          <w:szCs w:val="24"/>
        </w:rPr>
        <w:t xml:space="preserve"> Relating NDVI to ecosystem CO2 exchange patterns in response to season length and soil warming manipulations in arctic Alaska. </w:t>
      </w:r>
      <w:r>
        <w:rPr>
          <w:rFonts w:ascii="Times New Roman" w:hAnsi="Times New Roman"/>
          <w:i/>
          <w:sz w:val="24"/>
          <w:szCs w:val="24"/>
        </w:rPr>
        <w:t>Remote Sens. Environ.</w:t>
      </w:r>
      <w:r w:rsidRPr="005E266B">
        <w:rPr>
          <w:rFonts w:ascii="Times New Roman" w:hAnsi="Times New Roman"/>
          <w:sz w:val="24"/>
          <w:szCs w:val="24"/>
        </w:rPr>
        <w:t xml:space="preserve">, </w:t>
      </w:r>
      <w:r w:rsidRPr="005E266B">
        <w:rPr>
          <w:rFonts w:ascii="Times New Roman" w:hAnsi="Times New Roman"/>
          <w:i/>
          <w:sz w:val="24"/>
          <w:szCs w:val="24"/>
        </w:rPr>
        <w:t>109</w:t>
      </w:r>
      <w:r w:rsidRPr="005E266B">
        <w:rPr>
          <w:rFonts w:ascii="Times New Roman" w:hAnsi="Times New Roman"/>
          <w:sz w:val="24"/>
          <w:szCs w:val="24"/>
        </w:rPr>
        <w:t>, 225–236.</w:t>
      </w:r>
    </w:p>
    <w:p w14:paraId="334263AB"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14F66965"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Lai, D.Y.F., Roulet, N.T. and Moore, T.R., (2014), The spatial and temporal relationships between CO</w:t>
      </w:r>
      <w:r w:rsidRPr="00CC5131">
        <w:rPr>
          <w:rFonts w:ascii="Times New Roman" w:eastAsia="Calibri" w:hAnsi="Times New Roman" w:cs="Times New Roman"/>
          <w:sz w:val="24"/>
          <w:szCs w:val="24"/>
          <w:vertAlign w:val="subscript"/>
        </w:rPr>
        <w:t xml:space="preserve">2 </w:t>
      </w:r>
      <w:r w:rsidRPr="00CC5131">
        <w:rPr>
          <w:rFonts w:ascii="Times New Roman" w:eastAsia="Calibri" w:hAnsi="Times New Roman" w:cs="Times New Roman"/>
          <w:sz w:val="24"/>
          <w:szCs w:val="24"/>
        </w:rPr>
        <w:t>and CH</w:t>
      </w:r>
      <w:r w:rsidRPr="00CC5131">
        <w:rPr>
          <w:rFonts w:ascii="Times New Roman" w:eastAsia="Calibri" w:hAnsi="Times New Roman" w:cs="Times New Roman"/>
          <w:sz w:val="24"/>
          <w:szCs w:val="24"/>
          <w:vertAlign w:val="subscript"/>
        </w:rPr>
        <w:t>4</w:t>
      </w:r>
      <w:r w:rsidRPr="00CC5131">
        <w:rPr>
          <w:rFonts w:ascii="Times New Roman" w:eastAsia="Calibri" w:hAnsi="Times New Roman" w:cs="Times New Roman"/>
          <w:sz w:val="24"/>
          <w:szCs w:val="24"/>
        </w:rPr>
        <w:t xml:space="preserve"> exchange in a temperate ombrotrophic Bog. </w:t>
      </w:r>
      <w:r w:rsidRPr="00CC5131">
        <w:rPr>
          <w:rFonts w:ascii="Times New Roman" w:eastAsia="Calibri" w:hAnsi="Times New Roman" w:cs="Times New Roman"/>
          <w:i/>
          <w:sz w:val="24"/>
          <w:szCs w:val="24"/>
        </w:rPr>
        <w:t xml:space="preserve">Atmospheric Environment, </w:t>
      </w:r>
      <w:r w:rsidRPr="000F7997">
        <w:rPr>
          <w:rFonts w:ascii="Times New Roman" w:eastAsia="Calibri" w:hAnsi="Times New Roman" w:cs="Times New Roman"/>
          <w:i/>
          <w:sz w:val="24"/>
          <w:szCs w:val="24"/>
        </w:rPr>
        <w:t>89</w:t>
      </w:r>
      <w:r w:rsidRPr="00CC5131">
        <w:rPr>
          <w:rFonts w:ascii="Times New Roman" w:eastAsia="Calibri" w:hAnsi="Times New Roman" w:cs="Times New Roman"/>
          <w:i/>
          <w:sz w:val="24"/>
          <w:szCs w:val="24"/>
        </w:rPr>
        <w:t xml:space="preserve">, </w:t>
      </w:r>
      <w:r w:rsidRPr="00CC5131">
        <w:rPr>
          <w:rFonts w:ascii="Times New Roman" w:eastAsia="Calibri" w:hAnsi="Times New Roman" w:cs="Times New Roman"/>
          <w:sz w:val="24"/>
          <w:szCs w:val="24"/>
        </w:rPr>
        <w:t>249-259</w:t>
      </w:r>
      <w:r>
        <w:rPr>
          <w:rFonts w:ascii="Times New Roman" w:eastAsia="Calibri" w:hAnsi="Times New Roman" w:cs="Times New Roman"/>
          <w:sz w:val="24"/>
          <w:szCs w:val="24"/>
        </w:rPr>
        <w:t>.</w:t>
      </w:r>
    </w:p>
    <w:p w14:paraId="4C360C1A"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Laidler, G.J. and</w:t>
      </w:r>
      <w:r w:rsidRPr="005E266B">
        <w:rPr>
          <w:rFonts w:ascii="Times New Roman" w:hAnsi="Times New Roman"/>
          <w:sz w:val="24"/>
          <w:szCs w:val="24"/>
        </w:rPr>
        <w:t xml:space="preserve"> Treitz, P.</w:t>
      </w:r>
      <w:r>
        <w:rPr>
          <w:rFonts w:ascii="Times New Roman" w:hAnsi="Times New Roman"/>
          <w:sz w:val="24"/>
          <w:szCs w:val="24"/>
        </w:rPr>
        <w:t>, (2003),</w:t>
      </w:r>
      <w:r w:rsidRPr="005E266B">
        <w:rPr>
          <w:rFonts w:ascii="Times New Roman" w:hAnsi="Times New Roman"/>
          <w:sz w:val="24"/>
          <w:szCs w:val="24"/>
        </w:rPr>
        <w:t xml:space="preserve"> Biophysical remote sensing of arctic environments. </w:t>
      </w:r>
      <w:bookmarkStart w:id="68" w:name="OLE_LINK66"/>
      <w:bookmarkStart w:id="69" w:name="OLE_LINK65"/>
      <w:r w:rsidRPr="005E266B">
        <w:rPr>
          <w:rFonts w:ascii="Times New Roman" w:hAnsi="Times New Roman"/>
          <w:i/>
          <w:sz w:val="24"/>
          <w:szCs w:val="24"/>
        </w:rPr>
        <w:t>Prog</w:t>
      </w:r>
      <w:bookmarkEnd w:id="68"/>
      <w:bookmarkEnd w:id="69"/>
      <w:r w:rsidRPr="005E266B">
        <w:rPr>
          <w:rFonts w:ascii="Times New Roman" w:hAnsi="Times New Roman"/>
          <w:i/>
          <w:sz w:val="24"/>
          <w:szCs w:val="24"/>
        </w:rPr>
        <w:t xml:space="preserve">. </w:t>
      </w:r>
      <w:bookmarkStart w:id="70" w:name="OLE_LINK68"/>
      <w:bookmarkStart w:id="71" w:name="OLE_LINK67"/>
      <w:r w:rsidRPr="005E266B">
        <w:rPr>
          <w:rFonts w:ascii="Times New Roman" w:hAnsi="Times New Roman"/>
          <w:i/>
          <w:sz w:val="24"/>
          <w:szCs w:val="24"/>
        </w:rPr>
        <w:t>Phys</w:t>
      </w:r>
      <w:bookmarkEnd w:id="70"/>
      <w:bookmarkEnd w:id="71"/>
      <w:r w:rsidRPr="005E266B">
        <w:rPr>
          <w:rFonts w:ascii="Times New Roman" w:hAnsi="Times New Roman"/>
          <w:i/>
          <w:sz w:val="24"/>
          <w:szCs w:val="24"/>
        </w:rPr>
        <w:t xml:space="preserve">. </w:t>
      </w:r>
      <w:bookmarkStart w:id="72" w:name="OLE_LINK70"/>
      <w:bookmarkStart w:id="73" w:name="OLE_LINK69"/>
      <w:r w:rsidRPr="005E266B">
        <w:rPr>
          <w:rFonts w:ascii="Times New Roman" w:hAnsi="Times New Roman"/>
          <w:i/>
          <w:sz w:val="24"/>
          <w:szCs w:val="24"/>
        </w:rPr>
        <w:t>Geogr</w:t>
      </w:r>
      <w:bookmarkEnd w:id="72"/>
      <w:bookmarkEnd w:id="73"/>
      <w:r w:rsidRPr="005E266B">
        <w:rPr>
          <w:rFonts w:ascii="Times New Roman" w:hAnsi="Times New Roman"/>
          <w:i/>
          <w:sz w:val="24"/>
          <w:szCs w:val="24"/>
        </w:rPr>
        <w:t>.</w:t>
      </w:r>
      <w:r w:rsidRPr="005E266B">
        <w:rPr>
          <w:rFonts w:ascii="Times New Roman" w:hAnsi="Times New Roman"/>
          <w:sz w:val="24"/>
          <w:szCs w:val="24"/>
        </w:rPr>
        <w:t xml:space="preserve">, </w:t>
      </w:r>
      <w:r w:rsidRPr="005E266B">
        <w:rPr>
          <w:rFonts w:ascii="Times New Roman" w:hAnsi="Times New Roman"/>
          <w:i/>
          <w:sz w:val="24"/>
          <w:szCs w:val="24"/>
        </w:rPr>
        <w:t>27</w:t>
      </w:r>
      <w:r w:rsidRPr="005E266B">
        <w:rPr>
          <w:rFonts w:ascii="Times New Roman" w:hAnsi="Times New Roman"/>
          <w:sz w:val="24"/>
          <w:szCs w:val="24"/>
        </w:rPr>
        <w:t>, 44–68.</w:t>
      </w:r>
    </w:p>
    <w:p w14:paraId="507B1511"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1CE3FBEE"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 xml:space="preserve">Laidler, G.J., Treitz, P. and </w:t>
      </w:r>
      <w:r w:rsidRPr="005E266B">
        <w:rPr>
          <w:rFonts w:ascii="Times New Roman" w:hAnsi="Times New Roman"/>
          <w:sz w:val="24"/>
          <w:szCs w:val="24"/>
        </w:rPr>
        <w:t>Atkinson, D.M.</w:t>
      </w:r>
      <w:r>
        <w:rPr>
          <w:rFonts w:ascii="Times New Roman" w:hAnsi="Times New Roman"/>
          <w:sz w:val="24"/>
          <w:szCs w:val="24"/>
        </w:rPr>
        <w:t>, (2008),</w:t>
      </w:r>
      <w:r w:rsidRPr="005E266B">
        <w:rPr>
          <w:rFonts w:ascii="Times New Roman" w:hAnsi="Times New Roman"/>
          <w:sz w:val="24"/>
          <w:szCs w:val="24"/>
        </w:rPr>
        <w:t xml:space="preserve"> Remote sensing of Arctic vegetation relations between the NDVI, spatial resolution and vegetation cover on Boothia Peninsula, Nunavut. </w:t>
      </w:r>
      <w:r w:rsidRPr="005E266B">
        <w:rPr>
          <w:rFonts w:ascii="Times New Roman" w:hAnsi="Times New Roman"/>
          <w:i/>
          <w:sz w:val="24"/>
          <w:szCs w:val="24"/>
        </w:rPr>
        <w:t>Arctic</w:t>
      </w:r>
      <w:r w:rsidRPr="005E266B">
        <w:rPr>
          <w:rFonts w:ascii="Times New Roman" w:hAnsi="Times New Roman"/>
          <w:sz w:val="24"/>
          <w:szCs w:val="24"/>
        </w:rPr>
        <w:t xml:space="preserve">, </w:t>
      </w:r>
      <w:r w:rsidRPr="005E266B">
        <w:rPr>
          <w:rFonts w:ascii="Times New Roman" w:hAnsi="Times New Roman"/>
          <w:i/>
          <w:sz w:val="24"/>
          <w:szCs w:val="24"/>
        </w:rPr>
        <w:t>61</w:t>
      </w:r>
      <w:r w:rsidRPr="005E266B">
        <w:rPr>
          <w:rFonts w:ascii="Times New Roman" w:hAnsi="Times New Roman"/>
          <w:sz w:val="24"/>
          <w:szCs w:val="24"/>
        </w:rPr>
        <w:t>, 1–13.</w:t>
      </w:r>
    </w:p>
    <w:p w14:paraId="71448943"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6D52CB32"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Langford, Z., Kumar, J., Hoffman, F.M.,</w:t>
      </w:r>
      <w:r w:rsidRPr="005E266B">
        <w:rPr>
          <w:rFonts w:ascii="Times New Roman" w:hAnsi="Times New Roman"/>
          <w:sz w:val="24"/>
          <w:szCs w:val="24"/>
        </w:rPr>
        <w:t xml:space="preserve"> No</w:t>
      </w:r>
      <w:r>
        <w:rPr>
          <w:rFonts w:ascii="Times New Roman" w:hAnsi="Times New Roman"/>
          <w:sz w:val="24"/>
          <w:szCs w:val="24"/>
        </w:rPr>
        <w:t>rby, R.J., Wullschleger, S.D., Sloan, V.L. and</w:t>
      </w:r>
      <w:r w:rsidRPr="005E266B">
        <w:rPr>
          <w:rFonts w:ascii="Times New Roman" w:hAnsi="Times New Roman"/>
          <w:sz w:val="24"/>
          <w:szCs w:val="24"/>
        </w:rPr>
        <w:t xml:space="preserve"> Iversen, C.M.</w:t>
      </w:r>
      <w:r>
        <w:rPr>
          <w:rFonts w:ascii="Times New Roman" w:hAnsi="Times New Roman"/>
          <w:sz w:val="24"/>
          <w:szCs w:val="24"/>
        </w:rPr>
        <w:t>, (2016),</w:t>
      </w:r>
      <w:r w:rsidRPr="005E266B">
        <w:rPr>
          <w:rFonts w:ascii="Times New Roman" w:hAnsi="Times New Roman"/>
          <w:sz w:val="24"/>
          <w:szCs w:val="24"/>
        </w:rPr>
        <w:t xml:space="preserve"> Mapping Arctic plant functional type distributions in the Barrow Environmental Observatory using WorldView-2 and LiDAR Datasets. </w:t>
      </w:r>
      <w:r>
        <w:rPr>
          <w:rFonts w:ascii="Times New Roman" w:hAnsi="Times New Roman"/>
          <w:i/>
          <w:sz w:val="24"/>
          <w:szCs w:val="24"/>
        </w:rPr>
        <w:t>Remote Sens.</w:t>
      </w:r>
      <w:r w:rsidRPr="005E266B">
        <w:rPr>
          <w:rFonts w:ascii="Times New Roman" w:hAnsi="Times New Roman"/>
          <w:sz w:val="24"/>
          <w:szCs w:val="24"/>
        </w:rPr>
        <w:t xml:space="preserve">, </w:t>
      </w:r>
      <w:r w:rsidRPr="005E266B">
        <w:rPr>
          <w:rFonts w:ascii="Times New Roman" w:hAnsi="Times New Roman"/>
          <w:i/>
          <w:sz w:val="24"/>
          <w:szCs w:val="24"/>
        </w:rPr>
        <w:t>8</w:t>
      </w:r>
      <w:r w:rsidRPr="005E266B">
        <w:rPr>
          <w:rFonts w:ascii="Times New Roman" w:hAnsi="Times New Roman"/>
          <w:sz w:val="24"/>
          <w:szCs w:val="24"/>
        </w:rPr>
        <w:t>, 733.</w:t>
      </w:r>
    </w:p>
    <w:p w14:paraId="1C4A20BF" w14:textId="77777777" w:rsidR="004C69DB" w:rsidRPr="005E266B" w:rsidRDefault="004C69DB" w:rsidP="0003432A">
      <w:pPr>
        <w:pStyle w:val="MDPI71References"/>
        <w:numPr>
          <w:ilvl w:val="0"/>
          <w:numId w:val="0"/>
        </w:numPr>
        <w:spacing w:line="276" w:lineRule="auto"/>
        <w:ind w:left="360" w:hanging="720"/>
        <w:rPr>
          <w:rFonts w:ascii="Times New Roman" w:hAnsi="Times New Roman"/>
          <w:sz w:val="24"/>
          <w:szCs w:val="24"/>
        </w:rPr>
      </w:pPr>
    </w:p>
    <w:p w14:paraId="62D7024C"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Lantz, T.C., Gergel, S.E. and</w:t>
      </w:r>
      <w:r w:rsidRPr="005E266B">
        <w:rPr>
          <w:rFonts w:ascii="Times New Roman" w:hAnsi="Times New Roman"/>
          <w:sz w:val="24"/>
          <w:szCs w:val="24"/>
        </w:rPr>
        <w:t xml:space="preserve"> Kokelj, S.V.</w:t>
      </w:r>
      <w:r>
        <w:rPr>
          <w:rFonts w:ascii="Times New Roman" w:hAnsi="Times New Roman"/>
          <w:sz w:val="24"/>
          <w:szCs w:val="24"/>
        </w:rPr>
        <w:t>, (2010),</w:t>
      </w:r>
      <w:r w:rsidRPr="005E266B">
        <w:rPr>
          <w:rFonts w:ascii="Times New Roman" w:hAnsi="Times New Roman"/>
          <w:sz w:val="24"/>
          <w:szCs w:val="24"/>
        </w:rPr>
        <w:t xml:space="preserve"> Spatial heterogeneity in the shrub tundra ecotone in the Mackenzie Delta region, Northwest Territories: Implications for Arctic environmental change. </w:t>
      </w:r>
      <w:r w:rsidRPr="005E266B">
        <w:rPr>
          <w:rFonts w:ascii="Times New Roman" w:hAnsi="Times New Roman"/>
          <w:i/>
          <w:sz w:val="24"/>
          <w:szCs w:val="24"/>
        </w:rPr>
        <w:t>Ecosystems</w:t>
      </w:r>
      <w:r w:rsidRPr="005E266B">
        <w:rPr>
          <w:rFonts w:ascii="Times New Roman" w:hAnsi="Times New Roman"/>
          <w:sz w:val="24"/>
          <w:szCs w:val="24"/>
        </w:rPr>
        <w:t xml:space="preserve">, </w:t>
      </w:r>
      <w:r w:rsidRPr="005E266B">
        <w:rPr>
          <w:rFonts w:ascii="Times New Roman" w:hAnsi="Times New Roman"/>
          <w:i/>
          <w:sz w:val="24"/>
          <w:szCs w:val="24"/>
        </w:rPr>
        <w:t>13</w:t>
      </w:r>
      <w:r w:rsidRPr="005E266B">
        <w:rPr>
          <w:rFonts w:ascii="Times New Roman" w:hAnsi="Times New Roman"/>
          <w:sz w:val="24"/>
          <w:szCs w:val="24"/>
        </w:rPr>
        <w:t>, 194–204.</w:t>
      </w:r>
    </w:p>
    <w:p w14:paraId="6D7FFF50"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62729ADE"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Lara, M.J., McGuire, A.D., Euskirchen, E.S., Tweedie, C.E., Hinkel, K.M., Skurikhin, A.N., Romanovsky, V.E., Grosse, G., Bolton, W.R. and Genet, H., (2015), Polygonal tundra geomorphological change in response to warming alters future CO</w:t>
      </w:r>
      <w:r>
        <w:rPr>
          <w:rFonts w:ascii="Times New Roman" w:hAnsi="Times New Roman"/>
          <w:sz w:val="24"/>
          <w:szCs w:val="24"/>
          <w:vertAlign w:val="subscript"/>
        </w:rPr>
        <w:t>2</w:t>
      </w:r>
      <w:r>
        <w:rPr>
          <w:rFonts w:ascii="Times New Roman" w:hAnsi="Times New Roman"/>
          <w:sz w:val="24"/>
          <w:szCs w:val="24"/>
        </w:rPr>
        <w:t xml:space="preserve"> and CH</w:t>
      </w:r>
      <w:r>
        <w:rPr>
          <w:rFonts w:ascii="Times New Roman" w:hAnsi="Times New Roman"/>
          <w:sz w:val="24"/>
          <w:szCs w:val="24"/>
          <w:vertAlign w:val="subscript"/>
        </w:rPr>
        <w:t>4</w:t>
      </w:r>
      <w:r>
        <w:rPr>
          <w:rFonts w:ascii="Times New Roman" w:hAnsi="Times New Roman"/>
          <w:sz w:val="24"/>
          <w:szCs w:val="24"/>
        </w:rPr>
        <w:t xml:space="preserve"> flux on Barrow Peninusla. </w:t>
      </w:r>
      <w:r>
        <w:rPr>
          <w:rFonts w:ascii="Times New Roman" w:hAnsi="Times New Roman"/>
          <w:i/>
          <w:sz w:val="24"/>
          <w:szCs w:val="24"/>
        </w:rPr>
        <w:t>Global Change Biology</w:t>
      </w:r>
      <w:r>
        <w:rPr>
          <w:rFonts w:ascii="Times New Roman" w:hAnsi="Times New Roman"/>
          <w:sz w:val="24"/>
          <w:szCs w:val="24"/>
        </w:rPr>
        <w:t xml:space="preserve">. </w:t>
      </w:r>
      <w:r>
        <w:rPr>
          <w:rFonts w:ascii="Times New Roman" w:hAnsi="Times New Roman"/>
          <w:i/>
          <w:sz w:val="24"/>
          <w:szCs w:val="24"/>
        </w:rPr>
        <w:t>21</w:t>
      </w:r>
      <w:r>
        <w:rPr>
          <w:rFonts w:ascii="Times New Roman" w:hAnsi="Times New Roman"/>
          <w:sz w:val="24"/>
          <w:szCs w:val="24"/>
        </w:rPr>
        <w:t>, 1634-1651.</w:t>
      </w:r>
    </w:p>
    <w:p w14:paraId="61AC2BC2"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2517AE02"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 xml:space="preserve">Lara, M.J., Villarreal, S., Johnson, D.R., Hollister. R.D., Webber, P.J. and Tweedie, C.E., (2012), Estimated change in tundra ecosystem function near Barrow, Alaska between 1972 and 2010. </w:t>
      </w:r>
      <w:r>
        <w:rPr>
          <w:rFonts w:ascii="Times New Roman" w:hAnsi="Times New Roman"/>
          <w:i/>
          <w:sz w:val="24"/>
          <w:szCs w:val="24"/>
        </w:rPr>
        <w:t>Environmental Research Letters</w:t>
      </w:r>
      <w:r>
        <w:rPr>
          <w:rFonts w:ascii="Times New Roman" w:hAnsi="Times New Roman"/>
          <w:sz w:val="24"/>
          <w:szCs w:val="24"/>
        </w:rPr>
        <w:t xml:space="preserve">, </w:t>
      </w:r>
      <w:r>
        <w:rPr>
          <w:rFonts w:ascii="Times New Roman" w:hAnsi="Times New Roman"/>
          <w:i/>
          <w:sz w:val="24"/>
          <w:szCs w:val="24"/>
        </w:rPr>
        <w:t>7</w:t>
      </w:r>
      <w:r>
        <w:rPr>
          <w:rFonts w:ascii="Times New Roman" w:hAnsi="Times New Roman"/>
          <w:sz w:val="24"/>
          <w:szCs w:val="24"/>
        </w:rPr>
        <w:t>, d</w:t>
      </w:r>
      <w:r w:rsidRPr="00131CD9">
        <w:t xml:space="preserve"> </w:t>
      </w:r>
      <w:r w:rsidRPr="00131CD9">
        <w:rPr>
          <w:rFonts w:ascii="Times New Roman" w:hAnsi="Times New Roman"/>
          <w:sz w:val="24"/>
          <w:szCs w:val="24"/>
        </w:rPr>
        <w:t>oi:10.1088/1748-9326/7/1/015507</w:t>
      </w:r>
      <w:r>
        <w:rPr>
          <w:rFonts w:ascii="Times New Roman" w:hAnsi="Times New Roman"/>
          <w:sz w:val="24"/>
          <w:szCs w:val="24"/>
        </w:rPr>
        <w:t>.</w:t>
      </w:r>
    </w:p>
    <w:p w14:paraId="187B5839"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4EF43FD9"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Liljedahl, A.K., Boike, J., Daanen, R.P., Federov, A.N., Frost, G.V.,</w:t>
      </w:r>
      <w:r w:rsidRPr="005E266B">
        <w:rPr>
          <w:rFonts w:ascii="Times New Roman" w:hAnsi="Times New Roman"/>
          <w:sz w:val="24"/>
          <w:szCs w:val="24"/>
        </w:rPr>
        <w:t xml:space="preserve"> Grosse</w:t>
      </w:r>
      <w:r>
        <w:rPr>
          <w:rFonts w:ascii="Times New Roman" w:hAnsi="Times New Roman"/>
          <w:sz w:val="24"/>
          <w:szCs w:val="24"/>
        </w:rPr>
        <w:t>, G., Hinzman, L.D., Iijma, Y., Jorgenson, J.C.,</w:t>
      </w:r>
      <w:r w:rsidRPr="005E266B">
        <w:rPr>
          <w:rFonts w:ascii="Times New Roman" w:hAnsi="Times New Roman"/>
          <w:sz w:val="24"/>
          <w:szCs w:val="24"/>
        </w:rPr>
        <w:t xml:space="preserve"> Matveyeva, N.; </w:t>
      </w:r>
      <w:r w:rsidRPr="005E266B">
        <w:rPr>
          <w:rFonts w:ascii="Times New Roman" w:hAnsi="Times New Roman"/>
          <w:i/>
          <w:sz w:val="24"/>
          <w:szCs w:val="24"/>
        </w:rPr>
        <w:t>et al.</w:t>
      </w:r>
      <w:r>
        <w:rPr>
          <w:rFonts w:ascii="Times New Roman" w:hAnsi="Times New Roman"/>
          <w:sz w:val="24"/>
          <w:szCs w:val="24"/>
        </w:rPr>
        <w:t>, (2016),</w:t>
      </w:r>
      <w:r w:rsidRPr="005E266B">
        <w:rPr>
          <w:rFonts w:ascii="Times New Roman" w:hAnsi="Times New Roman"/>
          <w:sz w:val="24"/>
          <w:szCs w:val="24"/>
        </w:rPr>
        <w:t xml:space="preserve"> Pan-Arctic ice-wedge degradation in warming permafrost and influence on tundra hydrology. </w:t>
      </w:r>
      <w:bookmarkStart w:id="74" w:name="OLE_LINK120"/>
      <w:bookmarkStart w:id="75" w:name="OLE_LINK119"/>
      <w:r w:rsidRPr="005E266B">
        <w:rPr>
          <w:rFonts w:ascii="Times New Roman" w:hAnsi="Times New Roman"/>
          <w:i/>
          <w:sz w:val="24"/>
          <w:szCs w:val="24"/>
        </w:rPr>
        <w:t>Nat</w:t>
      </w:r>
      <w:bookmarkEnd w:id="74"/>
      <w:bookmarkEnd w:id="75"/>
      <w:r w:rsidRPr="005E266B">
        <w:rPr>
          <w:rFonts w:ascii="Times New Roman" w:hAnsi="Times New Roman"/>
          <w:i/>
          <w:sz w:val="24"/>
          <w:szCs w:val="24"/>
        </w:rPr>
        <w:t>. Geosci.</w:t>
      </w:r>
      <w:r>
        <w:rPr>
          <w:rFonts w:ascii="Times New Roman" w:hAnsi="Times New Roman"/>
          <w:sz w:val="24"/>
          <w:szCs w:val="24"/>
        </w:rPr>
        <w:t>,</w:t>
      </w:r>
      <w:r w:rsidRPr="005E266B">
        <w:rPr>
          <w:rFonts w:ascii="Times New Roman" w:hAnsi="Times New Roman"/>
          <w:sz w:val="24"/>
          <w:szCs w:val="24"/>
        </w:rPr>
        <w:t xml:space="preserve"> </w:t>
      </w:r>
      <w:r w:rsidRPr="005E266B">
        <w:rPr>
          <w:rFonts w:ascii="Times New Roman" w:hAnsi="Times New Roman"/>
          <w:i/>
          <w:sz w:val="24"/>
          <w:szCs w:val="24"/>
        </w:rPr>
        <w:t>9</w:t>
      </w:r>
      <w:r w:rsidRPr="005E266B">
        <w:rPr>
          <w:rFonts w:ascii="Times New Roman" w:hAnsi="Times New Roman"/>
          <w:sz w:val="24"/>
          <w:szCs w:val="24"/>
        </w:rPr>
        <w:t>, 312–318.</w:t>
      </w:r>
    </w:p>
    <w:p w14:paraId="0B424A11"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092026AD"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Liljedahl, A.K., Hinzman, L.D., Harazono, Y., Zona, D, Tweedie, C.E., Hollister, R.D., Engstrom, R. and Oechel, W.C., (2011), Nonlinear controls on evapotranspiration in arctic coastal wetlands. </w:t>
      </w:r>
      <w:r>
        <w:rPr>
          <w:rFonts w:ascii="Times New Roman" w:eastAsia="Calibri" w:hAnsi="Times New Roman"/>
          <w:i/>
          <w:sz w:val="24"/>
          <w:szCs w:val="24"/>
        </w:rPr>
        <w:t>Biogeosciences</w:t>
      </w:r>
      <w:r>
        <w:rPr>
          <w:rFonts w:ascii="Times New Roman" w:eastAsia="Calibri" w:hAnsi="Times New Roman"/>
          <w:sz w:val="24"/>
          <w:szCs w:val="24"/>
        </w:rPr>
        <w:t xml:space="preserve">, </w:t>
      </w:r>
      <w:r>
        <w:rPr>
          <w:rFonts w:ascii="Times New Roman" w:eastAsia="Calibri" w:hAnsi="Times New Roman"/>
          <w:i/>
          <w:sz w:val="24"/>
          <w:szCs w:val="24"/>
        </w:rPr>
        <w:t xml:space="preserve">8, </w:t>
      </w:r>
      <w:r>
        <w:rPr>
          <w:rFonts w:ascii="Times New Roman" w:eastAsia="Calibri" w:hAnsi="Times New Roman"/>
          <w:sz w:val="24"/>
          <w:szCs w:val="24"/>
        </w:rPr>
        <w:t>3375-3389.</w:t>
      </w:r>
    </w:p>
    <w:p w14:paraId="31786CAD" w14:textId="77777777" w:rsidR="004C69DB" w:rsidRPr="00753962"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73EDFAAB"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Pr>
          <w:rFonts w:ascii="Times New Roman" w:hAnsi="Times New Roman"/>
          <w:sz w:val="24"/>
          <w:szCs w:val="24"/>
        </w:rPr>
        <w:t>Lin, D.H., Johnson, D.R., Andresen, C. and</w:t>
      </w:r>
      <w:r w:rsidRPr="005E266B">
        <w:rPr>
          <w:rFonts w:ascii="Times New Roman" w:hAnsi="Times New Roman"/>
          <w:sz w:val="24"/>
          <w:szCs w:val="24"/>
        </w:rPr>
        <w:t xml:space="preserve"> Tweedie, C.E.</w:t>
      </w:r>
      <w:r>
        <w:rPr>
          <w:rFonts w:ascii="Times New Roman" w:hAnsi="Times New Roman"/>
          <w:sz w:val="24"/>
          <w:szCs w:val="24"/>
        </w:rPr>
        <w:t>, (2012),</w:t>
      </w:r>
      <w:r w:rsidRPr="005E266B">
        <w:rPr>
          <w:rFonts w:ascii="Times New Roman" w:hAnsi="Times New Roman"/>
          <w:sz w:val="24"/>
          <w:szCs w:val="24"/>
        </w:rPr>
        <w:t xml:space="preserve"> High spatial resolution decade-time scale land cover changes at multiple locations in the Bergingian Arctic (1948-2000s). </w:t>
      </w:r>
      <w:r w:rsidRPr="005E266B">
        <w:rPr>
          <w:rFonts w:ascii="Times New Roman" w:hAnsi="Times New Roman"/>
          <w:i/>
          <w:sz w:val="24"/>
          <w:szCs w:val="24"/>
        </w:rPr>
        <w:t>Environ</w:t>
      </w:r>
      <w:r w:rsidRPr="005E266B">
        <w:rPr>
          <w:rFonts w:ascii="Times New Roman" w:hAnsi="Times New Roman"/>
          <w:sz w:val="24"/>
          <w:szCs w:val="24"/>
        </w:rPr>
        <w:t xml:space="preserve">. </w:t>
      </w:r>
      <w:r w:rsidRPr="005E266B">
        <w:rPr>
          <w:rFonts w:ascii="Times New Roman" w:hAnsi="Times New Roman"/>
          <w:i/>
          <w:sz w:val="24"/>
          <w:szCs w:val="24"/>
        </w:rPr>
        <w:t>Res</w:t>
      </w:r>
      <w:r w:rsidRPr="005E266B">
        <w:rPr>
          <w:rFonts w:ascii="Times New Roman" w:hAnsi="Times New Roman"/>
          <w:sz w:val="24"/>
          <w:szCs w:val="24"/>
        </w:rPr>
        <w:t xml:space="preserve">. </w:t>
      </w:r>
      <w:r w:rsidRPr="005E266B">
        <w:rPr>
          <w:rFonts w:ascii="Times New Roman" w:hAnsi="Times New Roman"/>
          <w:i/>
          <w:sz w:val="24"/>
          <w:szCs w:val="24"/>
        </w:rPr>
        <w:t>Lett</w:t>
      </w:r>
      <w:r>
        <w:rPr>
          <w:rFonts w:ascii="Times New Roman" w:hAnsi="Times New Roman"/>
          <w:sz w:val="24"/>
          <w:szCs w:val="24"/>
        </w:rPr>
        <w:t xml:space="preserve">., </w:t>
      </w:r>
      <w:r w:rsidRPr="005E266B">
        <w:rPr>
          <w:rFonts w:ascii="Times New Roman" w:hAnsi="Times New Roman"/>
          <w:i/>
          <w:sz w:val="24"/>
          <w:szCs w:val="24"/>
        </w:rPr>
        <w:t>9</w:t>
      </w:r>
      <w:r w:rsidRPr="005E266B">
        <w:rPr>
          <w:rFonts w:ascii="Times New Roman" w:hAnsi="Times New Roman"/>
          <w:sz w:val="24"/>
          <w:szCs w:val="24"/>
        </w:rPr>
        <w:t>, doi:10.1088/1748-9326/7/2/025502</w:t>
      </w:r>
      <w:r>
        <w:rPr>
          <w:rFonts w:ascii="Times New Roman" w:hAnsi="Times New Roman"/>
          <w:sz w:val="24"/>
          <w:szCs w:val="24"/>
        </w:rPr>
        <w:t>.</w:t>
      </w:r>
    </w:p>
    <w:p w14:paraId="0BB65973"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Liu, N., Budkewitsch, P. and Treitz, P., (2017), Examining spectral reflectance features related to Arctic percent vegetation cover: Implications for hyperspectral remote sensing of Arctic tundra. </w:t>
      </w:r>
      <w:r>
        <w:rPr>
          <w:rFonts w:ascii="Times New Roman" w:eastAsia="Calibri" w:hAnsi="Times New Roman"/>
          <w:i/>
          <w:sz w:val="24"/>
          <w:szCs w:val="24"/>
        </w:rPr>
        <w:t>Remote Sensing of Environment</w:t>
      </w:r>
      <w:r>
        <w:rPr>
          <w:rFonts w:ascii="Times New Roman" w:eastAsia="Calibri" w:hAnsi="Times New Roman"/>
          <w:sz w:val="24"/>
          <w:szCs w:val="24"/>
        </w:rPr>
        <w:t xml:space="preserve">, </w:t>
      </w:r>
      <w:r>
        <w:rPr>
          <w:rFonts w:ascii="Times New Roman" w:eastAsia="Calibri" w:hAnsi="Times New Roman"/>
          <w:i/>
          <w:sz w:val="24"/>
          <w:szCs w:val="24"/>
        </w:rPr>
        <w:t>192</w:t>
      </w:r>
      <w:r>
        <w:rPr>
          <w:rFonts w:ascii="Times New Roman" w:eastAsia="Calibri" w:hAnsi="Times New Roman"/>
          <w:sz w:val="24"/>
          <w:szCs w:val="24"/>
        </w:rPr>
        <w:t>, 58-72.</w:t>
      </w:r>
    </w:p>
    <w:p w14:paraId="6D9256D5"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221A2337"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Luo, D., Wu, Q., Jin, H., Marchenko, S.S., Lü, L. and Gao, S., (2016), Recent changes in the active layer thickness across the northern hemisphere. </w:t>
      </w:r>
      <w:r>
        <w:rPr>
          <w:rFonts w:ascii="Times New Roman" w:eastAsia="Calibri" w:hAnsi="Times New Roman"/>
          <w:i/>
          <w:sz w:val="24"/>
          <w:szCs w:val="24"/>
        </w:rPr>
        <w:t>Environ. Earth. Sci., 75 (55)</w:t>
      </w:r>
      <w:r>
        <w:rPr>
          <w:rFonts w:ascii="Times New Roman" w:eastAsia="Calibri" w:hAnsi="Times New Roman"/>
          <w:sz w:val="24"/>
          <w:szCs w:val="24"/>
        </w:rPr>
        <w:t xml:space="preserve">, </w:t>
      </w:r>
      <w:r w:rsidRPr="00737953">
        <w:rPr>
          <w:rFonts w:ascii="Times New Roman" w:eastAsia="Calibri" w:hAnsi="Times New Roman"/>
          <w:sz w:val="24"/>
          <w:szCs w:val="24"/>
        </w:rPr>
        <w:t>DOI 10.1007/s12665-015-5229-2</w:t>
      </w:r>
      <w:r>
        <w:rPr>
          <w:rFonts w:ascii="Times New Roman" w:eastAsia="Calibri" w:hAnsi="Times New Roman"/>
          <w:sz w:val="24"/>
          <w:szCs w:val="24"/>
        </w:rPr>
        <w:t>.</w:t>
      </w:r>
    </w:p>
    <w:p w14:paraId="5FC5B5F1"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3EE1CAE6"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Macias-Fauria, M., Forbes, B.C., Zetterberg, P. and Kumpula, T., (2012), Eurasian Arctic greening reveals teleconnections and the potential for structurally novel ecosystems. </w:t>
      </w:r>
      <w:r>
        <w:rPr>
          <w:rFonts w:ascii="Times New Roman" w:eastAsia="Calibri" w:hAnsi="Times New Roman"/>
          <w:i/>
          <w:sz w:val="24"/>
          <w:szCs w:val="24"/>
        </w:rPr>
        <w:t>Nature Climate Change</w:t>
      </w:r>
      <w:r>
        <w:rPr>
          <w:rFonts w:ascii="Times New Roman" w:eastAsia="Calibri" w:hAnsi="Times New Roman"/>
          <w:sz w:val="24"/>
          <w:szCs w:val="24"/>
        </w:rPr>
        <w:t xml:space="preserve">, </w:t>
      </w:r>
      <w:r w:rsidRPr="008837E5">
        <w:rPr>
          <w:rFonts w:ascii="Times New Roman" w:eastAsia="Calibri" w:hAnsi="Times New Roman"/>
          <w:sz w:val="24"/>
          <w:szCs w:val="24"/>
        </w:rPr>
        <w:t>DOI: 10.1038/NCLIMATE1558</w:t>
      </w:r>
      <w:r>
        <w:rPr>
          <w:rFonts w:ascii="Times New Roman" w:eastAsia="Calibri" w:hAnsi="Times New Roman"/>
          <w:sz w:val="24"/>
          <w:szCs w:val="24"/>
        </w:rPr>
        <w:t>.</w:t>
      </w:r>
    </w:p>
    <w:p w14:paraId="7731A60E"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46BC5262"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sidRPr="005E266B">
        <w:rPr>
          <w:rFonts w:ascii="Times New Roman" w:hAnsi="Times New Roman"/>
          <w:sz w:val="24"/>
          <w:szCs w:val="24"/>
        </w:rPr>
        <w:t xml:space="preserve">MacKay, D. </w:t>
      </w:r>
      <w:r w:rsidRPr="005E266B">
        <w:rPr>
          <w:rFonts w:ascii="Times New Roman" w:hAnsi="Times New Roman"/>
          <w:i/>
          <w:sz w:val="24"/>
          <w:szCs w:val="24"/>
        </w:rPr>
        <w:t>Information Theory, Inference, and Learning Algorithms</w:t>
      </w:r>
      <w:r w:rsidRPr="005E266B">
        <w:rPr>
          <w:rFonts w:ascii="Times New Roman" w:hAnsi="Times New Roman"/>
          <w:sz w:val="24"/>
          <w:szCs w:val="24"/>
        </w:rPr>
        <w:t xml:space="preserve">. Cambridge University Press, Cambridge. </w:t>
      </w:r>
      <w:r w:rsidRPr="002B338F">
        <w:rPr>
          <w:rFonts w:ascii="Times New Roman" w:hAnsi="Times New Roman"/>
          <w:sz w:val="24"/>
          <w:szCs w:val="24"/>
        </w:rPr>
        <w:t>2003.</w:t>
      </w:r>
    </w:p>
    <w:p w14:paraId="41B157A3"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Mastepanov, M. Sigsgaard, C., Tagesson, T., Ström, L., Tamstorf, M.P., Lund, M. and Christensen, T.R., (2013), Revisiting factors controlling CH</w:t>
      </w:r>
      <w:r w:rsidRPr="00CC5131">
        <w:rPr>
          <w:rFonts w:ascii="Times New Roman" w:eastAsia="Calibri" w:hAnsi="Times New Roman" w:cs="Times New Roman"/>
          <w:sz w:val="24"/>
          <w:szCs w:val="24"/>
          <w:vertAlign w:val="subscript"/>
        </w:rPr>
        <w:t>4</w:t>
      </w:r>
      <w:r w:rsidRPr="00CC5131">
        <w:rPr>
          <w:rFonts w:ascii="Times New Roman" w:eastAsia="Calibri" w:hAnsi="Times New Roman" w:cs="Times New Roman"/>
          <w:sz w:val="24"/>
          <w:szCs w:val="24"/>
        </w:rPr>
        <w:t xml:space="preserve"> emissions from high-Arctic tundra. </w:t>
      </w:r>
      <w:r w:rsidRPr="00CC5131">
        <w:rPr>
          <w:rFonts w:ascii="Times New Roman" w:eastAsia="Calibri" w:hAnsi="Times New Roman" w:cs="Times New Roman"/>
          <w:i/>
          <w:sz w:val="24"/>
          <w:szCs w:val="24"/>
        </w:rPr>
        <w:t>Biogeosciences</w:t>
      </w:r>
      <w:r w:rsidRPr="002B338F">
        <w:rPr>
          <w:rFonts w:ascii="Times New Roman" w:eastAsia="Calibri" w:hAnsi="Times New Roman" w:cs="Times New Roman"/>
          <w:i/>
          <w:sz w:val="24"/>
          <w:szCs w:val="24"/>
        </w:rPr>
        <w:t>, 10</w:t>
      </w:r>
      <w:r w:rsidRPr="00CC5131">
        <w:rPr>
          <w:rFonts w:ascii="Times New Roman" w:eastAsia="Calibri" w:hAnsi="Times New Roman" w:cs="Times New Roman"/>
          <w:sz w:val="24"/>
          <w:szCs w:val="24"/>
        </w:rPr>
        <w:t>, 5139-5158</w:t>
      </w:r>
      <w:r>
        <w:rPr>
          <w:rFonts w:ascii="Times New Roman" w:eastAsia="Calibri" w:hAnsi="Times New Roman" w:cs="Times New Roman"/>
          <w:sz w:val="24"/>
          <w:szCs w:val="24"/>
        </w:rPr>
        <w:t>.</w:t>
      </w:r>
    </w:p>
    <w:p w14:paraId="4B7BE07B"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Mastepanov, M., Sisgaard, C., Dlugokencky, E.J., Houweling, S., Ström, L., Tamstorf, M.P. and Christensen, T.R., (2008), Large tundra methane burst during onset of freezing. </w:t>
      </w:r>
      <w:r>
        <w:rPr>
          <w:rFonts w:ascii="Times New Roman" w:eastAsia="Calibri" w:hAnsi="Times New Roman"/>
          <w:i/>
          <w:sz w:val="24"/>
          <w:szCs w:val="24"/>
        </w:rPr>
        <w:t>Nature Letters</w:t>
      </w:r>
      <w:r>
        <w:rPr>
          <w:rFonts w:ascii="Times New Roman" w:eastAsia="Calibri" w:hAnsi="Times New Roman"/>
          <w:sz w:val="24"/>
          <w:szCs w:val="24"/>
        </w:rPr>
        <w:t xml:space="preserve">, </w:t>
      </w:r>
      <w:r>
        <w:rPr>
          <w:rFonts w:ascii="Times New Roman" w:eastAsia="Calibri" w:hAnsi="Times New Roman"/>
          <w:i/>
          <w:sz w:val="24"/>
          <w:szCs w:val="24"/>
        </w:rPr>
        <w:t>456</w:t>
      </w:r>
      <w:r>
        <w:rPr>
          <w:rFonts w:ascii="Times New Roman" w:eastAsia="Calibri" w:hAnsi="Times New Roman"/>
          <w:sz w:val="24"/>
          <w:szCs w:val="24"/>
        </w:rPr>
        <w:t>, d</w:t>
      </w:r>
      <w:r w:rsidRPr="006C612E">
        <w:rPr>
          <w:rFonts w:ascii="Times New Roman" w:eastAsia="Calibri" w:hAnsi="Times New Roman"/>
          <w:sz w:val="24"/>
          <w:szCs w:val="24"/>
        </w:rPr>
        <w:t>oi:10.1038/nature07464</w:t>
      </w:r>
      <w:r>
        <w:rPr>
          <w:rFonts w:ascii="Times New Roman" w:eastAsia="Calibri" w:hAnsi="Times New Roman"/>
          <w:sz w:val="24"/>
          <w:szCs w:val="24"/>
        </w:rPr>
        <w:t>.</w:t>
      </w:r>
    </w:p>
    <w:p w14:paraId="6A5FA779"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72A8B029"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Pr>
          <w:rFonts w:ascii="Times New Roman" w:hAnsi="Times New Roman"/>
          <w:sz w:val="24"/>
          <w:szCs w:val="24"/>
        </w:rPr>
        <w:t>Matthes, J.C.,</w:t>
      </w:r>
      <w:r w:rsidRPr="005E266B">
        <w:rPr>
          <w:rFonts w:ascii="Times New Roman" w:hAnsi="Times New Roman"/>
          <w:sz w:val="24"/>
          <w:szCs w:val="24"/>
        </w:rPr>
        <w:t xml:space="preserve"> </w:t>
      </w:r>
      <w:r>
        <w:rPr>
          <w:rFonts w:ascii="Times New Roman" w:hAnsi="Times New Roman"/>
          <w:sz w:val="24"/>
          <w:szCs w:val="24"/>
        </w:rPr>
        <w:t>Sturtevant, C., Verfaille, J., Knox, S. and Baldocchi, D., (2014),</w:t>
      </w:r>
      <w:r w:rsidRPr="005E266B">
        <w:rPr>
          <w:rFonts w:ascii="Times New Roman" w:hAnsi="Times New Roman"/>
          <w:sz w:val="24"/>
          <w:szCs w:val="24"/>
        </w:rPr>
        <w:t xml:space="preserve"> Parsing the variability in CH</w:t>
      </w:r>
      <w:r w:rsidRPr="005E266B">
        <w:rPr>
          <w:rFonts w:ascii="Times New Roman" w:hAnsi="Times New Roman"/>
          <w:sz w:val="24"/>
          <w:szCs w:val="24"/>
          <w:vertAlign w:val="subscript"/>
        </w:rPr>
        <w:t>4</w:t>
      </w:r>
      <w:r w:rsidRPr="005E266B">
        <w:rPr>
          <w:rFonts w:ascii="Times New Roman" w:hAnsi="Times New Roman"/>
          <w:sz w:val="24"/>
          <w:szCs w:val="24"/>
        </w:rPr>
        <w:t xml:space="preserve"> flux at a spatially heterogeneous wetland: Integrating multiple eddy covariance towers with high-resolution flux footprint analysis. </w:t>
      </w:r>
      <w:r w:rsidRPr="005E266B">
        <w:rPr>
          <w:rFonts w:ascii="Times New Roman" w:hAnsi="Times New Roman"/>
          <w:i/>
          <w:sz w:val="24"/>
          <w:szCs w:val="24"/>
        </w:rPr>
        <w:t>J. Geophys. Res: Biogeosci</w:t>
      </w:r>
      <w:r>
        <w:rPr>
          <w:rFonts w:ascii="Times New Roman" w:hAnsi="Times New Roman"/>
          <w:sz w:val="24"/>
          <w:szCs w:val="24"/>
        </w:rPr>
        <w:t>.,</w:t>
      </w:r>
      <w:r w:rsidRPr="005E266B">
        <w:rPr>
          <w:rFonts w:ascii="Times New Roman" w:hAnsi="Times New Roman"/>
          <w:sz w:val="24"/>
          <w:szCs w:val="24"/>
        </w:rPr>
        <w:t xml:space="preserve"> </w:t>
      </w:r>
      <w:r w:rsidRPr="005E266B">
        <w:rPr>
          <w:rFonts w:ascii="Times New Roman" w:hAnsi="Times New Roman"/>
          <w:i/>
          <w:sz w:val="24"/>
          <w:szCs w:val="24"/>
        </w:rPr>
        <w:t>119</w:t>
      </w:r>
      <w:r w:rsidRPr="005E266B">
        <w:rPr>
          <w:rFonts w:ascii="Times New Roman" w:hAnsi="Times New Roman"/>
          <w:sz w:val="24"/>
          <w:szCs w:val="24"/>
        </w:rPr>
        <w:t>, 1322-1339.</w:t>
      </w:r>
    </w:p>
    <w:p w14:paraId="4C7B019D"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 xml:space="preserve">Matthews, E. and Fung, I., (1987), Methane emission from natural wetlands: Global distribution, area and environmental characteristics of sources. </w:t>
      </w:r>
      <w:r w:rsidRPr="00CC5131">
        <w:rPr>
          <w:rFonts w:ascii="Times New Roman" w:eastAsia="Calibri" w:hAnsi="Times New Roman" w:cs="Times New Roman"/>
          <w:i/>
          <w:sz w:val="24"/>
          <w:szCs w:val="24"/>
        </w:rPr>
        <w:t xml:space="preserve">Global Biogeochemical Cycles, </w:t>
      </w:r>
      <w:r w:rsidRPr="002B338F">
        <w:rPr>
          <w:rFonts w:ascii="Times New Roman" w:eastAsia="Calibri" w:hAnsi="Times New Roman" w:cs="Times New Roman"/>
          <w:i/>
          <w:sz w:val="24"/>
          <w:szCs w:val="24"/>
        </w:rPr>
        <w:t>1 (1)</w:t>
      </w:r>
      <w:r w:rsidRPr="00CC5131">
        <w:rPr>
          <w:rFonts w:ascii="Times New Roman" w:eastAsia="Calibri" w:hAnsi="Times New Roman" w:cs="Times New Roman"/>
          <w:sz w:val="24"/>
          <w:szCs w:val="24"/>
        </w:rPr>
        <w:t>, 61-86</w:t>
      </w:r>
      <w:r>
        <w:rPr>
          <w:rFonts w:ascii="Times New Roman" w:eastAsia="Calibri" w:hAnsi="Times New Roman" w:cs="Times New Roman"/>
          <w:sz w:val="24"/>
          <w:szCs w:val="24"/>
        </w:rPr>
        <w:t>.</w:t>
      </w:r>
    </w:p>
    <w:p w14:paraId="25F9D375" w14:textId="77777777" w:rsidR="004C69DB" w:rsidRPr="00CC5131" w:rsidRDefault="004C69DB" w:rsidP="0003432A">
      <w:pPr>
        <w:spacing w:line="276" w:lineRule="auto"/>
        <w:ind w:left="360" w:hanging="720"/>
        <w:rPr>
          <w:rFonts w:ascii="Times New Roman" w:eastAsia="Calibri" w:hAnsi="Times New Roman" w:cs="Times New Roman"/>
          <w:i/>
          <w:sz w:val="24"/>
          <w:szCs w:val="24"/>
        </w:rPr>
      </w:pPr>
      <w:r w:rsidRPr="00CC5131">
        <w:rPr>
          <w:rFonts w:ascii="Times New Roman" w:eastAsia="Calibri" w:hAnsi="Times New Roman" w:cs="Times New Roman"/>
          <w:sz w:val="24"/>
          <w:szCs w:val="24"/>
        </w:rPr>
        <w:t>McCalley, C.K., Woodcroft, B.J. Hodgkins, S.B., Wher, R.A., Kim, E-H., Mondav, R., Crill, P.M., Chanton, J.P., Rich, V.I., Tyson, G.W. and Saleska, S.R., (2014), CH</w:t>
      </w:r>
      <w:r w:rsidRPr="00CC5131">
        <w:rPr>
          <w:rFonts w:ascii="Times New Roman" w:eastAsia="Calibri" w:hAnsi="Times New Roman" w:cs="Times New Roman"/>
          <w:sz w:val="24"/>
          <w:szCs w:val="24"/>
          <w:vertAlign w:val="subscript"/>
        </w:rPr>
        <w:t>4</w:t>
      </w:r>
      <w:r w:rsidRPr="00CC5131">
        <w:rPr>
          <w:rFonts w:ascii="Times New Roman" w:eastAsia="Calibri" w:hAnsi="Times New Roman" w:cs="Times New Roman"/>
          <w:sz w:val="24"/>
          <w:szCs w:val="24"/>
        </w:rPr>
        <w:t xml:space="preserve"> dynamics regulated by microbial community response to permafrost thaw. </w:t>
      </w:r>
      <w:r w:rsidRPr="00CC5131">
        <w:rPr>
          <w:rFonts w:ascii="Times New Roman" w:eastAsia="Calibri" w:hAnsi="Times New Roman" w:cs="Times New Roman"/>
          <w:i/>
          <w:sz w:val="24"/>
          <w:szCs w:val="24"/>
        </w:rPr>
        <w:t>Nature</w:t>
      </w:r>
      <w:r w:rsidRPr="00CC5131">
        <w:rPr>
          <w:rFonts w:ascii="Times New Roman" w:eastAsia="Calibri" w:hAnsi="Times New Roman" w:cs="Times New Roman"/>
          <w:sz w:val="24"/>
          <w:szCs w:val="24"/>
        </w:rPr>
        <w:t xml:space="preserve">, </w:t>
      </w:r>
      <w:r w:rsidRPr="002B338F">
        <w:rPr>
          <w:rFonts w:ascii="Times New Roman" w:eastAsia="Calibri" w:hAnsi="Times New Roman" w:cs="Times New Roman"/>
          <w:i/>
          <w:sz w:val="24"/>
          <w:szCs w:val="24"/>
        </w:rPr>
        <w:t>514 (7523)</w:t>
      </w:r>
      <w:r w:rsidRPr="00CC5131">
        <w:rPr>
          <w:rFonts w:ascii="Times New Roman" w:eastAsia="Calibri" w:hAnsi="Times New Roman" w:cs="Times New Roman"/>
          <w:sz w:val="24"/>
          <w:szCs w:val="24"/>
        </w:rPr>
        <w:t>, 478-481</w:t>
      </w:r>
    </w:p>
    <w:p w14:paraId="7C31E6CC" w14:textId="77777777" w:rsidR="004C69DB" w:rsidRPr="00CC5131" w:rsidRDefault="004C69DB" w:rsidP="0003432A">
      <w:pPr>
        <w:spacing w:line="276" w:lineRule="auto"/>
        <w:ind w:left="360" w:hanging="720"/>
        <w:rPr>
          <w:rFonts w:ascii="Times New Roman" w:eastAsia="Calibri" w:hAnsi="Times New Roman" w:cs="Times New Roman"/>
          <w:i/>
          <w:sz w:val="24"/>
          <w:szCs w:val="24"/>
        </w:rPr>
      </w:pPr>
      <w:r w:rsidRPr="00CC5131">
        <w:rPr>
          <w:rFonts w:ascii="Times New Roman" w:eastAsia="Calibri" w:hAnsi="Times New Roman" w:cs="Times New Roman"/>
          <w:sz w:val="24"/>
          <w:szCs w:val="24"/>
        </w:rPr>
        <w:t>McEwing, K.R., Fisher, J.P. and Zona, D., (2015), Environmental and vegetation controls on the spatial variability of CH</w:t>
      </w:r>
      <w:r w:rsidRPr="00CC5131">
        <w:rPr>
          <w:rFonts w:ascii="Times New Roman" w:eastAsia="Calibri" w:hAnsi="Times New Roman" w:cs="Times New Roman"/>
          <w:sz w:val="24"/>
          <w:szCs w:val="24"/>
          <w:vertAlign w:val="subscript"/>
        </w:rPr>
        <w:t>4</w:t>
      </w:r>
      <w:r w:rsidRPr="00CC5131">
        <w:rPr>
          <w:rFonts w:ascii="Times New Roman" w:eastAsia="Calibri" w:hAnsi="Times New Roman" w:cs="Times New Roman"/>
          <w:sz w:val="24"/>
          <w:szCs w:val="24"/>
        </w:rPr>
        <w:t xml:space="preserve"> emission from wet-sedge and tussock tundra ecosystems in the Arctic. </w:t>
      </w:r>
      <w:r w:rsidRPr="00CC5131">
        <w:rPr>
          <w:rFonts w:ascii="Times New Roman" w:eastAsia="Calibri" w:hAnsi="Times New Roman" w:cs="Times New Roman"/>
          <w:i/>
          <w:sz w:val="24"/>
          <w:szCs w:val="24"/>
        </w:rPr>
        <w:t>Plant and Soil</w:t>
      </w:r>
      <w:r w:rsidRPr="00CC5131">
        <w:rPr>
          <w:rFonts w:ascii="Times New Roman" w:eastAsia="Calibri" w:hAnsi="Times New Roman" w:cs="Times New Roman"/>
          <w:sz w:val="24"/>
          <w:szCs w:val="24"/>
        </w:rPr>
        <w:t xml:space="preserve">, </w:t>
      </w:r>
      <w:r w:rsidRPr="002B338F">
        <w:rPr>
          <w:rFonts w:ascii="Times New Roman" w:eastAsia="Calibri" w:hAnsi="Times New Roman" w:cs="Times New Roman"/>
          <w:i/>
          <w:sz w:val="24"/>
          <w:szCs w:val="24"/>
        </w:rPr>
        <w:t>388</w:t>
      </w:r>
      <w:r w:rsidRPr="00CC5131">
        <w:rPr>
          <w:rFonts w:ascii="Times New Roman" w:eastAsia="Calibri" w:hAnsi="Times New Roman" w:cs="Times New Roman"/>
          <w:sz w:val="24"/>
          <w:szCs w:val="24"/>
        </w:rPr>
        <w:t>, doi:</w:t>
      </w:r>
      <w:r w:rsidRPr="00CC5131">
        <w:rPr>
          <w:rFonts w:ascii="Times New Roman" w:hAnsi="Times New Roman" w:cs="Times New Roman"/>
          <w:sz w:val="24"/>
          <w:szCs w:val="24"/>
        </w:rPr>
        <w:t xml:space="preserve"> </w:t>
      </w:r>
      <w:r w:rsidRPr="00CC5131">
        <w:rPr>
          <w:rFonts w:ascii="Times New Roman" w:eastAsia="Calibri" w:hAnsi="Times New Roman" w:cs="Times New Roman"/>
          <w:sz w:val="24"/>
          <w:szCs w:val="24"/>
        </w:rPr>
        <w:t>10.1007/s11104-014-2377-1</w:t>
      </w:r>
      <w:r>
        <w:rPr>
          <w:rFonts w:ascii="Times New Roman" w:eastAsia="Calibri" w:hAnsi="Times New Roman" w:cs="Times New Roman"/>
          <w:sz w:val="24"/>
          <w:szCs w:val="24"/>
        </w:rPr>
        <w:t>.</w:t>
      </w:r>
    </w:p>
    <w:p w14:paraId="21702243"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McFadden, J.P., Chapin, F.S., III and</w:t>
      </w:r>
      <w:r w:rsidRPr="005E266B">
        <w:rPr>
          <w:rFonts w:ascii="Times New Roman" w:hAnsi="Times New Roman"/>
          <w:sz w:val="24"/>
          <w:szCs w:val="24"/>
        </w:rPr>
        <w:t xml:space="preserve"> Hollinger, D.Y.</w:t>
      </w:r>
      <w:r>
        <w:rPr>
          <w:rFonts w:ascii="Times New Roman" w:hAnsi="Times New Roman"/>
          <w:sz w:val="24"/>
          <w:szCs w:val="24"/>
        </w:rPr>
        <w:t>, (1998),</w:t>
      </w:r>
      <w:r w:rsidRPr="005E266B">
        <w:rPr>
          <w:rFonts w:ascii="Times New Roman" w:hAnsi="Times New Roman"/>
          <w:sz w:val="24"/>
          <w:szCs w:val="24"/>
        </w:rPr>
        <w:t xml:space="preserve"> Subgrid-scale variability in the surface energy balance of arctic tundra</w:t>
      </w:r>
      <w:r w:rsidRPr="005E266B">
        <w:rPr>
          <w:rFonts w:ascii="Times New Roman" w:hAnsi="Times New Roman"/>
          <w:i/>
          <w:sz w:val="24"/>
          <w:szCs w:val="24"/>
        </w:rPr>
        <w:t xml:space="preserve">. J. </w:t>
      </w:r>
      <w:bookmarkStart w:id="76" w:name="OLE_LINK56"/>
      <w:bookmarkStart w:id="77" w:name="OLE_LINK55"/>
      <w:r w:rsidRPr="005E266B">
        <w:rPr>
          <w:rFonts w:ascii="Times New Roman" w:hAnsi="Times New Roman"/>
          <w:i/>
          <w:sz w:val="24"/>
          <w:szCs w:val="24"/>
        </w:rPr>
        <w:t>Geophys</w:t>
      </w:r>
      <w:bookmarkEnd w:id="76"/>
      <w:bookmarkEnd w:id="77"/>
      <w:r w:rsidRPr="005E266B">
        <w:rPr>
          <w:rFonts w:ascii="Times New Roman" w:hAnsi="Times New Roman"/>
          <w:i/>
          <w:sz w:val="24"/>
          <w:szCs w:val="24"/>
        </w:rPr>
        <w:t>. Res.</w:t>
      </w:r>
      <w:r w:rsidRPr="005E266B">
        <w:rPr>
          <w:rFonts w:ascii="Times New Roman" w:hAnsi="Times New Roman"/>
          <w:sz w:val="24"/>
          <w:szCs w:val="24"/>
        </w:rPr>
        <w:t xml:space="preserve">, </w:t>
      </w:r>
      <w:r w:rsidRPr="005E266B">
        <w:rPr>
          <w:rFonts w:ascii="Times New Roman" w:hAnsi="Times New Roman"/>
          <w:i/>
          <w:sz w:val="24"/>
          <w:szCs w:val="24"/>
        </w:rPr>
        <w:t>103</w:t>
      </w:r>
      <w:r w:rsidRPr="005E266B">
        <w:rPr>
          <w:rFonts w:ascii="Times New Roman" w:hAnsi="Times New Roman"/>
          <w:sz w:val="24"/>
          <w:szCs w:val="24"/>
        </w:rPr>
        <w:t>, 28947–28961.</w:t>
      </w:r>
    </w:p>
    <w:p w14:paraId="65DF2B72"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3D929CB7" w14:textId="77777777" w:rsidR="004C69DB" w:rsidRDefault="004C69DB" w:rsidP="0003432A">
      <w:pPr>
        <w:spacing w:line="276" w:lineRule="auto"/>
        <w:ind w:left="360" w:hanging="720"/>
        <w:rPr>
          <w:rFonts w:ascii="Times New Roman" w:eastAsia="Times New Roman" w:hAnsi="Times New Roman" w:cs="Times New Roman"/>
          <w:color w:val="000000"/>
          <w:sz w:val="24"/>
          <w:szCs w:val="24"/>
          <w:lang w:val="en-US" w:eastAsia="de-DE" w:bidi="en-US"/>
        </w:rPr>
      </w:pPr>
      <w:r w:rsidRPr="00531F59">
        <w:rPr>
          <w:rFonts w:ascii="Times New Roman" w:eastAsia="Times New Roman" w:hAnsi="Times New Roman" w:cs="Times New Roman"/>
          <w:color w:val="000000"/>
          <w:sz w:val="24"/>
          <w:szCs w:val="24"/>
          <w:lang w:val="en-US" w:eastAsia="de-DE" w:bidi="en-US"/>
        </w:rPr>
        <w:t>McGuire, A. D., and J. E. Hobbie, Global cli</w:t>
      </w:r>
      <w:r>
        <w:rPr>
          <w:rFonts w:ascii="Times New Roman" w:eastAsia="Times New Roman" w:hAnsi="Times New Roman" w:cs="Times New Roman"/>
          <w:color w:val="000000"/>
          <w:sz w:val="24"/>
          <w:szCs w:val="24"/>
          <w:lang w:val="en-US" w:eastAsia="de-DE" w:bidi="en-US"/>
        </w:rPr>
        <w:t xml:space="preserve">mate change and the equilibrium </w:t>
      </w:r>
      <w:r w:rsidRPr="00531F59">
        <w:rPr>
          <w:rFonts w:ascii="Times New Roman" w:eastAsia="Times New Roman" w:hAnsi="Times New Roman" w:cs="Times New Roman"/>
          <w:color w:val="000000"/>
          <w:sz w:val="24"/>
          <w:szCs w:val="24"/>
          <w:lang w:val="en-US" w:eastAsia="de-DE" w:bidi="en-US"/>
        </w:rPr>
        <w:t xml:space="preserve">responses of carbon storage in arctic and subarctic regions, </w:t>
      </w:r>
      <w:r w:rsidRPr="00531F59">
        <w:rPr>
          <w:rFonts w:ascii="Times New Roman" w:eastAsia="Times New Roman" w:hAnsi="Times New Roman" w:cs="Times New Roman"/>
          <w:i/>
          <w:color w:val="000000"/>
          <w:sz w:val="24"/>
          <w:szCs w:val="24"/>
          <w:lang w:val="en-US" w:eastAsia="de-DE" w:bidi="en-US"/>
        </w:rPr>
        <w:t>in Modeling the Arctic System</w:t>
      </w:r>
      <w:r w:rsidRPr="00531F59">
        <w:rPr>
          <w:rFonts w:ascii="Times New Roman" w:eastAsia="Times New Roman" w:hAnsi="Times New Roman" w:cs="Times New Roman"/>
          <w:color w:val="000000"/>
          <w:sz w:val="24"/>
          <w:szCs w:val="24"/>
          <w:lang w:val="en-US" w:eastAsia="de-DE" w:bidi="en-US"/>
        </w:rPr>
        <w:t>, A Workshop Rep. of the Arct. Syst. Sci.</w:t>
      </w:r>
      <w:r>
        <w:rPr>
          <w:rFonts w:ascii="Times New Roman" w:eastAsia="Times New Roman" w:hAnsi="Times New Roman" w:cs="Times New Roman"/>
          <w:color w:val="000000"/>
          <w:sz w:val="24"/>
          <w:szCs w:val="24"/>
          <w:lang w:val="en-US" w:eastAsia="de-DE" w:bidi="en-US"/>
        </w:rPr>
        <w:t xml:space="preserve"> </w:t>
      </w:r>
      <w:r w:rsidRPr="00531F59">
        <w:rPr>
          <w:rFonts w:ascii="Times New Roman" w:eastAsia="Times New Roman" w:hAnsi="Times New Roman" w:cs="Times New Roman"/>
          <w:color w:val="000000"/>
          <w:sz w:val="24"/>
          <w:szCs w:val="24"/>
          <w:lang w:val="en-US" w:eastAsia="de-DE" w:bidi="en-US"/>
        </w:rPr>
        <w:t>Program, pp. 53– 54, Arct. Res. Consort.</w:t>
      </w:r>
      <w:r>
        <w:rPr>
          <w:rFonts w:ascii="Times New Roman" w:eastAsia="Times New Roman" w:hAnsi="Times New Roman" w:cs="Times New Roman"/>
          <w:color w:val="000000"/>
          <w:sz w:val="24"/>
          <w:szCs w:val="24"/>
          <w:lang w:val="en-US" w:eastAsia="de-DE" w:bidi="en-US"/>
        </w:rPr>
        <w:t xml:space="preserve"> of the U.S., Fairbanks, Alaska, 1997.</w:t>
      </w:r>
    </w:p>
    <w:p w14:paraId="3C92EC53" w14:textId="77777777" w:rsidR="004C69D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Pr>
          <w:rFonts w:ascii="Times New Roman" w:hAnsi="Times New Roman"/>
          <w:sz w:val="24"/>
          <w:szCs w:val="24"/>
        </w:rPr>
        <w:t xml:space="preserve">McGuire, A.D, Anderson, L.G., Christensen, T.R., Dallimore, S., Guo, L., Hayes, D.H., Heimann, M., Lorenson, T.D., MacDonalnd, R.W. and Roulet, N., (2009), Sensitivity of the carbon cycle in the Arctic to climate change. </w:t>
      </w:r>
      <w:r>
        <w:rPr>
          <w:rFonts w:ascii="Times New Roman" w:hAnsi="Times New Roman"/>
          <w:i/>
          <w:sz w:val="24"/>
          <w:szCs w:val="24"/>
        </w:rPr>
        <w:t>Ecological Monographs</w:t>
      </w:r>
      <w:r>
        <w:rPr>
          <w:rFonts w:ascii="Times New Roman" w:hAnsi="Times New Roman"/>
          <w:sz w:val="24"/>
          <w:szCs w:val="24"/>
        </w:rPr>
        <w:t xml:space="preserve">, </w:t>
      </w:r>
      <w:r>
        <w:rPr>
          <w:rFonts w:ascii="Times New Roman" w:hAnsi="Times New Roman"/>
          <w:i/>
          <w:sz w:val="24"/>
          <w:szCs w:val="24"/>
        </w:rPr>
        <w:t>79</w:t>
      </w:r>
      <w:r>
        <w:rPr>
          <w:rFonts w:ascii="Times New Roman" w:hAnsi="Times New Roman"/>
          <w:sz w:val="24"/>
          <w:szCs w:val="24"/>
        </w:rPr>
        <w:t>, 523-555.</w:t>
      </w:r>
    </w:p>
    <w:p w14:paraId="6B810FCE"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 xml:space="preserve">McGuire, A.D., Christensen, T. R., Hayes, D., Heroult, A., Euskirchen, E., Kimball, J. S., Koven, C., Lafleur, P., Miller, P. A., Oechel, W., Peylin, P., Williams, M., Yi, Y., (2012), An assessment of the carbon balance of Arctic tundra: Comparisons among observations, process models, and atmospheric inversions, Biogeosciences, </w:t>
      </w:r>
      <w:r w:rsidRPr="002B338F">
        <w:rPr>
          <w:rFonts w:ascii="Times New Roman" w:eastAsia="Calibri" w:hAnsi="Times New Roman" w:cs="Times New Roman"/>
          <w:i/>
          <w:sz w:val="24"/>
          <w:szCs w:val="24"/>
        </w:rPr>
        <w:t>9 (8)</w:t>
      </w:r>
      <w:r w:rsidRPr="00CC5131">
        <w:rPr>
          <w:rFonts w:ascii="Times New Roman" w:eastAsia="Calibri" w:hAnsi="Times New Roman" w:cs="Times New Roman"/>
          <w:sz w:val="24"/>
          <w:szCs w:val="24"/>
        </w:rPr>
        <w:t>, 3185-3204</w:t>
      </w:r>
    </w:p>
    <w:p w14:paraId="51484201" w14:textId="77777777" w:rsidR="004C69DB" w:rsidRPr="00531F59" w:rsidRDefault="004C69DB" w:rsidP="0003432A">
      <w:pPr>
        <w:spacing w:line="276" w:lineRule="auto"/>
        <w:ind w:left="360" w:hanging="720"/>
        <w:rPr>
          <w:rFonts w:ascii="Times New Roman" w:eastAsia="Times New Roman" w:hAnsi="Times New Roman" w:cs="Times New Roman"/>
          <w:color w:val="000000"/>
          <w:sz w:val="24"/>
          <w:szCs w:val="24"/>
          <w:lang w:val="en-US" w:eastAsia="de-DE" w:bidi="en-US"/>
        </w:rPr>
      </w:pPr>
      <w:r w:rsidRPr="00CC5131">
        <w:rPr>
          <w:rFonts w:ascii="Times New Roman" w:eastAsia="Calibri" w:hAnsi="Times New Roman" w:cs="Times New Roman"/>
          <w:sz w:val="24"/>
          <w:szCs w:val="24"/>
        </w:rPr>
        <w:t xml:space="preserve">Melton, J.R., Wania, R., Hodson, E.L., Poulter, B., Ringeval, B., Spahni, R., Bohn, T., Avis, C.A., Beerling, D.J., Chen, G., Eliseev, A.V., Denisov, S.N., Hopcroft, P.O., Lettenmaier, D.P., Riley, W.J., Singarayer, J.S., Subin, Z.M., Tian, H., Zürcher, S., Brovkin, V., van Bodegon, P.M., Kleinen, T., Yu, Z.C. and Kaplan, J.O., (2013), Present state of global wetland extent and wetland methane modelling: conclusions from a model inter-comparison project (WETCHIMP). </w:t>
      </w:r>
      <w:r w:rsidRPr="00CC5131">
        <w:rPr>
          <w:rFonts w:ascii="Times New Roman" w:eastAsia="Calibri" w:hAnsi="Times New Roman" w:cs="Times New Roman"/>
          <w:i/>
          <w:sz w:val="24"/>
          <w:szCs w:val="24"/>
        </w:rPr>
        <w:t>Biogeosciences</w:t>
      </w:r>
      <w:r w:rsidRPr="00CC5131">
        <w:rPr>
          <w:rFonts w:ascii="Times New Roman" w:eastAsia="Calibri" w:hAnsi="Times New Roman" w:cs="Times New Roman"/>
          <w:sz w:val="24"/>
          <w:szCs w:val="24"/>
        </w:rPr>
        <w:t xml:space="preserve">, </w:t>
      </w:r>
      <w:r w:rsidRPr="002B338F">
        <w:rPr>
          <w:rFonts w:ascii="Times New Roman" w:eastAsia="Calibri" w:hAnsi="Times New Roman" w:cs="Times New Roman"/>
          <w:i/>
          <w:sz w:val="24"/>
          <w:szCs w:val="24"/>
        </w:rPr>
        <w:t>10,</w:t>
      </w:r>
      <w:r w:rsidRPr="00CC5131">
        <w:rPr>
          <w:rFonts w:ascii="Times New Roman" w:eastAsia="Calibri" w:hAnsi="Times New Roman" w:cs="Times New Roman"/>
          <w:sz w:val="24"/>
          <w:szCs w:val="24"/>
        </w:rPr>
        <w:t xml:space="preserve"> 753-788</w:t>
      </w:r>
      <w:r>
        <w:rPr>
          <w:rFonts w:ascii="Times New Roman" w:eastAsia="Calibri" w:hAnsi="Times New Roman" w:cs="Times New Roman"/>
          <w:sz w:val="24"/>
          <w:szCs w:val="24"/>
        </w:rPr>
        <w:t>.</w:t>
      </w:r>
    </w:p>
    <w:p w14:paraId="5C18F70E" w14:textId="77777777" w:rsidR="004C69DB" w:rsidRPr="00CC5131" w:rsidRDefault="004C69DB" w:rsidP="0003432A">
      <w:pPr>
        <w:spacing w:line="276" w:lineRule="auto"/>
        <w:ind w:left="360" w:hanging="720"/>
        <w:rPr>
          <w:rFonts w:ascii="Times New Roman" w:hAnsi="Times New Roman" w:cs="Times New Roman"/>
          <w:sz w:val="24"/>
          <w:szCs w:val="24"/>
        </w:rPr>
      </w:pPr>
      <w:r w:rsidRPr="00CC5131">
        <w:rPr>
          <w:rFonts w:ascii="Times New Roman" w:hAnsi="Times New Roman" w:cs="Times New Roman"/>
          <w:sz w:val="24"/>
          <w:szCs w:val="24"/>
        </w:rPr>
        <w:t>Michaelson, G.J. and Ping, C.L., (2003), Soil organic carbon and CO</w:t>
      </w:r>
      <w:r w:rsidRPr="00CC5131">
        <w:rPr>
          <w:rFonts w:ascii="Times New Roman" w:hAnsi="Times New Roman" w:cs="Times New Roman"/>
          <w:sz w:val="24"/>
          <w:szCs w:val="24"/>
          <w:vertAlign w:val="subscript"/>
        </w:rPr>
        <w:t>2</w:t>
      </w:r>
      <w:r w:rsidRPr="00CC5131">
        <w:rPr>
          <w:rFonts w:ascii="Times New Roman" w:hAnsi="Times New Roman" w:cs="Times New Roman"/>
          <w:sz w:val="24"/>
          <w:szCs w:val="24"/>
        </w:rPr>
        <w:t xml:space="preserve"> respiration at subzero temperature in soils of Arctic Alaska. </w:t>
      </w:r>
      <w:r w:rsidRPr="00CC5131">
        <w:rPr>
          <w:rFonts w:ascii="Times New Roman" w:hAnsi="Times New Roman" w:cs="Times New Roman"/>
          <w:i/>
          <w:sz w:val="24"/>
          <w:szCs w:val="24"/>
        </w:rPr>
        <w:t>Journal of Geophysical Research</w:t>
      </w:r>
      <w:r w:rsidRPr="00CC5131">
        <w:rPr>
          <w:rFonts w:ascii="Times New Roman" w:hAnsi="Times New Roman" w:cs="Times New Roman"/>
          <w:sz w:val="24"/>
          <w:szCs w:val="24"/>
        </w:rPr>
        <w:t xml:space="preserve">, </w:t>
      </w:r>
      <w:r w:rsidRPr="002B338F">
        <w:rPr>
          <w:rFonts w:ascii="Times New Roman" w:hAnsi="Times New Roman" w:cs="Times New Roman"/>
          <w:i/>
          <w:sz w:val="24"/>
          <w:szCs w:val="24"/>
        </w:rPr>
        <w:t>108 (D2)</w:t>
      </w:r>
      <w:r w:rsidRPr="00CC5131">
        <w:rPr>
          <w:rFonts w:ascii="Times New Roman" w:hAnsi="Times New Roman" w:cs="Times New Roman"/>
          <w:sz w:val="24"/>
          <w:szCs w:val="24"/>
        </w:rPr>
        <w:t>, doi:10.1029/2001JD000920</w:t>
      </w:r>
      <w:r>
        <w:rPr>
          <w:rFonts w:ascii="Times New Roman" w:hAnsi="Times New Roman" w:cs="Times New Roman"/>
          <w:sz w:val="24"/>
          <w:szCs w:val="24"/>
        </w:rPr>
        <w:t>.</w:t>
      </w:r>
    </w:p>
    <w:p w14:paraId="44CAB3FF"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Pr>
          <w:rFonts w:ascii="Times New Roman" w:hAnsi="Times New Roman"/>
          <w:sz w:val="24"/>
          <w:szCs w:val="24"/>
        </w:rPr>
        <w:t>Moody, D,I., Brumby, S.P., Rowland, J.C. and</w:t>
      </w:r>
      <w:r w:rsidRPr="005E266B">
        <w:rPr>
          <w:rFonts w:ascii="Times New Roman" w:hAnsi="Times New Roman"/>
          <w:sz w:val="24"/>
          <w:szCs w:val="24"/>
        </w:rPr>
        <w:t xml:space="preserve"> Altmann, G.L.</w:t>
      </w:r>
      <w:r>
        <w:rPr>
          <w:rFonts w:ascii="Times New Roman" w:hAnsi="Times New Roman"/>
          <w:sz w:val="24"/>
          <w:szCs w:val="24"/>
        </w:rPr>
        <w:t>, (2014),</w:t>
      </w:r>
      <w:r w:rsidRPr="005E266B">
        <w:rPr>
          <w:rFonts w:ascii="Times New Roman" w:hAnsi="Times New Roman"/>
          <w:sz w:val="24"/>
          <w:szCs w:val="24"/>
        </w:rPr>
        <w:t xml:space="preserve"> Land cover classification in multispectral imagery using clustering of sparse approximations over learned feature dictionaries. </w:t>
      </w:r>
      <w:r w:rsidRPr="005E266B">
        <w:rPr>
          <w:rFonts w:ascii="Times New Roman" w:hAnsi="Times New Roman"/>
          <w:i/>
          <w:sz w:val="24"/>
          <w:szCs w:val="24"/>
        </w:rPr>
        <w:t>Journal of Applied Remote Sensing</w:t>
      </w:r>
      <w:r w:rsidRPr="005E266B">
        <w:rPr>
          <w:rFonts w:ascii="Times New Roman" w:hAnsi="Times New Roman"/>
          <w:sz w:val="24"/>
          <w:szCs w:val="24"/>
        </w:rPr>
        <w:t xml:space="preserve">, </w:t>
      </w:r>
      <w:r w:rsidRPr="005E266B">
        <w:rPr>
          <w:rFonts w:ascii="Times New Roman" w:hAnsi="Times New Roman"/>
          <w:i/>
          <w:sz w:val="24"/>
          <w:szCs w:val="24"/>
        </w:rPr>
        <w:t>8</w:t>
      </w:r>
      <w:r>
        <w:rPr>
          <w:rFonts w:ascii="Times New Roman" w:hAnsi="Times New Roman"/>
          <w:sz w:val="24"/>
          <w:szCs w:val="24"/>
        </w:rPr>
        <w:t xml:space="preserve">, </w:t>
      </w:r>
      <w:r w:rsidRPr="005E266B">
        <w:rPr>
          <w:rFonts w:ascii="Times New Roman" w:hAnsi="Times New Roman"/>
          <w:sz w:val="24"/>
          <w:szCs w:val="24"/>
        </w:rPr>
        <w:t>doi:10.1117/1.JRS.8.084793</w:t>
      </w:r>
      <w:r>
        <w:rPr>
          <w:rFonts w:ascii="Times New Roman" w:hAnsi="Times New Roman"/>
          <w:sz w:val="24"/>
          <w:szCs w:val="24"/>
        </w:rPr>
        <w:t>.</w:t>
      </w:r>
    </w:p>
    <w:p w14:paraId="2F68044C"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Muster, S., Langer, M., Heim, B., Westermann, S. and</w:t>
      </w:r>
      <w:r w:rsidRPr="005E266B">
        <w:rPr>
          <w:rFonts w:ascii="Times New Roman" w:hAnsi="Times New Roman"/>
          <w:sz w:val="24"/>
          <w:szCs w:val="24"/>
        </w:rPr>
        <w:t xml:space="preserve"> Boike, J.</w:t>
      </w:r>
      <w:r>
        <w:rPr>
          <w:rFonts w:ascii="Times New Roman" w:hAnsi="Times New Roman"/>
          <w:sz w:val="24"/>
          <w:szCs w:val="24"/>
        </w:rPr>
        <w:t>, (2012),</w:t>
      </w:r>
      <w:r w:rsidRPr="005E266B">
        <w:rPr>
          <w:rFonts w:ascii="Times New Roman" w:hAnsi="Times New Roman"/>
          <w:sz w:val="24"/>
          <w:szCs w:val="24"/>
        </w:rPr>
        <w:t xml:space="preserve"> Subpixel heterogeneity of ice-wedge polygonal tundra: A multi-scale analysis of land cover and evapotranspiration in the Lena River Delta, Siberia. </w:t>
      </w:r>
      <w:r w:rsidRPr="005E266B">
        <w:rPr>
          <w:rFonts w:ascii="Times New Roman" w:hAnsi="Times New Roman"/>
          <w:i/>
          <w:sz w:val="24"/>
          <w:szCs w:val="24"/>
        </w:rPr>
        <w:t>Tellus B</w:t>
      </w:r>
      <w:r>
        <w:rPr>
          <w:rFonts w:ascii="Times New Roman" w:hAnsi="Times New Roman"/>
          <w:sz w:val="24"/>
          <w:szCs w:val="24"/>
        </w:rPr>
        <w:t>,</w:t>
      </w:r>
      <w:r w:rsidRPr="005E266B">
        <w:rPr>
          <w:rFonts w:ascii="Times New Roman" w:hAnsi="Times New Roman"/>
          <w:sz w:val="24"/>
          <w:szCs w:val="24"/>
        </w:rPr>
        <w:t xml:space="preserve"> </w:t>
      </w:r>
      <w:r w:rsidRPr="005E266B">
        <w:rPr>
          <w:rFonts w:ascii="Times New Roman" w:hAnsi="Times New Roman"/>
          <w:i/>
          <w:sz w:val="24"/>
          <w:szCs w:val="24"/>
        </w:rPr>
        <w:t>64</w:t>
      </w:r>
      <w:r w:rsidRPr="005E266B">
        <w:rPr>
          <w:rFonts w:ascii="Times New Roman" w:hAnsi="Times New Roman"/>
          <w:sz w:val="24"/>
          <w:szCs w:val="24"/>
        </w:rPr>
        <w:t>, 1–19.</w:t>
      </w:r>
    </w:p>
    <w:p w14:paraId="4479961A"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078029A8"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Myers-Smith, I.H., Forbes, B.C., Wilmking, M., Hallinger, M., Lantz, T., Blok, D., Tape, K.D., Marcias-Fauria, M.,</w:t>
      </w:r>
      <w:r w:rsidRPr="005E266B">
        <w:rPr>
          <w:rFonts w:ascii="Times New Roman" w:hAnsi="Times New Roman"/>
          <w:sz w:val="24"/>
          <w:szCs w:val="24"/>
        </w:rPr>
        <w:t xml:space="preserve"> Sass-</w:t>
      </w:r>
      <w:r>
        <w:rPr>
          <w:rFonts w:ascii="Times New Roman" w:hAnsi="Times New Roman"/>
          <w:sz w:val="24"/>
          <w:szCs w:val="24"/>
        </w:rPr>
        <w:t>Klassen, U., Lévesque, E.</w:t>
      </w:r>
      <w:r w:rsidRPr="005E266B">
        <w:rPr>
          <w:rFonts w:ascii="Times New Roman" w:hAnsi="Times New Roman"/>
          <w:sz w:val="24"/>
          <w:szCs w:val="24"/>
        </w:rPr>
        <w:t xml:space="preserve"> </w:t>
      </w:r>
      <w:r w:rsidRPr="005E266B">
        <w:rPr>
          <w:rFonts w:ascii="Times New Roman" w:hAnsi="Times New Roman"/>
          <w:i/>
          <w:sz w:val="24"/>
          <w:szCs w:val="24"/>
        </w:rPr>
        <w:t>et al.</w:t>
      </w:r>
      <w:r>
        <w:rPr>
          <w:rFonts w:ascii="Times New Roman" w:hAnsi="Times New Roman"/>
          <w:sz w:val="24"/>
          <w:szCs w:val="24"/>
        </w:rPr>
        <w:t>, (2011),</w:t>
      </w:r>
      <w:r w:rsidRPr="005E266B">
        <w:rPr>
          <w:rFonts w:ascii="Times New Roman" w:hAnsi="Times New Roman"/>
          <w:sz w:val="24"/>
          <w:szCs w:val="24"/>
        </w:rPr>
        <w:t xml:space="preserve"> Shrub expansion in tundra ecosystems: Dynamics, impacts and research priorities. </w:t>
      </w:r>
      <w:r w:rsidRPr="005E266B">
        <w:rPr>
          <w:rFonts w:ascii="Times New Roman" w:hAnsi="Times New Roman"/>
          <w:i/>
          <w:sz w:val="24"/>
          <w:szCs w:val="24"/>
        </w:rPr>
        <w:t>Environ. Res. Lett.</w:t>
      </w:r>
      <w:r w:rsidRPr="005E266B">
        <w:rPr>
          <w:rFonts w:ascii="Times New Roman" w:hAnsi="Times New Roman"/>
          <w:sz w:val="24"/>
          <w:szCs w:val="24"/>
        </w:rPr>
        <w:t xml:space="preserve">, </w:t>
      </w:r>
      <w:r w:rsidRPr="005E266B">
        <w:rPr>
          <w:rFonts w:ascii="Times New Roman" w:hAnsi="Times New Roman"/>
          <w:i/>
          <w:sz w:val="24"/>
          <w:szCs w:val="24"/>
        </w:rPr>
        <w:t>6</w:t>
      </w:r>
      <w:r w:rsidRPr="005E266B">
        <w:rPr>
          <w:rFonts w:ascii="Times New Roman" w:hAnsi="Times New Roman"/>
          <w:sz w:val="24"/>
          <w:szCs w:val="24"/>
        </w:rPr>
        <w:t>, 1–15.</w:t>
      </w:r>
    </w:p>
    <w:p w14:paraId="5ACACD13"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312A30D6"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 xml:space="preserve">Nakagawa, S. and Schielzeth, H., (2013), A general and simple method for obtaining </w:t>
      </w:r>
      <w:r w:rsidRPr="00CC5131">
        <w:rPr>
          <w:rFonts w:ascii="Times New Roman" w:eastAsia="Calibri" w:hAnsi="Times New Roman" w:cs="Times New Roman"/>
          <w:i/>
          <w:sz w:val="24"/>
          <w:szCs w:val="24"/>
        </w:rPr>
        <w:t>R</w:t>
      </w:r>
      <w:r w:rsidRPr="00CC5131">
        <w:rPr>
          <w:rFonts w:ascii="Times New Roman" w:eastAsia="Calibri" w:hAnsi="Times New Roman" w:cs="Times New Roman"/>
          <w:i/>
          <w:sz w:val="24"/>
          <w:szCs w:val="24"/>
          <w:vertAlign w:val="superscript"/>
        </w:rPr>
        <w:t>2</w:t>
      </w:r>
      <w:r w:rsidRPr="00CC5131">
        <w:rPr>
          <w:rFonts w:ascii="Times New Roman" w:eastAsia="Calibri" w:hAnsi="Times New Roman" w:cs="Times New Roman"/>
          <w:i/>
          <w:sz w:val="24"/>
          <w:szCs w:val="24"/>
        </w:rPr>
        <w:t xml:space="preserve"> </w:t>
      </w:r>
      <w:r w:rsidRPr="00CC5131">
        <w:rPr>
          <w:rFonts w:ascii="Times New Roman" w:eastAsia="Calibri" w:hAnsi="Times New Roman" w:cs="Times New Roman"/>
          <w:sz w:val="24"/>
          <w:szCs w:val="24"/>
        </w:rPr>
        <w:t xml:space="preserve">from generalized linear mixed-effects models. </w:t>
      </w:r>
      <w:r w:rsidRPr="00CC5131">
        <w:rPr>
          <w:rFonts w:ascii="Times New Roman" w:eastAsia="Calibri" w:hAnsi="Times New Roman" w:cs="Times New Roman"/>
          <w:i/>
          <w:sz w:val="24"/>
          <w:szCs w:val="24"/>
        </w:rPr>
        <w:t>Methods in Ecology and Evolution</w:t>
      </w:r>
      <w:r w:rsidRPr="00CB4C82">
        <w:rPr>
          <w:rFonts w:ascii="Times New Roman" w:eastAsia="Calibri" w:hAnsi="Times New Roman" w:cs="Times New Roman"/>
          <w:i/>
          <w:sz w:val="24"/>
          <w:szCs w:val="24"/>
        </w:rPr>
        <w:t>, 4,</w:t>
      </w:r>
      <w:r w:rsidRPr="00CC5131">
        <w:rPr>
          <w:rFonts w:ascii="Times New Roman" w:eastAsia="Calibri" w:hAnsi="Times New Roman" w:cs="Times New Roman"/>
          <w:sz w:val="24"/>
          <w:szCs w:val="24"/>
        </w:rPr>
        <w:t xml:space="preserve"> 133-142</w:t>
      </w:r>
      <w:r>
        <w:rPr>
          <w:rFonts w:ascii="Times New Roman" w:eastAsia="Calibri" w:hAnsi="Times New Roman" w:cs="Times New Roman"/>
          <w:sz w:val="24"/>
          <w:szCs w:val="24"/>
        </w:rPr>
        <w:t>.</w:t>
      </w:r>
    </w:p>
    <w:p w14:paraId="3AA060E7"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Natali. S.M., Schuur, E.A.G. and Rubin, R.L., (2011), Increased plant productivity in Alaskan tundra as a result of experimental warming of soil and permafrost. </w:t>
      </w:r>
      <w:r>
        <w:rPr>
          <w:rFonts w:ascii="Times New Roman" w:eastAsia="Calibri" w:hAnsi="Times New Roman"/>
          <w:i/>
          <w:sz w:val="24"/>
          <w:szCs w:val="24"/>
        </w:rPr>
        <w:t>Journal of Ecology</w:t>
      </w:r>
      <w:r>
        <w:rPr>
          <w:rFonts w:ascii="Times New Roman" w:eastAsia="Calibri" w:hAnsi="Times New Roman"/>
          <w:sz w:val="24"/>
          <w:szCs w:val="24"/>
        </w:rPr>
        <w:t xml:space="preserve">, </w:t>
      </w:r>
      <w:r w:rsidRPr="00586FE4">
        <w:rPr>
          <w:rFonts w:ascii="Times New Roman" w:eastAsia="Calibri" w:hAnsi="Times New Roman"/>
          <w:sz w:val="24"/>
          <w:szCs w:val="24"/>
        </w:rPr>
        <w:t>doi: 10.1111/j.1365-2745.2011.01925.x</w:t>
      </w:r>
      <w:r>
        <w:rPr>
          <w:rFonts w:ascii="Times New Roman" w:eastAsia="Calibri" w:hAnsi="Times New Roman"/>
          <w:sz w:val="24"/>
          <w:szCs w:val="24"/>
        </w:rPr>
        <w:t>.</w:t>
      </w:r>
    </w:p>
    <w:p w14:paraId="35B24B9F"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140BD41A"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Nauta, A.L., Heijmans, M.M.P.D., Blok, D., Limpens, J., Elberling, B., Gallagher, A., Li, B., Petrov, R.E., Maximov, T.C., van Huissteden, J. and Berendse, F., (2014), Permafrost collapse after shrub removal shifts tundra ecosystem to a methane source. </w:t>
      </w:r>
      <w:r>
        <w:rPr>
          <w:rFonts w:ascii="Times New Roman" w:eastAsia="Calibri" w:hAnsi="Times New Roman"/>
          <w:i/>
          <w:sz w:val="24"/>
          <w:szCs w:val="24"/>
        </w:rPr>
        <w:t>Nature Climate Change</w:t>
      </w:r>
      <w:r>
        <w:rPr>
          <w:rFonts w:ascii="Times New Roman" w:eastAsia="Calibri" w:hAnsi="Times New Roman"/>
          <w:sz w:val="24"/>
          <w:szCs w:val="24"/>
        </w:rPr>
        <w:t xml:space="preserve">, </w:t>
      </w:r>
      <w:r w:rsidRPr="000B71C0">
        <w:rPr>
          <w:rFonts w:ascii="Times New Roman" w:eastAsia="Calibri" w:hAnsi="Times New Roman"/>
          <w:sz w:val="24"/>
          <w:szCs w:val="24"/>
        </w:rPr>
        <w:t>DOI: 10.1038/NCLIMATE2446</w:t>
      </w:r>
      <w:r>
        <w:rPr>
          <w:rFonts w:ascii="Times New Roman" w:eastAsia="Calibri" w:hAnsi="Times New Roman"/>
          <w:sz w:val="24"/>
          <w:szCs w:val="24"/>
        </w:rPr>
        <w:t>.</w:t>
      </w:r>
    </w:p>
    <w:p w14:paraId="24D4ABE9"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0DD3C18B"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Neff, J.C. and Hooper, D.U., (2002), Vegetation and climate controls on potential CO</w:t>
      </w:r>
      <w:r w:rsidRPr="00CC5131">
        <w:rPr>
          <w:rFonts w:ascii="Times New Roman" w:eastAsia="Calibri" w:hAnsi="Times New Roman" w:cs="Times New Roman"/>
          <w:sz w:val="24"/>
          <w:szCs w:val="24"/>
          <w:vertAlign w:val="subscript"/>
        </w:rPr>
        <w:t>2</w:t>
      </w:r>
      <w:r w:rsidRPr="00CC5131">
        <w:rPr>
          <w:rFonts w:ascii="Times New Roman" w:eastAsia="Calibri" w:hAnsi="Times New Roman" w:cs="Times New Roman"/>
          <w:sz w:val="24"/>
          <w:szCs w:val="24"/>
        </w:rPr>
        <w:t xml:space="preserve">, DOC and DON production in northern latitude soils. </w:t>
      </w:r>
      <w:r w:rsidRPr="00CC5131">
        <w:rPr>
          <w:rFonts w:ascii="Times New Roman" w:eastAsia="Calibri" w:hAnsi="Times New Roman" w:cs="Times New Roman"/>
          <w:i/>
          <w:sz w:val="24"/>
          <w:szCs w:val="24"/>
        </w:rPr>
        <w:t>Global Change Biology</w:t>
      </w:r>
      <w:r w:rsidRPr="00CC5131">
        <w:rPr>
          <w:rFonts w:ascii="Times New Roman" w:eastAsia="Calibri" w:hAnsi="Times New Roman" w:cs="Times New Roman"/>
          <w:sz w:val="24"/>
          <w:szCs w:val="24"/>
        </w:rPr>
        <w:t xml:space="preserve">, </w:t>
      </w:r>
      <w:r w:rsidRPr="00CB4C82">
        <w:rPr>
          <w:rFonts w:ascii="Times New Roman" w:eastAsia="Calibri" w:hAnsi="Times New Roman" w:cs="Times New Roman"/>
          <w:i/>
          <w:sz w:val="24"/>
          <w:szCs w:val="24"/>
        </w:rPr>
        <w:t>8</w:t>
      </w:r>
      <w:r w:rsidRPr="00CC5131">
        <w:rPr>
          <w:rFonts w:ascii="Times New Roman" w:eastAsia="Calibri" w:hAnsi="Times New Roman" w:cs="Times New Roman"/>
          <w:sz w:val="24"/>
          <w:szCs w:val="24"/>
        </w:rPr>
        <w:t>, 872-884</w:t>
      </w:r>
      <w:r>
        <w:rPr>
          <w:rFonts w:ascii="Times New Roman" w:eastAsia="Calibri" w:hAnsi="Times New Roman" w:cs="Times New Roman"/>
          <w:sz w:val="24"/>
          <w:szCs w:val="24"/>
        </w:rPr>
        <w:t>.</w:t>
      </w:r>
    </w:p>
    <w:p w14:paraId="0FB4B84E" w14:textId="77777777" w:rsidR="004C69DB" w:rsidRPr="00CC5131" w:rsidRDefault="004C69DB" w:rsidP="0003432A">
      <w:pPr>
        <w:spacing w:line="276" w:lineRule="auto"/>
        <w:ind w:left="360" w:hanging="720"/>
        <w:rPr>
          <w:rFonts w:ascii="Times New Roman" w:eastAsia="Calibri" w:hAnsi="Times New Roman" w:cs="Times New Roman"/>
          <w:i/>
          <w:sz w:val="24"/>
          <w:szCs w:val="24"/>
        </w:rPr>
      </w:pPr>
      <w:r w:rsidRPr="00CC5131">
        <w:rPr>
          <w:rFonts w:ascii="Times New Roman" w:eastAsia="Calibri" w:hAnsi="Times New Roman" w:cs="Times New Roman"/>
          <w:sz w:val="24"/>
          <w:szCs w:val="24"/>
        </w:rPr>
        <w:t xml:space="preserve">Noyce, G.L., Varner, R.K., Bubier, J.L. and Frolking, S., (2013), Effect of </w:t>
      </w:r>
      <w:r w:rsidRPr="00CC5131">
        <w:rPr>
          <w:rFonts w:ascii="Times New Roman" w:eastAsia="Calibri" w:hAnsi="Times New Roman" w:cs="Times New Roman"/>
          <w:i/>
          <w:sz w:val="24"/>
          <w:szCs w:val="24"/>
        </w:rPr>
        <w:t xml:space="preserve">Carex rostrata </w:t>
      </w:r>
      <w:r w:rsidRPr="00CC5131">
        <w:rPr>
          <w:rFonts w:ascii="Times New Roman" w:eastAsia="Calibri" w:hAnsi="Times New Roman" w:cs="Times New Roman"/>
          <w:sz w:val="24"/>
          <w:szCs w:val="24"/>
        </w:rPr>
        <w:t>on seasonal and interannual variability in peatland CH</w:t>
      </w:r>
      <w:r w:rsidRPr="00CC5131">
        <w:rPr>
          <w:rFonts w:ascii="Times New Roman" w:eastAsia="Calibri" w:hAnsi="Times New Roman" w:cs="Times New Roman"/>
          <w:sz w:val="24"/>
          <w:szCs w:val="24"/>
          <w:vertAlign w:val="subscript"/>
        </w:rPr>
        <w:t>4</w:t>
      </w:r>
      <w:r w:rsidRPr="00CC5131">
        <w:rPr>
          <w:rFonts w:ascii="Times New Roman" w:eastAsia="Calibri" w:hAnsi="Times New Roman" w:cs="Times New Roman"/>
          <w:sz w:val="24"/>
          <w:szCs w:val="24"/>
        </w:rPr>
        <w:t xml:space="preserve"> emissions. </w:t>
      </w:r>
      <w:r w:rsidRPr="00CC5131">
        <w:rPr>
          <w:rFonts w:ascii="Times New Roman" w:eastAsia="Calibri" w:hAnsi="Times New Roman" w:cs="Times New Roman"/>
          <w:i/>
          <w:sz w:val="24"/>
          <w:szCs w:val="24"/>
        </w:rPr>
        <w:t>Journal of Geophysical Research: Biogeosciences</w:t>
      </w:r>
      <w:r w:rsidRPr="00CC5131">
        <w:rPr>
          <w:rFonts w:ascii="Times New Roman" w:eastAsia="Calibri" w:hAnsi="Times New Roman" w:cs="Times New Roman"/>
          <w:sz w:val="24"/>
          <w:szCs w:val="24"/>
        </w:rPr>
        <w:t xml:space="preserve">, </w:t>
      </w:r>
      <w:r w:rsidRPr="00CB4C82">
        <w:rPr>
          <w:rFonts w:ascii="Times New Roman" w:eastAsia="Calibri" w:hAnsi="Times New Roman" w:cs="Times New Roman"/>
          <w:i/>
          <w:sz w:val="24"/>
          <w:szCs w:val="24"/>
        </w:rPr>
        <w:t>119 (1)</w:t>
      </w:r>
      <w:r w:rsidRPr="00CC5131">
        <w:rPr>
          <w:rFonts w:ascii="Times New Roman" w:eastAsia="Calibri" w:hAnsi="Times New Roman" w:cs="Times New Roman"/>
          <w:sz w:val="24"/>
          <w:szCs w:val="24"/>
        </w:rPr>
        <w:t>, 24-34</w:t>
      </w:r>
      <w:r>
        <w:rPr>
          <w:rFonts w:ascii="Times New Roman" w:eastAsia="Calibri" w:hAnsi="Times New Roman" w:cs="Times New Roman"/>
          <w:sz w:val="24"/>
          <w:szCs w:val="24"/>
        </w:rPr>
        <w:t>.</w:t>
      </w:r>
    </w:p>
    <w:p w14:paraId="230F54C4"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Oechel, W.C., Laskowski, C.A., Burba, G., Gioli, B. and Kalhjori, A.A., (2014), Annual patterns and budget of CO</w:t>
      </w:r>
      <w:r w:rsidRPr="00CC5131">
        <w:rPr>
          <w:rFonts w:ascii="Times New Roman" w:eastAsia="Calibri" w:hAnsi="Times New Roman" w:cs="Times New Roman"/>
          <w:sz w:val="24"/>
          <w:szCs w:val="24"/>
          <w:vertAlign w:val="subscript"/>
        </w:rPr>
        <w:t>2</w:t>
      </w:r>
      <w:r w:rsidRPr="00CC5131">
        <w:rPr>
          <w:rFonts w:ascii="Times New Roman" w:eastAsia="Calibri" w:hAnsi="Times New Roman" w:cs="Times New Roman"/>
          <w:sz w:val="24"/>
          <w:szCs w:val="24"/>
        </w:rPr>
        <w:t xml:space="preserve"> flux in an Arctic tussock tundra ecosystem. </w:t>
      </w:r>
      <w:r w:rsidRPr="00CC5131">
        <w:rPr>
          <w:rFonts w:ascii="Times New Roman" w:eastAsia="Calibri" w:hAnsi="Times New Roman" w:cs="Times New Roman"/>
          <w:i/>
          <w:sz w:val="24"/>
          <w:szCs w:val="24"/>
        </w:rPr>
        <w:t>Journal of Geophysical Research: Biogeosciences</w:t>
      </w:r>
      <w:r w:rsidRPr="00CB4C82">
        <w:rPr>
          <w:rFonts w:ascii="Times New Roman" w:eastAsia="Calibri" w:hAnsi="Times New Roman" w:cs="Times New Roman"/>
          <w:sz w:val="24"/>
          <w:szCs w:val="24"/>
        </w:rPr>
        <w:t xml:space="preserve">, </w:t>
      </w:r>
      <w:r w:rsidRPr="00CB4C82">
        <w:rPr>
          <w:rFonts w:ascii="Times New Roman" w:eastAsia="Calibri" w:hAnsi="Times New Roman" w:cs="Times New Roman"/>
          <w:i/>
          <w:sz w:val="24"/>
          <w:szCs w:val="24"/>
        </w:rPr>
        <w:t>119,</w:t>
      </w:r>
      <w:r w:rsidRPr="00CC5131">
        <w:rPr>
          <w:rFonts w:ascii="Times New Roman" w:eastAsia="Calibri" w:hAnsi="Times New Roman" w:cs="Times New Roman"/>
          <w:sz w:val="24"/>
          <w:szCs w:val="24"/>
        </w:rPr>
        <w:t xml:space="preserve"> doi:</w:t>
      </w:r>
      <w:r w:rsidRPr="00CC5131">
        <w:rPr>
          <w:rFonts w:ascii="Times New Roman" w:hAnsi="Times New Roman" w:cs="Times New Roman"/>
          <w:sz w:val="24"/>
          <w:szCs w:val="24"/>
        </w:rPr>
        <w:t xml:space="preserve"> </w:t>
      </w:r>
      <w:r w:rsidRPr="00CC5131">
        <w:rPr>
          <w:rFonts w:ascii="Times New Roman" w:eastAsia="Calibri" w:hAnsi="Times New Roman" w:cs="Times New Roman"/>
          <w:sz w:val="24"/>
          <w:szCs w:val="24"/>
        </w:rPr>
        <w:t>10.1002/2013JG002433</w:t>
      </w:r>
      <w:r>
        <w:rPr>
          <w:rFonts w:ascii="Times New Roman" w:eastAsia="Calibri" w:hAnsi="Times New Roman" w:cs="Times New Roman"/>
          <w:sz w:val="24"/>
          <w:szCs w:val="24"/>
        </w:rPr>
        <w:t>.</w:t>
      </w:r>
    </w:p>
    <w:p w14:paraId="1E33A12C"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Pr>
          <w:rFonts w:ascii="Times New Roman" w:hAnsi="Times New Roman"/>
          <w:sz w:val="24"/>
          <w:szCs w:val="24"/>
        </w:rPr>
        <w:t>Oechel, W.C., Vourlitis, G.L., Brooks, S., Crawford, T.L. and</w:t>
      </w:r>
      <w:r w:rsidRPr="005E266B">
        <w:rPr>
          <w:rFonts w:ascii="Times New Roman" w:hAnsi="Times New Roman"/>
          <w:sz w:val="24"/>
          <w:szCs w:val="24"/>
        </w:rPr>
        <w:t xml:space="preserve"> Dumas, E.</w:t>
      </w:r>
      <w:r>
        <w:rPr>
          <w:rFonts w:ascii="Times New Roman" w:hAnsi="Times New Roman"/>
          <w:sz w:val="24"/>
          <w:szCs w:val="24"/>
        </w:rPr>
        <w:t>, (1998),</w:t>
      </w:r>
      <w:r w:rsidRPr="005E266B">
        <w:rPr>
          <w:rFonts w:ascii="Times New Roman" w:hAnsi="Times New Roman"/>
          <w:sz w:val="24"/>
          <w:szCs w:val="24"/>
        </w:rPr>
        <w:t xml:space="preserve"> Intercomparison among chamber, tower, and aircraft net CO</w:t>
      </w:r>
      <w:r w:rsidRPr="005E266B">
        <w:rPr>
          <w:rFonts w:ascii="Times New Roman" w:hAnsi="Times New Roman"/>
          <w:sz w:val="24"/>
          <w:szCs w:val="24"/>
          <w:vertAlign w:val="subscript"/>
        </w:rPr>
        <w:t>2</w:t>
      </w:r>
      <w:r w:rsidRPr="005E266B">
        <w:rPr>
          <w:rFonts w:ascii="Times New Roman" w:hAnsi="Times New Roman"/>
          <w:sz w:val="24"/>
          <w:szCs w:val="24"/>
        </w:rPr>
        <w:t xml:space="preserve"> and energy fluxes measuring during the Arctic System Science Land-Atmosphere-Ice interactions (ARCSS-LAII) Flux Study. </w:t>
      </w:r>
      <w:r w:rsidRPr="005E266B">
        <w:rPr>
          <w:rFonts w:ascii="Times New Roman" w:hAnsi="Times New Roman"/>
          <w:i/>
          <w:sz w:val="24"/>
          <w:szCs w:val="24"/>
        </w:rPr>
        <w:t>Journal of Geophysical Research</w:t>
      </w:r>
      <w:r>
        <w:rPr>
          <w:rFonts w:ascii="Times New Roman" w:hAnsi="Times New Roman"/>
          <w:sz w:val="24"/>
          <w:szCs w:val="24"/>
        </w:rPr>
        <w:t xml:space="preserve">, </w:t>
      </w:r>
      <w:r w:rsidRPr="005E266B">
        <w:rPr>
          <w:rFonts w:ascii="Times New Roman" w:hAnsi="Times New Roman"/>
          <w:i/>
          <w:sz w:val="24"/>
          <w:szCs w:val="24"/>
        </w:rPr>
        <w:t>103</w:t>
      </w:r>
      <w:r w:rsidRPr="005E266B">
        <w:rPr>
          <w:rFonts w:ascii="Times New Roman" w:hAnsi="Times New Roman"/>
          <w:sz w:val="24"/>
          <w:szCs w:val="24"/>
        </w:rPr>
        <w:t>, 28993-29003.</w:t>
      </w:r>
    </w:p>
    <w:p w14:paraId="3DBAD0C7"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Oechel, W.C., Vourlitis, G.L., Hastings, S.J, Zulueta, R.C., Hinzman, L. and Kane, D., (2000), Acclimation of ecosystem CO</w:t>
      </w:r>
      <w:r w:rsidRPr="00CC5131">
        <w:rPr>
          <w:rFonts w:ascii="Times New Roman" w:eastAsia="Calibri" w:hAnsi="Times New Roman" w:cs="Times New Roman"/>
          <w:sz w:val="24"/>
          <w:szCs w:val="24"/>
          <w:vertAlign w:val="subscript"/>
        </w:rPr>
        <w:t>2</w:t>
      </w:r>
      <w:r w:rsidRPr="00CC5131">
        <w:rPr>
          <w:rFonts w:ascii="Times New Roman" w:eastAsia="Calibri" w:hAnsi="Times New Roman" w:cs="Times New Roman"/>
          <w:sz w:val="24"/>
          <w:szCs w:val="24"/>
        </w:rPr>
        <w:t xml:space="preserve"> exchange in the Alaskan Arctic in response to decadal climate warming. </w:t>
      </w:r>
      <w:r w:rsidRPr="00CC5131">
        <w:rPr>
          <w:rFonts w:ascii="Times New Roman" w:eastAsia="Calibri" w:hAnsi="Times New Roman" w:cs="Times New Roman"/>
          <w:i/>
          <w:sz w:val="24"/>
          <w:szCs w:val="24"/>
        </w:rPr>
        <w:t xml:space="preserve"> Letters to Nature</w:t>
      </w:r>
      <w:r w:rsidRPr="00CB4C82">
        <w:rPr>
          <w:rFonts w:ascii="Times New Roman" w:eastAsia="Calibri" w:hAnsi="Times New Roman" w:cs="Times New Roman"/>
          <w:i/>
          <w:sz w:val="24"/>
          <w:szCs w:val="24"/>
        </w:rPr>
        <w:t>, 406</w:t>
      </w:r>
      <w:r w:rsidRPr="00CC5131">
        <w:rPr>
          <w:rFonts w:ascii="Times New Roman" w:eastAsia="Calibri" w:hAnsi="Times New Roman" w:cs="Times New Roman"/>
          <w:sz w:val="24"/>
          <w:szCs w:val="24"/>
        </w:rPr>
        <w:t>, 978 – 981</w:t>
      </w:r>
      <w:r>
        <w:rPr>
          <w:rFonts w:ascii="Times New Roman" w:eastAsia="Calibri" w:hAnsi="Times New Roman" w:cs="Times New Roman"/>
          <w:sz w:val="24"/>
          <w:szCs w:val="24"/>
        </w:rPr>
        <w:t>.</w:t>
      </w:r>
    </w:p>
    <w:p w14:paraId="42E83A2F" w14:textId="77777777" w:rsidR="004C69DB" w:rsidRPr="00CC5131" w:rsidRDefault="004C69DB" w:rsidP="0003432A">
      <w:pPr>
        <w:spacing w:line="276" w:lineRule="auto"/>
        <w:ind w:left="360" w:hanging="720"/>
        <w:rPr>
          <w:rFonts w:ascii="Times New Roman" w:hAnsi="Times New Roman" w:cs="Times New Roman"/>
          <w:sz w:val="24"/>
          <w:szCs w:val="24"/>
        </w:rPr>
      </w:pPr>
      <w:r w:rsidRPr="00CC5131">
        <w:rPr>
          <w:rFonts w:ascii="Times New Roman" w:hAnsi="Times New Roman" w:cs="Times New Roman"/>
          <w:sz w:val="24"/>
          <w:szCs w:val="24"/>
        </w:rPr>
        <w:t xml:space="preserve">Ohtsuka, T., Adachi, M., Uchida, M. and Nakatsubo, T., (2006), Relationships between vegetation types and soil properties along a topographical gradient on the northern coast of the Brøgger Peninsula, Svalbard, </w:t>
      </w:r>
      <w:r w:rsidRPr="00CC5131">
        <w:rPr>
          <w:rFonts w:ascii="Times New Roman" w:hAnsi="Times New Roman" w:cs="Times New Roman"/>
          <w:i/>
          <w:sz w:val="24"/>
          <w:szCs w:val="24"/>
        </w:rPr>
        <w:t>Polar Biosciences</w:t>
      </w:r>
      <w:r w:rsidRPr="00CC5131">
        <w:rPr>
          <w:rFonts w:ascii="Times New Roman" w:hAnsi="Times New Roman" w:cs="Times New Roman"/>
          <w:sz w:val="24"/>
          <w:szCs w:val="24"/>
        </w:rPr>
        <w:t xml:space="preserve">, </w:t>
      </w:r>
      <w:r w:rsidRPr="00414E2E">
        <w:rPr>
          <w:rFonts w:ascii="Times New Roman" w:hAnsi="Times New Roman" w:cs="Times New Roman"/>
          <w:i/>
          <w:sz w:val="24"/>
          <w:szCs w:val="24"/>
        </w:rPr>
        <w:t>19</w:t>
      </w:r>
      <w:r w:rsidRPr="00CC5131">
        <w:rPr>
          <w:rFonts w:ascii="Times New Roman" w:hAnsi="Times New Roman" w:cs="Times New Roman"/>
          <w:sz w:val="24"/>
          <w:szCs w:val="24"/>
        </w:rPr>
        <w:t>, 63–72</w:t>
      </w:r>
      <w:r>
        <w:rPr>
          <w:rFonts w:ascii="Times New Roman" w:hAnsi="Times New Roman" w:cs="Times New Roman"/>
          <w:sz w:val="24"/>
          <w:szCs w:val="24"/>
        </w:rPr>
        <w:t>.</w:t>
      </w:r>
    </w:p>
    <w:p w14:paraId="620CF962" w14:textId="77777777" w:rsidR="004C69DB" w:rsidRPr="00CC5131" w:rsidRDefault="004C69DB" w:rsidP="0003432A">
      <w:pPr>
        <w:spacing w:line="276" w:lineRule="auto"/>
        <w:ind w:left="360" w:hanging="720"/>
        <w:rPr>
          <w:rFonts w:ascii="Times New Roman" w:hAnsi="Times New Roman" w:cs="Times New Roman"/>
          <w:sz w:val="24"/>
          <w:szCs w:val="24"/>
        </w:rPr>
      </w:pPr>
      <w:r w:rsidRPr="00CC5131">
        <w:rPr>
          <w:rFonts w:ascii="Times New Roman" w:hAnsi="Times New Roman" w:cs="Times New Roman"/>
          <w:sz w:val="24"/>
          <w:szCs w:val="24"/>
        </w:rPr>
        <w:t xml:space="preserve">Oksanen. J., Blanchet, F.G., Kindt, R, Legendre, P., Minchin, P.R., O'Hara, R.B., Gavin L. Simpson, G.L, Solymos, P., Stevens, M.H.H., Wagner, H., (2013), vegan: Community Ecology Package. R package version 2.0-10. </w:t>
      </w:r>
      <w:hyperlink r:id="rId50" w:history="1">
        <w:r w:rsidRPr="00CC5131">
          <w:rPr>
            <w:rFonts w:ascii="Times New Roman" w:hAnsi="Times New Roman" w:cs="Times New Roman"/>
            <w:color w:val="0563C1" w:themeColor="hyperlink"/>
            <w:sz w:val="24"/>
            <w:szCs w:val="24"/>
            <w:u w:val="single"/>
          </w:rPr>
          <w:t>http://CRAN.R-project.org/package=vegan</w:t>
        </w:r>
      </w:hyperlink>
    </w:p>
    <w:p w14:paraId="26C81C6A"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Olefeldt, D. Turetsky, M.R., Crill, P.M. and McGuire, A.D., (2013), Environmental and physical controls on northern terrestrial CH</w:t>
      </w:r>
      <w:r w:rsidRPr="00CC5131">
        <w:rPr>
          <w:rFonts w:ascii="Times New Roman" w:eastAsia="Calibri" w:hAnsi="Times New Roman" w:cs="Times New Roman"/>
          <w:sz w:val="24"/>
          <w:szCs w:val="24"/>
          <w:vertAlign w:val="subscript"/>
        </w:rPr>
        <w:t>4</w:t>
      </w:r>
      <w:r w:rsidRPr="00CC5131">
        <w:rPr>
          <w:rFonts w:ascii="Times New Roman" w:eastAsia="Calibri" w:hAnsi="Times New Roman" w:cs="Times New Roman"/>
          <w:sz w:val="24"/>
          <w:szCs w:val="24"/>
        </w:rPr>
        <w:t xml:space="preserve"> emissions across permafrost zones. </w:t>
      </w:r>
      <w:r w:rsidRPr="00CC5131">
        <w:rPr>
          <w:rFonts w:ascii="Times New Roman" w:eastAsia="Calibri" w:hAnsi="Times New Roman" w:cs="Times New Roman"/>
          <w:i/>
          <w:sz w:val="24"/>
          <w:szCs w:val="24"/>
        </w:rPr>
        <w:t>Global Change Biology</w:t>
      </w:r>
      <w:r w:rsidRPr="00CC5131">
        <w:rPr>
          <w:rFonts w:ascii="Times New Roman" w:eastAsia="Calibri" w:hAnsi="Times New Roman" w:cs="Times New Roman"/>
          <w:sz w:val="24"/>
          <w:szCs w:val="24"/>
        </w:rPr>
        <w:t xml:space="preserve">, </w:t>
      </w:r>
      <w:r w:rsidRPr="00414E2E">
        <w:rPr>
          <w:rFonts w:ascii="Times New Roman" w:eastAsia="Calibri" w:hAnsi="Times New Roman" w:cs="Times New Roman"/>
          <w:i/>
          <w:sz w:val="24"/>
          <w:szCs w:val="24"/>
        </w:rPr>
        <w:t>19 (2),</w:t>
      </w:r>
      <w:r w:rsidRPr="00CC5131">
        <w:rPr>
          <w:rFonts w:ascii="Times New Roman" w:eastAsia="Calibri" w:hAnsi="Times New Roman" w:cs="Times New Roman"/>
          <w:sz w:val="24"/>
          <w:szCs w:val="24"/>
        </w:rPr>
        <w:t xml:space="preserve"> 589-603</w:t>
      </w:r>
      <w:r>
        <w:rPr>
          <w:rFonts w:ascii="Times New Roman" w:eastAsia="Calibri" w:hAnsi="Times New Roman" w:cs="Times New Roman"/>
          <w:sz w:val="24"/>
          <w:szCs w:val="24"/>
        </w:rPr>
        <w:t>.</w:t>
      </w:r>
    </w:p>
    <w:p w14:paraId="65F6D2FE"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Olivas, P.C., Oberbauer, S.F., Tweedie, C.E., Oechel, W.C. and Kuchy, A., (2010) Responses of CO</w:t>
      </w:r>
      <w:r w:rsidRPr="00CC5131">
        <w:rPr>
          <w:rFonts w:ascii="Times New Roman" w:eastAsia="Calibri" w:hAnsi="Times New Roman" w:cs="Times New Roman"/>
          <w:sz w:val="24"/>
          <w:szCs w:val="24"/>
          <w:vertAlign w:val="subscript"/>
        </w:rPr>
        <w:t>2</w:t>
      </w:r>
      <w:r w:rsidRPr="00CC5131">
        <w:rPr>
          <w:rFonts w:ascii="Times New Roman" w:eastAsia="Calibri" w:hAnsi="Times New Roman" w:cs="Times New Roman"/>
          <w:sz w:val="24"/>
          <w:szCs w:val="24"/>
        </w:rPr>
        <w:t xml:space="preserve"> flux components of Alaskan Coastal Plain tundra to shifts in water table. </w:t>
      </w:r>
      <w:r w:rsidRPr="00CC5131">
        <w:rPr>
          <w:rFonts w:ascii="Times New Roman" w:eastAsia="Calibri" w:hAnsi="Times New Roman" w:cs="Times New Roman"/>
          <w:i/>
          <w:sz w:val="24"/>
          <w:szCs w:val="24"/>
        </w:rPr>
        <w:t xml:space="preserve">Journal of Geophysical Research: Biogeosciences, </w:t>
      </w:r>
      <w:r w:rsidRPr="00414E2E">
        <w:rPr>
          <w:rFonts w:ascii="Times New Roman" w:eastAsia="Calibri" w:hAnsi="Times New Roman" w:cs="Times New Roman"/>
          <w:i/>
          <w:sz w:val="24"/>
          <w:szCs w:val="24"/>
        </w:rPr>
        <w:t>115 (4)</w:t>
      </w:r>
      <w:r w:rsidRPr="00CC5131">
        <w:rPr>
          <w:rFonts w:ascii="Times New Roman" w:eastAsia="Calibri" w:hAnsi="Times New Roman" w:cs="Times New Roman"/>
          <w:sz w:val="24"/>
          <w:szCs w:val="24"/>
        </w:rPr>
        <w:t>, 1-13</w:t>
      </w:r>
      <w:r>
        <w:rPr>
          <w:rFonts w:ascii="Times New Roman" w:eastAsia="Calibri" w:hAnsi="Times New Roman" w:cs="Times New Roman"/>
          <w:sz w:val="24"/>
          <w:szCs w:val="24"/>
        </w:rPr>
        <w:t>.</w:t>
      </w:r>
    </w:p>
    <w:p w14:paraId="490934DD"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Öquist, M.G. and Svensson, B.H., (2002), Vascular plants as regulators of methane emissions from a subarctic mire ecosystem. </w:t>
      </w:r>
      <w:r>
        <w:rPr>
          <w:rFonts w:ascii="Times New Roman" w:eastAsia="Calibri" w:hAnsi="Times New Roman"/>
          <w:i/>
          <w:sz w:val="24"/>
          <w:szCs w:val="24"/>
        </w:rPr>
        <w:t>Journal of Geophysical Research</w:t>
      </w:r>
      <w:r>
        <w:rPr>
          <w:rFonts w:ascii="Times New Roman" w:eastAsia="Calibri" w:hAnsi="Times New Roman"/>
          <w:sz w:val="24"/>
          <w:szCs w:val="24"/>
        </w:rPr>
        <w:t xml:space="preserve">. </w:t>
      </w:r>
      <w:r>
        <w:rPr>
          <w:rFonts w:ascii="Times New Roman" w:eastAsia="Calibri" w:hAnsi="Times New Roman"/>
          <w:i/>
          <w:sz w:val="24"/>
          <w:szCs w:val="24"/>
        </w:rPr>
        <w:t>107</w:t>
      </w:r>
      <w:r>
        <w:rPr>
          <w:rFonts w:ascii="Times New Roman" w:eastAsia="Calibri" w:hAnsi="Times New Roman"/>
          <w:sz w:val="24"/>
          <w:szCs w:val="24"/>
        </w:rPr>
        <w:t>, doi:10.1029/2001JD001030.</w:t>
      </w:r>
    </w:p>
    <w:p w14:paraId="013DCCEB"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3AEB038D"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Pajunen, A.M., Oksanen, J. and Virtanen, R., (2011), Impact of shrub canopies on understorey vegetation in Western Eurasian tundra. </w:t>
      </w:r>
      <w:r>
        <w:rPr>
          <w:rFonts w:ascii="Times New Roman" w:eastAsia="Calibri" w:hAnsi="Times New Roman"/>
          <w:i/>
          <w:sz w:val="24"/>
          <w:szCs w:val="24"/>
        </w:rPr>
        <w:t>Journal of Vegetation Science</w:t>
      </w:r>
      <w:r>
        <w:rPr>
          <w:rFonts w:ascii="Times New Roman" w:eastAsia="Calibri" w:hAnsi="Times New Roman"/>
          <w:sz w:val="24"/>
          <w:szCs w:val="24"/>
        </w:rPr>
        <w:t xml:space="preserve">, </w:t>
      </w:r>
      <w:r>
        <w:rPr>
          <w:rFonts w:ascii="Times New Roman" w:eastAsia="Calibri" w:hAnsi="Times New Roman"/>
          <w:i/>
          <w:sz w:val="24"/>
          <w:szCs w:val="24"/>
        </w:rPr>
        <w:t>22</w:t>
      </w:r>
      <w:r>
        <w:rPr>
          <w:rFonts w:ascii="Times New Roman" w:eastAsia="Calibri" w:hAnsi="Times New Roman"/>
          <w:sz w:val="24"/>
          <w:szCs w:val="24"/>
        </w:rPr>
        <w:t>, 837-846.</w:t>
      </w:r>
    </w:p>
    <w:p w14:paraId="64F40A32" w14:textId="77777777" w:rsidR="004C69DB" w:rsidRPr="009442B5" w:rsidRDefault="004C69DB" w:rsidP="0003432A">
      <w:pPr>
        <w:pStyle w:val="MDPI71References"/>
        <w:numPr>
          <w:ilvl w:val="0"/>
          <w:numId w:val="0"/>
        </w:numPr>
        <w:spacing w:line="276" w:lineRule="auto"/>
        <w:ind w:left="360" w:hanging="720"/>
        <w:rPr>
          <w:rFonts w:ascii="Times New Roman" w:eastAsia="Calibri" w:hAnsi="Times New Roman"/>
          <w:i/>
          <w:sz w:val="24"/>
          <w:szCs w:val="24"/>
        </w:rPr>
      </w:pPr>
    </w:p>
    <w:p w14:paraId="0137FA88"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Pal, M., (2005), Random forest classifier for remote sensing classification. </w:t>
      </w:r>
      <w:r>
        <w:rPr>
          <w:rFonts w:ascii="Times New Roman" w:eastAsia="Calibri" w:hAnsi="Times New Roman"/>
          <w:i/>
          <w:sz w:val="24"/>
          <w:szCs w:val="24"/>
        </w:rPr>
        <w:t>International Journal of Remote Sensing</w:t>
      </w:r>
      <w:r>
        <w:rPr>
          <w:rFonts w:ascii="Times New Roman" w:eastAsia="Calibri" w:hAnsi="Times New Roman"/>
          <w:sz w:val="24"/>
          <w:szCs w:val="24"/>
        </w:rPr>
        <w:t xml:space="preserve">, </w:t>
      </w:r>
      <w:r>
        <w:rPr>
          <w:rFonts w:ascii="Times New Roman" w:eastAsia="Calibri" w:hAnsi="Times New Roman"/>
          <w:i/>
          <w:sz w:val="24"/>
          <w:szCs w:val="24"/>
        </w:rPr>
        <w:t>26 (1)</w:t>
      </w:r>
      <w:r>
        <w:rPr>
          <w:rFonts w:ascii="Times New Roman" w:eastAsia="Calibri" w:hAnsi="Times New Roman"/>
          <w:sz w:val="24"/>
          <w:szCs w:val="24"/>
        </w:rPr>
        <w:t>, 217-222.</w:t>
      </w:r>
    </w:p>
    <w:p w14:paraId="5B92E921"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2E0679E5" w14:textId="77777777" w:rsidR="004C69DB" w:rsidRPr="00CC5131" w:rsidRDefault="004C69DB" w:rsidP="0003432A">
      <w:pPr>
        <w:spacing w:line="276" w:lineRule="auto"/>
        <w:ind w:left="360" w:hanging="720"/>
        <w:rPr>
          <w:rFonts w:ascii="Times New Roman" w:hAnsi="Times New Roman" w:cs="Times New Roman"/>
          <w:sz w:val="24"/>
          <w:szCs w:val="24"/>
        </w:rPr>
      </w:pPr>
      <w:r w:rsidRPr="00CC5131">
        <w:rPr>
          <w:rFonts w:ascii="Times New Roman" w:hAnsi="Times New Roman" w:cs="Times New Roman"/>
          <w:sz w:val="24"/>
          <w:szCs w:val="24"/>
        </w:rPr>
        <w:t>Parmentier, F.J.W., van Huissteden, J., van der Molen, M.K., Schaepman-Strub, G., Karsanaev, S.A., Maximov, T.C. and Dolman, A.J., (2011), Spatial and temporal dynamics in eddy covariance observations of CH</w:t>
      </w:r>
      <w:r w:rsidRPr="00CC5131">
        <w:rPr>
          <w:rFonts w:ascii="Times New Roman" w:hAnsi="Times New Roman" w:cs="Times New Roman"/>
          <w:sz w:val="24"/>
          <w:szCs w:val="24"/>
          <w:vertAlign w:val="subscript"/>
        </w:rPr>
        <w:t>4</w:t>
      </w:r>
      <w:r w:rsidRPr="00CC5131">
        <w:rPr>
          <w:rFonts w:ascii="Times New Roman" w:hAnsi="Times New Roman" w:cs="Times New Roman"/>
          <w:sz w:val="24"/>
          <w:szCs w:val="24"/>
        </w:rPr>
        <w:t xml:space="preserve"> fluxes at a tundra site in northeastern Siberia. </w:t>
      </w:r>
      <w:r w:rsidRPr="00CC5131">
        <w:rPr>
          <w:rFonts w:ascii="Times New Roman" w:hAnsi="Times New Roman" w:cs="Times New Roman"/>
          <w:i/>
          <w:sz w:val="24"/>
          <w:szCs w:val="24"/>
        </w:rPr>
        <w:t xml:space="preserve">Journal of Geophysical Research: Biogeosciences, </w:t>
      </w:r>
      <w:r w:rsidRPr="00414E2E">
        <w:rPr>
          <w:rFonts w:ascii="Times New Roman" w:hAnsi="Times New Roman" w:cs="Times New Roman"/>
          <w:i/>
          <w:sz w:val="24"/>
          <w:szCs w:val="24"/>
        </w:rPr>
        <w:t>116 (3),</w:t>
      </w:r>
      <w:r>
        <w:rPr>
          <w:rFonts w:ascii="Times New Roman" w:hAnsi="Times New Roman" w:cs="Times New Roman"/>
          <w:sz w:val="24"/>
          <w:szCs w:val="24"/>
        </w:rPr>
        <w:t xml:space="preserve"> 1-14.</w:t>
      </w:r>
    </w:p>
    <w:p w14:paraId="497F2281"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Pastick, N.J. Jorgenson, M.T., Wylie, B.K., Nield, S.J., Johnson, K.D. and Finley, A.O., (2015), Distribution of near-surface permafrost in Alaska: estimates of present and future conditions. </w:t>
      </w:r>
      <w:r>
        <w:rPr>
          <w:rFonts w:ascii="Times New Roman" w:eastAsia="Calibri" w:hAnsi="Times New Roman"/>
          <w:i/>
          <w:sz w:val="24"/>
          <w:szCs w:val="24"/>
        </w:rPr>
        <w:t>Remote Sensing of Environment</w:t>
      </w:r>
      <w:r>
        <w:rPr>
          <w:rFonts w:ascii="Times New Roman" w:eastAsia="Calibri" w:hAnsi="Times New Roman"/>
          <w:sz w:val="24"/>
          <w:szCs w:val="24"/>
        </w:rPr>
        <w:t xml:space="preserve">, </w:t>
      </w:r>
      <w:r w:rsidRPr="00737953">
        <w:rPr>
          <w:rFonts w:ascii="Times New Roman" w:eastAsia="Calibri" w:hAnsi="Times New Roman"/>
          <w:sz w:val="24"/>
          <w:szCs w:val="24"/>
        </w:rPr>
        <w:t>doi.org/10.1016/j.rse.2015.07.019</w:t>
      </w:r>
      <w:r>
        <w:rPr>
          <w:rFonts w:ascii="Times New Roman" w:eastAsia="Calibri" w:hAnsi="Times New Roman"/>
          <w:sz w:val="24"/>
          <w:szCs w:val="24"/>
        </w:rPr>
        <w:t>.</w:t>
      </w:r>
    </w:p>
    <w:p w14:paraId="2D5B8050"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2A56418C"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Pearson, R.G., Phillips, S.J., Loranty, M.M., Beck, P.S.A., Damoulas, T., Knight, S.J. and Goetz, S.J., (2013), Shifts in Arctic vegetation and associated feedbacks under climate change. </w:t>
      </w:r>
      <w:r>
        <w:rPr>
          <w:rFonts w:ascii="Times New Roman" w:eastAsia="Calibri" w:hAnsi="Times New Roman"/>
          <w:i/>
          <w:sz w:val="24"/>
          <w:szCs w:val="24"/>
        </w:rPr>
        <w:t>Nature Climate Change</w:t>
      </w:r>
      <w:r>
        <w:rPr>
          <w:rFonts w:ascii="Times New Roman" w:eastAsia="Calibri" w:hAnsi="Times New Roman"/>
          <w:sz w:val="24"/>
          <w:szCs w:val="24"/>
        </w:rPr>
        <w:t xml:space="preserve">, </w:t>
      </w:r>
      <w:r w:rsidRPr="00712831">
        <w:rPr>
          <w:rFonts w:ascii="Times New Roman" w:eastAsia="Calibri" w:hAnsi="Times New Roman"/>
          <w:sz w:val="24"/>
          <w:szCs w:val="24"/>
        </w:rPr>
        <w:t>DOI: 10.1038/NCLIMATE1858</w:t>
      </w:r>
      <w:r>
        <w:rPr>
          <w:rFonts w:ascii="Times New Roman" w:eastAsia="Calibri" w:hAnsi="Times New Roman"/>
          <w:sz w:val="24"/>
          <w:szCs w:val="24"/>
        </w:rPr>
        <w:t>.</w:t>
      </w:r>
    </w:p>
    <w:p w14:paraId="4A1D7273"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66BC7067" w14:textId="77777777" w:rsidR="004C69DB" w:rsidRPr="00CC5131" w:rsidRDefault="004C69DB" w:rsidP="0003432A">
      <w:pPr>
        <w:spacing w:line="276" w:lineRule="auto"/>
        <w:ind w:left="360" w:hanging="720"/>
        <w:rPr>
          <w:rFonts w:ascii="Times New Roman" w:hAnsi="Times New Roman" w:cs="Times New Roman"/>
          <w:sz w:val="24"/>
          <w:szCs w:val="24"/>
        </w:rPr>
      </w:pPr>
      <w:r w:rsidRPr="00CC5131">
        <w:rPr>
          <w:rFonts w:ascii="Times New Roman" w:hAnsi="Times New Roman" w:cs="Times New Roman"/>
          <w:sz w:val="24"/>
          <w:szCs w:val="24"/>
        </w:rPr>
        <w:t xml:space="preserve">Petrescu, A.M.R., van Beek, L.P.H., van Huissteden, J., Prigent, C., Sachs, T., Corradi, C.A.R., Parmentier, F.J.W. and Dolman, A.J., (2010), Modelling regional CH4 emissions of boreal and arctic wetlands. </w:t>
      </w:r>
      <w:r w:rsidRPr="00CC5131">
        <w:rPr>
          <w:rFonts w:ascii="Times New Roman" w:hAnsi="Times New Roman" w:cs="Times New Roman"/>
          <w:i/>
          <w:sz w:val="24"/>
          <w:szCs w:val="24"/>
        </w:rPr>
        <w:t xml:space="preserve">Global Biogeochemical Cycles, </w:t>
      </w:r>
      <w:r w:rsidRPr="00414E2E">
        <w:rPr>
          <w:rFonts w:ascii="Times New Roman" w:hAnsi="Times New Roman" w:cs="Times New Roman"/>
          <w:i/>
          <w:sz w:val="24"/>
          <w:szCs w:val="24"/>
        </w:rPr>
        <w:t>24 (4)</w:t>
      </w:r>
      <w:r w:rsidRPr="00CC5131">
        <w:rPr>
          <w:rFonts w:ascii="Times New Roman" w:hAnsi="Times New Roman" w:cs="Times New Roman"/>
          <w:sz w:val="24"/>
          <w:szCs w:val="24"/>
        </w:rPr>
        <w:t>, 1-12</w:t>
      </w:r>
      <w:r>
        <w:rPr>
          <w:rFonts w:ascii="Times New Roman" w:hAnsi="Times New Roman" w:cs="Times New Roman"/>
          <w:sz w:val="24"/>
          <w:szCs w:val="24"/>
        </w:rPr>
        <w:t>.</w:t>
      </w:r>
    </w:p>
    <w:p w14:paraId="66311C52" w14:textId="77777777" w:rsidR="004C69DB" w:rsidRDefault="004C69DB" w:rsidP="0003432A">
      <w:pPr>
        <w:pStyle w:val="MDPI71References"/>
        <w:numPr>
          <w:ilvl w:val="0"/>
          <w:numId w:val="0"/>
        </w:numPr>
        <w:spacing w:line="276" w:lineRule="auto"/>
        <w:ind w:left="360" w:hanging="720"/>
        <w:rPr>
          <w:rFonts w:ascii="Times New Roman" w:eastAsia="Calibri" w:hAnsi="Times New Roman"/>
          <w:i/>
          <w:sz w:val="24"/>
          <w:szCs w:val="24"/>
        </w:rPr>
      </w:pPr>
      <w:r>
        <w:rPr>
          <w:rFonts w:ascii="Times New Roman" w:eastAsia="Calibri" w:hAnsi="Times New Roman"/>
          <w:sz w:val="24"/>
          <w:szCs w:val="24"/>
        </w:rPr>
        <w:t xml:space="preserve">Phoenix, G.K. and Bjerke, J.W., (2016), Arctic browning: extreme events and trends reversing arctic greening. </w:t>
      </w:r>
      <w:r>
        <w:rPr>
          <w:rFonts w:ascii="Times New Roman" w:eastAsia="Calibri" w:hAnsi="Times New Roman"/>
          <w:i/>
          <w:sz w:val="24"/>
          <w:szCs w:val="24"/>
        </w:rPr>
        <w:t xml:space="preserve">Global Change Biology., </w:t>
      </w:r>
      <w:r w:rsidRPr="00B57A13">
        <w:rPr>
          <w:rFonts w:ascii="Times New Roman" w:eastAsia="Calibri" w:hAnsi="Times New Roman"/>
          <w:sz w:val="24"/>
          <w:szCs w:val="24"/>
        </w:rPr>
        <w:t>doi: 10.1111/gcb.13261</w:t>
      </w:r>
      <w:r>
        <w:rPr>
          <w:rFonts w:ascii="Times New Roman" w:eastAsia="Calibri" w:hAnsi="Times New Roman"/>
          <w:i/>
          <w:sz w:val="24"/>
          <w:szCs w:val="24"/>
        </w:rPr>
        <w:t>.</w:t>
      </w:r>
    </w:p>
    <w:p w14:paraId="05186E21" w14:textId="77777777" w:rsidR="004C69DB" w:rsidRPr="00944AFD"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15459087" w14:textId="77777777" w:rsidR="004C69DB" w:rsidRPr="00CC5131" w:rsidRDefault="004C69DB" w:rsidP="0003432A">
      <w:pPr>
        <w:spacing w:line="276" w:lineRule="auto"/>
        <w:ind w:left="360" w:hanging="720"/>
        <w:rPr>
          <w:rFonts w:ascii="Times New Roman" w:hAnsi="Times New Roman" w:cs="Times New Roman"/>
          <w:sz w:val="24"/>
          <w:szCs w:val="24"/>
        </w:rPr>
      </w:pPr>
      <w:r w:rsidRPr="00CC5131">
        <w:rPr>
          <w:rFonts w:ascii="Times New Roman" w:hAnsi="Times New Roman" w:cs="Times New Roman"/>
          <w:sz w:val="24"/>
          <w:szCs w:val="24"/>
        </w:rPr>
        <w:t>Pihlatie, M.K., Christiansen, J.R., Aaltonen, H., Korhonen, J.F.J., Nordbo, A., Rasilo, T., Benanti, G, Giebles, M., Helmy, M., Sheehy, J., Jones, S., Juszczack, R., Klefoth, R. Lobo-do-Vale, R., Rosa, A.P., Schreiber, P., Serca, D., Vicca, S., Wolf. B. and Pumpanen, J., (2013), Comparison of static chambers to measure CH</w:t>
      </w:r>
      <w:r w:rsidRPr="00CC5131">
        <w:rPr>
          <w:rFonts w:ascii="Times New Roman" w:hAnsi="Times New Roman" w:cs="Times New Roman"/>
          <w:sz w:val="24"/>
          <w:szCs w:val="24"/>
          <w:vertAlign w:val="subscript"/>
        </w:rPr>
        <w:t xml:space="preserve">4 </w:t>
      </w:r>
      <w:r w:rsidRPr="00CC5131">
        <w:rPr>
          <w:rFonts w:ascii="Times New Roman" w:hAnsi="Times New Roman" w:cs="Times New Roman"/>
          <w:sz w:val="24"/>
          <w:szCs w:val="24"/>
        </w:rPr>
        <w:t xml:space="preserve">emissions from soils. </w:t>
      </w:r>
      <w:r w:rsidRPr="00CC5131">
        <w:rPr>
          <w:rFonts w:ascii="Times New Roman" w:hAnsi="Times New Roman" w:cs="Times New Roman"/>
          <w:i/>
          <w:sz w:val="24"/>
          <w:szCs w:val="24"/>
        </w:rPr>
        <w:t xml:space="preserve">Agricultural and Forest Meteorology, </w:t>
      </w:r>
      <w:r w:rsidRPr="00414E2E">
        <w:rPr>
          <w:rFonts w:ascii="Times New Roman" w:hAnsi="Times New Roman" w:cs="Times New Roman"/>
          <w:i/>
          <w:sz w:val="24"/>
          <w:szCs w:val="24"/>
        </w:rPr>
        <w:t>171-172</w:t>
      </w:r>
      <w:r w:rsidRPr="00CC5131">
        <w:rPr>
          <w:rFonts w:ascii="Times New Roman" w:hAnsi="Times New Roman" w:cs="Times New Roman"/>
          <w:sz w:val="24"/>
          <w:szCs w:val="24"/>
        </w:rPr>
        <w:t>, 124-136</w:t>
      </w:r>
      <w:r>
        <w:rPr>
          <w:rFonts w:ascii="Times New Roman" w:hAnsi="Times New Roman" w:cs="Times New Roman"/>
          <w:sz w:val="24"/>
          <w:szCs w:val="24"/>
        </w:rPr>
        <w:t>.</w:t>
      </w:r>
    </w:p>
    <w:p w14:paraId="28C648C9"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Pr>
          <w:rFonts w:ascii="Times New Roman" w:hAnsi="Times New Roman"/>
          <w:sz w:val="24"/>
          <w:szCs w:val="24"/>
        </w:rPr>
        <w:t>Pirk, N., Sievers, J., Mastepanov, M., Parmentier, F.J.W., Crill, P. and</w:t>
      </w:r>
      <w:r w:rsidRPr="005E266B">
        <w:rPr>
          <w:rFonts w:ascii="Times New Roman" w:hAnsi="Times New Roman"/>
          <w:sz w:val="24"/>
          <w:szCs w:val="24"/>
        </w:rPr>
        <w:t xml:space="preserve"> Christensen, T.R.</w:t>
      </w:r>
      <w:r>
        <w:rPr>
          <w:rFonts w:ascii="Times New Roman" w:hAnsi="Times New Roman"/>
          <w:sz w:val="24"/>
          <w:szCs w:val="24"/>
        </w:rPr>
        <w:t>, (2016),</w:t>
      </w:r>
      <w:r w:rsidRPr="005E266B">
        <w:rPr>
          <w:rFonts w:ascii="Times New Roman" w:hAnsi="Times New Roman"/>
          <w:sz w:val="24"/>
          <w:szCs w:val="24"/>
        </w:rPr>
        <w:t xml:space="preserve"> Calculations of automatic chamber flux measurements of methane and carbon dioxide using short time series of concentrations. </w:t>
      </w:r>
      <w:r w:rsidRPr="005E266B">
        <w:rPr>
          <w:rFonts w:ascii="Times New Roman" w:hAnsi="Times New Roman"/>
          <w:i/>
          <w:sz w:val="24"/>
          <w:szCs w:val="24"/>
        </w:rPr>
        <w:t>Biogeosciences</w:t>
      </w:r>
      <w:r>
        <w:rPr>
          <w:rFonts w:ascii="Times New Roman" w:hAnsi="Times New Roman"/>
          <w:sz w:val="24"/>
          <w:szCs w:val="24"/>
        </w:rPr>
        <w:t xml:space="preserve">, </w:t>
      </w:r>
      <w:r w:rsidRPr="005E266B">
        <w:rPr>
          <w:rFonts w:ascii="Times New Roman" w:hAnsi="Times New Roman"/>
          <w:i/>
          <w:sz w:val="24"/>
          <w:szCs w:val="24"/>
        </w:rPr>
        <w:t xml:space="preserve">13, </w:t>
      </w:r>
      <w:r w:rsidRPr="005E266B">
        <w:rPr>
          <w:rFonts w:ascii="Times New Roman" w:hAnsi="Times New Roman"/>
          <w:sz w:val="24"/>
          <w:szCs w:val="24"/>
        </w:rPr>
        <w:t>903-912.</w:t>
      </w:r>
    </w:p>
    <w:p w14:paraId="59E31445" w14:textId="77777777" w:rsidR="004C69DB" w:rsidRPr="00CC5131" w:rsidRDefault="004C69DB" w:rsidP="0003432A">
      <w:pPr>
        <w:spacing w:line="276" w:lineRule="auto"/>
        <w:ind w:left="360" w:hanging="720"/>
        <w:rPr>
          <w:rFonts w:ascii="Times New Roman" w:hAnsi="Times New Roman" w:cs="Times New Roman"/>
          <w:sz w:val="24"/>
          <w:szCs w:val="24"/>
        </w:rPr>
      </w:pPr>
      <w:r w:rsidRPr="00CC5131">
        <w:rPr>
          <w:rFonts w:ascii="Times New Roman" w:hAnsi="Times New Roman" w:cs="Times New Roman"/>
          <w:sz w:val="24"/>
          <w:szCs w:val="24"/>
        </w:rPr>
        <w:t xml:space="preserve">R Core Team (2014). R: A language and environment for statistical computing. R Foundation for Statistical Computing, Vienna, Austria. URL </w:t>
      </w:r>
      <w:hyperlink r:id="rId51" w:history="1">
        <w:r w:rsidRPr="00CC5131">
          <w:rPr>
            <w:rFonts w:ascii="Times New Roman" w:hAnsi="Times New Roman" w:cs="Times New Roman"/>
            <w:color w:val="0563C1" w:themeColor="hyperlink"/>
            <w:sz w:val="24"/>
            <w:szCs w:val="24"/>
            <w:u w:val="single"/>
          </w:rPr>
          <w:t>http://www.R-project.org/</w:t>
        </w:r>
      </w:hyperlink>
    </w:p>
    <w:p w14:paraId="778D7F51" w14:textId="77777777" w:rsidR="004C69DB" w:rsidRPr="00CC5131" w:rsidRDefault="004C69DB" w:rsidP="0003432A">
      <w:pPr>
        <w:spacing w:line="276" w:lineRule="auto"/>
        <w:ind w:left="360" w:hanging="720"/>
        <w:rPr>
          <w:rFonts w:ascii="Times New Roman" w:hAnsi="Times New Roman" w:cs="Times New Roman"/>
          <w:sz w:val="24"/>
          <w:szCs w:val="24"/>
        </w:rPr>
      </w:pPr>
      <w:r w:rsidRPr="00CC5131">
        <w:rPr>
          <w:rFonts w:ascii="Times New Roman" w:hAnsi="Times New Roman" w:cs="Times New Roman"/>
          <w:sz w:val="24"/>
          <w:szCs w:val="24"/>
        </w:rPr>
        <w:t xml:space="preserve">Rask, H., Schoenau, J. and Anderson, D., (2002), Factors influencing methane flux from a boreal forest wetland in Saskatechewan, Canada, </w:t>
      </w:r>
      <w:r w:rsidRPr="00CC5131">
        <w:rPr>
          <w:rFonts w:ascii="Times New Roman" w:hAnsi="Times New Roman" w:cs="Times New Roman"/>
          <w:i/>
          <w:sz w:val="24"/>
          <w:szCs w:val="24"/>
        </w:rPr>
        <w:t xml:space="preserve">Soil Biology and Biochemistry, </w:t>
      </w:r>
      <w:r w:rsidRPr="00414E2E">
        <w:rPr>
          <w:rFonts w:ascii="Times New Roman" w:hAnsi="Times New Roman" w:cs="Times New Roman"/>
          <w:i/>
          <w:sz w:val="24"/>
          <w:szCs w:val="24"/>
        </w:rPr>
        <w:t>34 (4)</w:t>
      </w:r>
      <w:r w:rsidRPr="00CC5131">
        <w:rPr>
          <w:rFonts w:ascii="Times New Roman" w:hAnsi="Times New Roman" w:cs="Times New Roman"/>
          <w:sz w:val="24"/>
          <w:szCs w:val="24"/>
        </w:rPr>
        <w:t>, 435-443</w:t>
      </w:r>
      <w:r>
        <w:rPr>
          <w:rFonts w:ascii="Times New Roman" w:hAnsi="Times New Roman" w:cs="Times New Roman"/>
          <w:sz w:val="24"/>
          <w:szCs w:val="24"/>
        </w:rPr>
        <w:t>.</w:t>
      </w:r>
    </w:p>
    <w:p w14:paraId="0A5A47FB" w14:textId="77777777" w:rsidR="004C69DB" w:rsidRPr="00CC5131" w:rsidRDefault="004C69DB" w:rsidP="0003432A">
      <w:pPr>
        <w:spacing w:line="276" w:lineRule="auto"/>
        <w:ind w:left="360" w:hanging="720"/>
        <w:rPr>
          <w:rFonts w:ascii="Times New Roman" w:hAnsi="Times New Roman" w:cs="Times New Roman"/>
          <w:sz w:val="24"/>
          <w:szCs w:val="24"/>
        </w:rPr>
      </w:pPr>
      <w:r w:rsidRPr="00CC5131">
        <w:rPr>
          <w:rFonts w:ascii="Times New Roman" w:hAnsi="Times New Roman" w:cs="Times New Roman"/>
          <w:sz w:val="24"/>
          <w:szCs w:val="24"/>
        </w:rPr>
        <w:t xml:space="preserve">Raynolds, M.A., Walker, D.A. and Maier, H.A. (2006) </w:t>
      </w:r>
      <w:r w:rsidRPr="00CC5131">
        <w:rPr>
          <w:rFonts w:ascii="Times New Roman" w:hAnsi="Times New Roman" w:cs="Times New Roman"/>
          <w:i/>
          <w:iCs/>
          <w:sz w:val="24"/>
          <w:szCs w:val="24"/>
        </w:rPr>
        <w:t>Alaska Arctic Tundra Vegetation Map</w:t>
      </w:r>
      <w:r w:rsidRPr="00CC5131">
        <w:rPr>
          <w:rFonts w:ascii="Times New Roman" w:hAnsi="Times New Roman" w:cs="Times New Roman"/>
          <w:sz w:val="24"/>
          <w:szCs w:val="24"/>
        </w:rPr>
        <w:t xml:space="preserve">. Scale 1:4,000,000. Conservation of Arctic Flora and Fauna (CAFF) Map No. 2, U.S. Fish and Wildlife Service, Anchorage, Alaska. </w:t>
      </w:r>
    </w:p>
    <w:p w14:paraId="44881DE8"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Raynolds, M.K., Comiso, J.C., Walker, D.A. and</w:t>
      </w:r>
      <w:r w:rsidRPr="005E266B">
        <w:rPr>
          <w:rFonts w:ascii="Times New Roman" w:hAnsi="Times New Roman"/>
          <w:sz w:val="24"/>
          <w:szCs w:val="24"/>
        </w:rPr>
        <w:t xml:space="preserve"> Verbyla, D.</w:t>
      </w:r>
      <w:r>
        <w:rPr>
          <w:rFonts w:ascii="Times New Roman" w:hAnsi="Times New Roman"/>
          <w:sz w:val="24"/>
          <w:szCs w:val="24"/>
        </w:rPr>
        <w:t>, (2008),</w:t>
      </w:r>
      <w:r w:rsidRPr="005E266B">
        <w:rPr>
          <w:rFonts w:ascii="Times New Roman" w:hAnsi="Times New Roman"/>
          <w:sz w:val="24"/>
          <w:szCs w:val="24"/>
        </w:rPr>
        <w:t xml:space="preserve"> Relationship between satellite-derived land surface temperatures, arctic vegetation types, and NDVI. </w:t>
      </w:r>
      <w:r w:rsidRPr="005E266B">
        <w:rPr>
          <w:rFonts w:ascii="Times New Roman" w:hAnsi="Times New Roman"/>
          <w:i/>
          <w:sz w:val="24"/>
          <w:szCs w:val="24"/>
        </w:rPr>
        <w:t>Remote Sens. Environ.</w:t>
      </w:r>
      <w:r w:rsidRPr="005E266B">
        <w:rPr>
          <w:rFonts w:ascii="Times New Roman" w:hAnsi="Times New Roman"/>
          <w:sz w:val="24"/>
          <w:szCs w:val="24"/>
        </w:rPr>
        <w:t xml:space="preserve">, </w:t>
      </w:r>
      <w:r w:rsidRPr="005E266B">
        <w:rPr>
          <w:rFonts w:ascii="Times New Roman" w:hAnsi="Times New Roman"/>
          <w:i/>
          <w:sz w:val="24"/>
          <w:szCs w:val="24"/>
        </w:rPr>
        <w:t>112</w:t>
      </w:r>
      <w:r w:rsidRPr="005E266B">
        <w:rPr>
          <w:rFonts w:ascii="Times New Roman" w:hAnsi="Times New Roman"/>
          <w:sz w:val="24"/>
          <w:szCs w:val="24"/>
        </w:rPr>
        <w:t>, 1884–1894.</w:t>
      </w:r>
    </w:p>
    <w:p w14:paraId="34F03030"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7D757248" w14:textId="77777777" w:rsidR="004C69DB" w:rsidRPr="00CC5131" w:rsidRDefault="004C69DB" w:rsidP="0003432A">
      <w:pPr>
        <w:spacing w:line="276" w:lineRule="auto"/>
        <w:ind w:left="360" w:hanging="720"/>
        <w:rPr>
          <w:rFonts w:ascii="Times New Roman" w:hAnsi="Times New Roman" w:cs="Times New Roman"/>
          <w:sz w:val="24"/>
          <w:szCs w:val="24"/>
        </w:rPr>
      </w:pPr>
      <w:r w:rsidRPr="00CC5131">
        <w:rPr>
          <w:rFonts w:ascii="Times New Roman" w:hAnsi="Times New Roman" w:cs="Times New Roman"/>
          <w:sz w:val="24"/>
          <w:szCs w:val="24"/>
        </w:rPr>
        <w:t xml:space="preserve">Raynolds, M.K., Walker, D.A., Maier, H.A., (2005), Plant community-level mapping of Arctic Alaska based on the Circumpolar Arctic Vegetation Map. </w:t>
      </w:r>
      <w:r w:rsidRPr="00CC5131">
        <w:rPr>
          <w:rFonts w:ascii="Times New Roman" w:hAnsi="Times New Roman" w:cs="Times New Roman"/>
          <w:i/>
          <w:iCs/>
          <w:sz w:val="24"/>
          <w:szCs w:val="24"/>
        </w:rPr>
        <w:t>Phytocoenologia</w:t>
      </w:r>
      <w:r w:rsidRPr="00414E2E">
        <w:rPr>
          <w:rFonts w:ascii="Times New Roman" w:hAnsi="Times New Roman" w:cs="Times New Roman"/>
          <w:i/>
          <w:sz w:val="24"/>
          <w:szCs w:val="24"/>
        </w:rPr>
        <w:t>. 35 (4),</w:t>
      </w:r>
      <w:r w:rsidRPr="00CC5131">
        <w:rPr>
          <w:rFonts w:ascii="Times New Roman" w:hAnsi="Times New Roman" w:cs="Times New Roman"/>
          <w:sz w:val="24"/>
          <w:szCs w:val="24"/>
        </w:rPr>
        <w:t xml:space="preserve"> 821-848</w:t>
      </w:r>
    </w:p>
    <w:p w14:paraId="1DAE33FD"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Reynolds, J., Wesson, K., Desbiez, A.L.J., Ochoa-Quintero, J.M. and Leimgruber, P., (2016), Using Remote Sensing and Random Forest to Assess the Conservation Status of Critical Cerrado Habitats in Mato Grosso do Sul, Brazil. </w:t>
      </w:r>
      <w:r>
        <w:rPr>
          <w:rFonts w:ascii="Times New Roman" w:eastAsia="Calibri" w:hAnsi="Times New Roman"/>
          <w:i/>
          <w:sz w:val="24"/>
          <w:szCs w:val="24"/>
        </w:rPr>
        <w:t>Land</w:t>
      </w:r>
      <w:r>
        <w:rPr>
          <w:rFonts w:ascii="Times New Roman" w:eastAsia="Calibri" w:hAnsi="Times New Roman"/>
          <w:sz w:val="24"/>
          <w:szCs w:val="24"/>
        </w:rPr>
        <w:t xml:space="preserve">, </w:t>
      </w:r>
      <w:r>
        <w:rPr>
          <w:rFonts w:ascii="Times New Roman" w:eastAsia="Calibri" w:hAnsi="Times New Roman"/>
          <w:i/>
          <w:sz w:val="24"/>
          <w:szCs w:val="24"/>
        </w:rPr>
        <w:t>5</w:t>
      </w:r>
      <w:r>
        <w:rPr>
          <w:rFonts w:ascii="Times New Roman" w:eastAsia="Calibri" w:hAnsi="Times New Roman"/>
          <w:sz w:val="24"/>
          <w:szCs w:val="24"/>
        </w:rPr>
        <w:t xml:space="preserve">, </w:t>
      </w:r>
      <w:r>
        <w:rPr>
          <w:rFonts w:ascii="Times New Roman" w:eastAsia="Calibri" w:hAnsi="Times New Roman"/>
          <w:i/>
          <w:sz w:val="24"/>
          <w:szCs w:val="24"/>
        </w:rPr>
        <w:t>12</w:t>
      </w:r>
      <w:r w:rsidRPr="003E7296">
        <w:rPr>
          <w:rFonts w:ascii="Times New Roman" w:eastAsia="Calibri" w:hAnsi="Times New Roman"/>
          <w:sz w:val="24"/>
          <w:szCs w:val="24"/>
        </w:rPr>
        <w:t>; doi:10.3390/land5020012</w:t>
      </w:r>
      <w:r>
        <w:rPr>
          <w:rFonts w:ascii="Times New Roman" w:eastAsia="Calibri" w:hAnsi="Times New Roman"/>
          <w:sz w:val="24"/>
          <w:szCs w:val="24"/>
        </w:rPr>
        <w:t>.</w:t>
      </w:r>
    </w:p>
    <w:p w14:paraId="3F0D1FE4"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758D4365"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Riedel, S.M., Epstein, H.E. and</w:t>
      </w:r>
      <w:r w:rsidRPr="005E266B">
        <w:rPr>
          <w:rFonts w:ascii="Times New Roman" w:hAnsi="Times New Roman"/>
          <w:sz w:val="24"/>
          <w:szCs w:val="24"/>
        </w:rPr>
        <w:t xml:space="preserve"> Walker, D.A.</w:t>
      </w:r>
      <w:r>
        <w:rPr>
          <w:rFonts w:ascii="Times New Roman" w:hAnsi="Times New Roman"/>
          <w:sz w:val="24"/>
          <w:szCs w:val="24"/>
        </w:rPr>
        <w:t>, (2005),</w:t>
      </w:r>
      <w:r w:rsidRPr="005E266B">
        <w:rPr>
          <w:rFonts w:ascii="Times New Roman" w:hAnsi="Times New Roman"/>
          <w:sz w:val="24"/>
          <w:szCs w:val="24"/>
        </w:rPr>
        <w:t xml:space="preserve"> Biotic controls over spectral indices of tundra vegetation and implications for regional scaling. </w:t>
      </w:r>
      <w:r w:rsidRPr="005E266B">
        <w:rPr>
          <w:rFonts w:ascii="Times New Roman" w:hAnsi="Times New Roman"/>
          <w:i/>
          <w:sz w:val="24"/>
          <w:szCs w:val="24"/>
        </w:rPr>
        <w:t>Int. J. Remote Sens.</w:t>
      </w:r>
      <w:r>
        <w:rPr>
          <w:rFonts w:ascii="Times New Roman" w:hAnsi="Times New Roman"/>
          <w:i/>
          <w:sz w:val="24"/>
          <w:szCs w:val="24"/>
        </w:rPr>
        <w:t>,</w:t>
      </w:r>
      <w:r w:rsidRPr="005E266B">
        <w:rPr>
          <w:rFonts w:ascii="Times New Roman" w:hAnsi="Times New Roman"/>
          <w:sz w:val="24"/>
          <w:szCs w:val="24"/>
        </w:rPr>
        <w:t xml:space="preserve"> </w:t>
      </w:r>
      <w:r w:rsidRPr="005E266B">
        <w:rPr>
          <w:rFonts w:ascii="Times New Roman" w:hAnsi="Times New Roman"/>
          <w:i/>
          <w:sz w:val="24"/>
          <w:szCs w:val="24"/>
        </w:rPr>
        <w:t>26</w:t>
      </w:r>
      <w:r w:rsidRPr="005E266B">
        <w:rPr>
          <w:rFonts w:ascii="Times New Roman" w:hAnsi="Times New Roman"/>
          <w:sz w:val="24"/>
          <w:szCs w:val="24"/>
        </w:rPr>
        <w:t>, 2391–2405.</w:t>
      </w:r>
    </w:p>
    <w:p w14:paraId="475F642A"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31927D72"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Riutta, T., Laine, J., Aurela, M., Rinne, J., Vesala, T., Laurila, T., Haapanala, S., Pilhatie, M. and</w:t>
      </w:r>
      <w:r w:rsidRPr="005E266B">
        <w:rPr>
          <w:rFonts w:ascii="Times New Roman" w:hAnsi="Times New Roman"/>
          <w:sz w:val="24"/>
          <w:szCs w:val="24"/>
        </w:rPr>
        <w:t xml:space="preserve"> Tuittila, E.-S.</w:t>
      </w:r>
      <w:r>
        <w:rPr>
          <w:rFonts w:ascii="Times New Roman" w:hAnsi="Times New Roman"/>
          <w:sz w:val="24"/>
          <w:szCs w:val="24"/>
        </w:rPr>
        <w:t>, (2007),</w:t>
      </w:r>
      <w:r w:rsidRPr="005E266B">
        <w:rPr>
          <w:rFonts w:ascii="Times New Roman" w:hAnsi="Times New Roman"/>
          <w:sz w:val="24"/>
          <w:szCs w:val="24"/>
        </w:rPr>
        <w:t xml:space="preserve"> Spatial variation in plant community functions regulates carbon gas dynamics in a boreal fen ecosystem. </w:t>
      </w:r>
      <w:r w:rsidRPr="005E266B">
        <w:rPr>
          <w:rFonts w:ascii="Times New Roman" w:hAnsi="Times New Roman"/>
          <w:i/>
          <w:sz w:val="24"/>
          <w:szCs w:val="24"/>
        </w:rPr>
        <w:t>Tellus B</w:t>
      </w:r>
      <w:r w:rsidRPr="005E266B">
        <w:rPr>
          <w:rFonts w:ascii="Times New Roman" w:hAnsi="Times New Roman"/>
          <w:sz w:val="24"/>
          <w:szCs w:val="24"/>
        </w:rPr>
        <w:t xml:space="preserve">, </w:t>
      </w:r>
      <w:r w:rsidRPr="005E266B">
        <w:rPr>
          <w:rFonts w:ascii="Times New Roman" w:hAnsi="Times New Roman"/>
          <w:i/>
          <w:sz w:val="24"/>
          <w:szCs w:val="24"/>
        </w:rPr>
        <w:t>59</w:t>
      </w:r>
      <w:r w:rsidRPr="005E266B">
        <w:rPr>
          <w:rFonts w:ascii="Times New Roman" w:hAnsi="Times New Roman"/>
          <w:sz w:val="24"/>
          <w:szCs w:val="24"/>
        </w:rPr>
        <w:t>, 838–852.</w:t>
      </w:r>
    </w:p>
    <w:p w14:paraId="5BE33E40"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37D81429"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sidRPr="005E266B">
        <w:rPr>
          <w:rFonts w:ascii="Times New Roman" w:hAnsi="Times New Roman"/>
          <w:sz w:val="24"/>
          <w:szCs w:val="24"/>
        </w:rPr>
        <w:t>Roc</w:t>
      </w:r>
      <w:r>
        <w:rPr>
          <w:rFonts w:ascii="Times New Roman" w:hAnsi="Times New Roman"/>
          <w:sz w:val="24"/>
          <w:szCs w:val="24"/>
        </w:rPr>
        <w:t>ha, A.V. and</w:t>
      </w:r>
      <w:r w:rsidRPr="005E266B">
        <w:rPr>
          <w:rFonts w:ascii="Times New Roman" w:hAnsi="Times New Roman"/>
          <w:sz w:val="24"/>
          <w:szCs w:val="24"/>
        </w:rPr>
        <w:t xml:space="preserve"> Shaver, G.R.</w:t>
      </w:r>
      <w:r>
        <w:rPr>
          <w:rFonts w:ascii="Times New Roman" w:hAnsi="Times New Roman"/>
          <w:sz w:val="24"/>
          <w:szCs w:val="24"/>
        </w:rPr>
        <w:t>, (2009),</w:t>
      </w:r>
      <w:r w:rsidRPr="005E266B">
        <w:rPr>
          <w:rFonts w:ascii="Times New Roman" w:hAnsi="Times New Roman"/>
          <w:sz w:val="24"/>
          <w:szCs w:val="24"/>
        </w:rPr>
        <w:t xml:space="preserve"> Advantages of a two band EVI calculated from solar and photosynthetically active radiation fluxes. </w:t>
      </w:r>
      <w:bookmarkStart w:id="78" w:name="OLE_LINK97"/>
      <w:bookmarkStart w:id="79" w:name="OLE_LINK96"/>
      <w:r w:rsidRPr="005E266B">
        <w:rPr>
          <w:rFonts w:ascii="Times New Roman" w:hAnsi="Times New Roman"/>
          <w:i/>
          <w:sz w:val="24"/>
          <w:szCs w:val="24"/>
        </w:rPr>
        <w:t>Agric</w:t>
      </w:r>
      <w:bookmarkEnd w:id="78"/>
      <w:bookmarkEnd w:id="79"/>
      <w:r w:rsidRPr="005E266B">
        <w:rPr>
          <w:rFonts w:ascii="Times New Roman" w:hAnsi="Times New Roman"/>
          <w:i/>
          <w:sz w:val="24"/>
          <w:szCs w:val="24"/>
        </w:rPr>
        <w:t xml:space="preserve">. </w:t>
      </w:r>
      <w:bookmarkStart w:id="80" w:name="OLE_LINK99"/>
      <w:bookmarkStart w:id="81" w:name="OLE_LINK98"/>
      <w:r w:rsidRPr="005E266B">
        <w:rPr>
          <w:rFonts w:ascii="Times New Roman" w:hAnsi="Times New Roman"/>
          <w:i/>
          <w:sz w:val="24"/>
          <w:szCs w:val="24"/>
        </w:rPr>
        <w:t>For</w:t>
      </w:r>
      <w:bookmarkEnd w:id="80"/>
      <w:bookmarkEnd w:id="81"/>
      <w:r w:rsidRPr="005E266B">
        <w:rPr>
          <w:rFonts w:ascii="Times New Roman" w:hAnsi="Times New Roman"/>
          <w:i/>
          <w:sz w:val="24"/>
          <w:szCs w:val="24"/>
        </w:rPr>
        <w:t xml:space="preserve">. </w:t>
      </w:r>
      <w:bookmarkStart w:id="82" w:name="OLE_LINK101"/>
      <w:bookmarkStart w:id="83" w:name="OLE_LINK100"/>
      <w:r w:rsidRPr="005E266B">
        <w:rPr>
          <w:rFonts w:ascii="Times New Roman" w:hAnsi="Times New Roman"/>
          <w:i/>
          <w:sz w:val="24"/>
          <w:szCs w:val="24"/>
        </w:rPr>
        <w:t>Meteorol</w:t>
      </w:r>
      <w:bookmarkEnd w:id="82"/>
      <w:bookmarkEnd w:id="83"/>
      <w:r w:rsidRPr="005E266B">
        <w:rPr>
          <w:rFonts w:ascii="Times New Roman" w:hAnsi="Times New Roman"/>
          <w:i/>
          <w:sz w:val="24"/>
          <w:szCs w:val="24"/>
        </w:rPr>
        <w:t>.</w:t>
      </w:r>
      <w:r w:rsidRPr="005E266B">
        <w:rPr>
          <w:rFonts w:ascii="Times New Roman" w:hAnsi="Times New Roman"/>
          <w:sz w:val="24"/>
          <w:szCs w:val="24"/>
        </w:rPr>
        <w:t xml:space="preserve">, </w:t>
      </w:r>
      <w:r w:rsidRPr="005E266B">
        <w:rPr>
          <w:rFonts w:ascii="Times New Roman" w:hAnsi="Times New Roman"/>
          <w:i/>
          <w:sz w:val="24"/>
          <w:szCs w:val="24"/>
        </w:rPr>
        <w:t>149</w:t>
      </w:r>
      <w:r w:rsidRPr="005E266B">
        <w:rPr>
          <w:rFonts w:ascii="Times New Roman" w:hAnsi="Times New Roman"/>
          <w:sz w:val="24"/>
          <w:szCs w:val="24"/>
        </w:rPr>
        <w:t>, 1560–1563</w:t>
      </w:r>
      <w:r>
        <w:rPr>
          <w:rFonts w:ascii="Times New Roman" w:hAnsi="Times New Roman"/>
          <w:sz w:val="24"/>
          <w:szCs w:val="24"/>
        </w:rPr>
        <w:t>.</w:t>
      </w:r>
    </w:p>
    <w:p w14:paraId="778A4CD9"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0FB30683"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Rodriguez-Galiano, V.F., Ghimire, B., Rogan, J., Chica-Olmo, M. and Rigol-Sanchez, J., (2012), An assessment of the effectiveness of a random forest classifier for land-cover classification. </w:t>
      </w:r>
      <w:r>
        <w:rPr>
          <w:rFonts w:ascii="Times New Roman" w:eastAsia="Calibri" w:hAnsi="Times New Roman"/>
          <w:i/>
          <w:sz w:val="24"/>
          <w:szCs w:val="24"/>
        </w:rPr>
        <w:t>ISPRS Journal of Photogrammetery and Remote Sensing</w:t>
      </w:r>
      <w:r>
        <w:rPr>
          <w:rFonts w:ascii="Times New Roman" w:eastAsia="Calibri" w:hAnsi="Times New Roman"/>
          <w:sz w:val="24"/>
          <w:szCs w:val="24"/>
        </w:rPr>
        <w:t xml:space="preserve">, </w:t>
      </w:r>
      <w:r>
        <w:rPr>
          <w:rFonts w:ascii="Times New Roman" w:eastAsia="Calibri" w:hAnsi="Times New Roman"/>
          <w:i/>
          <w:sz w:val="24"/>
          <w:szCs w:val="24"/>
        </w:rPr>
        <w:t>67</w:t>
      </w:r>
      <w:r>
        <w:rPr>
          <w:rFonts w:ascii="Times New Roman" w:eastAsia="Calibri" w:hAnsi="Times New Roman"/>
          <w:sz w:val="24"/>
          <w:szCs w:val="24"/>
        </w:rPr>
        <w:t>, 93-104.</w:t>
      </w:r>
    </w:p>
    <w:p w14:paraId="620D95CC"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3E389484"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Roelofsen, H.D., van Bodegom, P.M., Kooistra, L. and</w:t>
      </w:r>
      <w:r w:rsidRPr="005E266B">
        <w:rPr>
          <w:rFonts w:ascii="Times New Roman" w:hAnsi="Times New Roman"/>
          <w:sz w:val="24"/>
          <w:szCs w:val="24"/>
        </w:rPr>
        <w:t xml:space="preserve"> Witte, J.-P.M.</w:t>
      </w:r>
      <w:r>
        <w:rPr>
          <w:rFonts w:ascii="Times New Roman" w:hAnsi="Times New Roman"/>
          <w:sz w:val="24"/>
          <w:szCs w:val="24"/>
        </w:rPr>
        <w:t>, (2013),</w:t>
      </w:r>
      <w:r w:rsidRPr="005E266B">
        <w:rPr>
          <w:rFonts w:ascii="Times New Roman" w:hAnsi="Times New Roman"/>
          <w:sz w:val="24"/>
          <w:szCs w:val="24"/>
        </w:rPr>
        <w:t xml:space="preserve"> Trait estimation in herbaceous plant assemblages from in situ canopy spectra. </w:t>
      </w:r>
      <w:r w:rsidRPr="005E266B">
        <w:rPr>
          <w:rFonts w:ascii="Times New Roman" w:hAnsi="Times New Roman"/>
          <w:i/>
          <w:sz w:val="24"/>
          <w:szCs w:val="24"/>
        </w:rPr>
        <w:t>Remote Sens.</w:t>
      </w:r>
      <w:r w:rsidRPr="005E266B">
        <w:rPr>
          <w:rFonts w:ascii="Times New Roman" w:hAnsi="Times New Roman"/>
          <w:sz w:val="24"/>
          <w:szCs w:val="24"/>
        </w:rPr>
        <w:t xml:space="preserve">, </w:t>
      </w:r>
      <w:r w:rsidRPr="005E266B">
        <w:rPr>
          <w:rFonts w:ascii="Times New Roman" w:hAnsi="Times New Roman"/>
          <w:i/>
          <w:sz w:val="24"/>
          <w:szCs w:val="24"/>
        </w:rPr>
        <w:t>5</w:t>
      </w:r>
      <w:r w:rsidRPr="005E266B">
        <w:rPr>
          <w:rFonts w:ascii="Times New Roman" w:hAnsi="Times New Roman"/>
          <w:sz w:val="24"/>
          <w:szCs w:val="24"/>
        </w:rPr>
        <w:t>, 6323–6345.</w:t>
      </w:r>
    </w:p>
    <w:p w14:paraId="1BA66AE4"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5A5F659F"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Rouse, J.W., Haas, R.H.,</w:t>
      </w:r>
      <w:r w:rsidRPr="005E266B">
        <w:rPr>
          <w:rFonts w:ascii="Times New Roman" w:hAnsi="Times New Roman"/>
          <w:sz w:val="24"/>
          <w:szCs w:val="24"/>
        </w:rPr>
        <w:t xml:space="preserve"> Schell, J.A. and Deering, D.W.</w:t>
      </w:r>
      <w:r>
        <w:rPr>
          <w:rFonts w:ascii="Times New Roman" w:hAnsi="Times New Roman"/>
          <w:sz w:val="24"/>
          <w:szCs w:val="24"/>
        </w:rPr>
        <w:t>,</w:t>
      </w:r>
      <w:r w:rsidRPr="005E266B">
        <w:rPr>
          <w:rFonts w:ascii="Times New Roman" w:hAnsi="Times New Roman"/>
          <w:sz w:val="24"/>
          <w:szCs w:val="24"/>
        </w:rPr>
        <w:t xml:space="preserve"> </w:t>
      </w:r>
      <w:bookmarkStart w:id="84" w:name="OLE_LINK172"/>
      <w:bookmarkStart w:id="85" w:name="OLE_LINK171"/>
      <w:r w:rsidRPr="005E266B">
        <w:rPr>
          <w:rFonts w:ascii="Times New Roman" w:hAnsi="Times New Roman"/>
          <w:sz w:val="24"/>
          <w:szCs w:val="24"/>
        </w:rPr>
        <w:t>Monitoring vegetation systems in the Great Plains with ERTS</w:t>
      </w:r>
      <w:bookmarkEnd w:id="84"/>
      <w:bookmarkEnd w:id="85"/>
      <w:r w:rsidRPr="005E266B">
        <w:rPr>
          <w:rFonts w:ascii="Times New Roman" w:hAnsi="Times New Roman"/>
          <w:sz w:val="24"/>
          <w:szCs w:val="24"/>
        </w:rPr>
        <w:t>. In Proceedings of the Third Earth Resources Technology Satellite-1 Symposium, Washington, DC, USA, 10–14 December 1974.</w:t>
      </w:r>
    </w:p>
    <w:p w14:paraId="18CA78D4"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2A8A1E5B"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Rover, J., Ji, L., Wylie, B.K. and Tieszen, L.L., (2012), Establishing water body areal extent trends in interior Alaska from multi-temporal Landsat data. </w:t>
      </w:r>
      <w:r>
        <w:rPr>
          <w:rFonts w:ascii="Times New Roman" w:eastAsia="Calibri" w:hAnsi="Times New Roman"/>
          <w:i/>
          <w:sz w:val="24"/>
          <w:szCs w:val="24"/>
        </w:rPr>
        <w:t>Remote Sensing Letters</w:t>
      </w:r>
      <w:r>
        <w:rPr>
          <w:rFonts w:ascii="Times New Roman" w:eastAsia="Calibri" w:hAnsi="Times New Roman"/>
          <w:sz w:val="24"/>
          <w:szCs w:val="24"/>
        </w:rPr>
        <w:t xml:space="preserve">, </w:t>
      </w:r>
      <w:r>
        <w:rPr>
          <w:rFonts w:ascii="Times New Roman" w:eastAsia="Calibri" w:hAnsi="Times New Roman"/>
          <w:i/>
          <w:sz w:val="24"/>
          <w:szCs w:val="24"/>
        </w:rPr>
        <w:t>3-7</w:t>
      </w:r>
      <w:r>
        <w:rPr>
          <w:rFonts w:ascii="Times New Roman" w:eastAsia="Calibri" w:hAnsi="Times New Roman"/>
          <w:sz w:val="24"/>
          <w:szCs w:val="24"/>
        </w:rPr>
        <w:t>, 595-604.</w:t>
      </w:r>
    </w:p>
    <w:p w14:paraId="0FBB4B86"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1F4D0B94"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Pr>
          <w:rFonts w:ascii="Times New Roman" w:hAnsi="Times New Roman"/>
          <w:sz w:val="24"/>
          <w:szCs w:val="24"/>
        </w:rPr>
        <w:t>Sabrekov, A.F., Runkle, B.R.K., Glagolev, M.V., Kleptsova, I.E. and</w:t>
      </w:r>
      <w:r w:rsidRPr="005E266B">
        <w:rPr>
          <w:rFonts w:ascii="Times New Roman" w:hAnsi="Times New Roman"/>
          <w:sz w:val="24"/>
          <w:szCs w:val="24"/>
        </w:rPr>
        <w:t xml:space="preserve"> Maksyutov, S.S.</w:t>
      </w:r>
      <w:r>
        <w:rPr>
          <w:rFonts w:ascii="Times New Roman" w:hAnsi="Times New Roman"/>
          <w:sz w:val="24"/>
          <w:szCs w:val="24"/>
        </w:rPr>
        <w:t>, (2014),</w:t>
      </w:r>
      <w:r w:rsidRPr="005E266B">
        <w:rPr>
          <w:rFonts w:ascii="Times New Roman" w:hAnsi="Times New Roman"/>
          <w:sz w:val="24"/>
          <w:szCs w:val="24"/>
        </w:rPr>
        <w:t xml:space="preserve"> Seasonal variability as a source of uncertainty in the West Siberian regional CH</w:t>
      </w:r>
      <w:r w:rsidRPr="005E266B">
        <w:rPr>
          <w:rFonts w:ascii="Times New Roman" w:hAnsi="Times New Roman"/>
          <w:sz w:val="24"/>
          <w:szCs w:val="24"/>
          <w:vertAlign w:val="subscript"/>
        </w:rPr>
        <w:t>4</w:t>
      </w:r>
      <w:r w:rsidRPr="005E266B">
        <w:rPr>
          <w:rFonts w:ascii="Times New Roman" w:hAnsi="Times New Roman"/>
          <w:sz w:val="24"/>
          <w:szCs w:val="24"/>
        </w:rPr>
        <w:t xml:space="preserve"> flux upscaling. </w:t>
      </w:r>
      <w:r w:rsidRPr="005E266B">
        <w:rPr>
          <w:rFonts w:ascii="Times New Roman" w:hAnsi="Times New Roman"/>
          <w:i/>
          <w:sz w:val="24"/>
          <w:szCs w:val="24"/>
        </w:rPr>
        <w:t>Envrion. Res. Lett</w:t>
      </w:r>
      <w:r w:rsidRPr="005E266B">
        <w:rPr>
          <w:rFonts w:ascii="Times New Roman" w:hAnsi="Times New Roman"/>
          <w:sz w:val="24"/>
          <w:szCs w:val="24"/>
        </w:rPr>
        <w:t xml:space="preserve">., </w:t>
      </w:r>
      <w:r w:rsidRPr="005E266B">
        <w:rPr>
          <w:rFonts w:ascii="Times New Roman" w:hAnsi="Times New Roman"/>
          <w:i/>
          <w:sz w:val="24"/>
          <w:szCs w:val="24"/>
        </w:rPr>
        <w:t>9</w:t>
      </w:r>
      <w:r w:rsidRPr="005E266B">
        <w:rPr>
          <w:rFonts w:ascii="Times New Roman" w:hAnsi="Times New Roman"/>
          <w:sz w:val="24"/>
          <w:szCs w:val="24"/>
        </w:rPr>
        <w:t>, https://doi.org/10.1088/1748-9326/9/4/045008</w:t>
      </w:r>
      <w:r>
        <w:rPr>
          <w:rFonts w:ascii="Times New Roman" w:hAnsi="Times New Roman"/>
          <w:sz w:val="24"/>
          <w:szCs w:val="24"/>
        </w:rPr>
        <w:t>.</w:t>
      </w:r>
    </w:p>
    <w:p w14:paraId="69C1F392" w14:textId="77777777" w:rsidR="004C69DB" w:rsidRPr="00CC5131" w:rsidRDefault="004C69DB" w:rsidP="0003432A">
      <w:pPr>
        <w:spacing w:line="276" w:lineRule="auto"/>
        <w:ind w:left="360" w:hanging="720"/>
        <w:rPr>
          <w:rFonts w:ascii="Times New Roman" w:hAnsi="Times New Roman" w:cs="Times New Roman"/>
          <w:sz w:val="24"/>
          <w:szCs w:val="24"/>
        </w:rPr>
      </w:pPr>
      <w:r w:rsidRPr="00CC5131">
        <w:rPr>
          <w:rFonts w:ascii="Times New Roman" w:hAnsi="Times New Roman" w:cs="Times New Roman"/>
          <w:sz w:val="24"/>
          <w:szCs w:val="24"/>
        </w:rPr>
        <w:t>Sachs, T., Giebels, M., Boike, J. and Kutzbach, L., (2010), Environmental controls on CH</w:t>
      </w:r>
      <w:r w:rsidRPr="00CC5131">
        <w:rPr>
          <w:rFonts w:ascii="Times New Roman" w:hAnsi="Times New Roman" w:cs="Times New Roman"/>
          <w:sz w:val="24"/>
          <w:szCs w:val="24"/>
          <w:vertAlign w:val="subscript"/>
        </w:rPr>
        <w:t>4</w:t>
      </w:r>
      <w:r w:rsidRPr="00CC5131">
        <w:rPr>
          <w:rFonts w:ascii="Times New Roman" w:hAnsi="Times New Roman" w:cs="Times New Roman"/>
          <w:sz w:val="24"/>
          <w:szCs w:val="24"/>
        </w:rPr>
        <w:t xml:space="preserve"> emission from polygonal tundra on the microsite scale in the Lena River Delta, Siberia. </w:t>
      </w:r>
      <w:r w:rsidRPr="00CC5131">
        <w:rPr>
          <w:rFonts w:ascii="Times New Roman" w:hAnsi="Times New Roman" w:cs="Times New Roman"/>
          <w:i/>
          <w:sz w:val="24"/>
          <w:szCs w:val="24"/>
        </w:rPr>
        <w:t xml:space="preserve">Global Change Biology, </w:t>
      </w:r>
      <w:r w:rsidRPr="00E64549">
        <w:rPr>
          <w:rFonts w:ascii="Times New Roman" w:hAnsi="Times New Roman" w:cs="Times New Roman"/>
          <w:i/>
          <w:sz w:val="24"/>
          <w:szCs w:val="24"/>
        </w:rPr>
        <w:t>16</w:t>
      </w:r>
      <w:r w:rsidRPr="00CC5131">
        <w:rPr>
          <w:rFonts w:ascii="Times New Roman" w:hAnsi="Times New Roman" w:cs="Times New Roman"/>
          <w:sz w:val="24"/>
          <w:szCs w:val="24"/>
        </w:rPr>
        <w:t>, 3096-3110</w:t>
      </w:r>
      <w:r>
        <w:rPr>
          <w:rFonts w:ascii="Times New Roman" w:hAnsi="Times New Roman" w:cs="Times New Roman"/>
          <w:sz w:val="24"/>
          <w:szCs w:val="24"/>
        </w:rPr>
        <w:t>.</w:t>
      </w:r>
    </w:p>
    <w:p w14:paraId="50AA1AD4"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Santos, M.J., Hester, E.L., Khanna, S. and</w:t>
      </w:r>
      <w:r w:rsidRPr="005E266B">
        <w:rPr>
          <w:rFonts w:ascii="Times New Roman" w:hAnsi="Times New Roman"/>
          <w:sz w:val="24"/>
          <w:szCs w:val="24"/>
        </w:rPr>
        <w:t xml:space="preserve"> Ustin, S.L.</w:t>
      </w:r>
      <w:r>
        <w:rPr>
          <w:rFonts w:ascii="Times New Roman" w:hAnsi="Times New Roman"/>
          <w:sz w:val="24"/>
          <w:szCs w:val="24"/>
        </w:rPr>
        <w:t>, (2012),</w:t>
      </w:r>
      <w:r w:rsidRPr="005E266B">
        <w:rPr>
          <w:rFonts w:ascii="Times New Roman" w:hAnsi="Times New Roman"/>
          <w:sz w:val="24"/>
          <w:szCs w:val="24"/>
        </w:rPr>
        <w:t xml:space="preserve"> Image spectroscopy and stable isotopes elucidate functional dissimilarity between native and nonnative plant species in the aquatic environment. </w:t>
      </w:r>
      <w:bookmarkStart w:id="86" w:name="OLE_LINK62"/>
      <w:bookmarkStart w:id="87" w:name="OLE_LINK61"/>
      <w:r w:rsidRPr="005E266B">
        <w:rPr>
          <w:rFonts w:ascii="Times New Roman" w:hAnsi="Times New Roman"/>
          <w:i/>
          <w:sz w:val="24"/>
          <w:szCs w:val="24"/>
        </w:rPr>
        <w:t>New</w:t>
      </w:r>
      <w:bookmarkEnd w:id="86"/>
      <w:bookmarkEnd w:id="87"/>
      <w:r w:rsidRPr="005E266B">
        <w:rPr>
          <w:rFonts w:ascii="Times New Roman" w:hAnsi="Times New Roman"/>
          <w:i/>
          <w:sz w:val="24"/>
          <w:szCs w:val="24"/>
        </w:rPr>
        <w:t xml:space="preserve"> </w:t>
      </w:r>
      <w:bookmarkStart w:id="88" w:name="OLE_LINK64"/>
      <w:bookmarkStart w:id="89" w:name="OLE_LINK63"/>
      <w:r w:rsidRPr="005E266B">
        <w:rPr>
          <w:rFonts w:ascii="Times New Roman" w:hAnsi="Times New Roman"/>
          <w:i/>
          <w:sz w:val="24"/>
          <w:szCs w:val="24"/>
        </w:rPr>
        <w:t>Phytol</w:t>
      </w:r>
      <w:bookmarkEnd w:id="88"/>
      <w:bookmarkEnd w:id="89"/>
      <w:r w:rsidRPr="005E266B">
        <w:rPr>
          <w:rFonts w:ascii="Times New Roman" w:hAnsi="Times New Roman"/>
          <w:i/>
          <w:sz w:val="24"/>
          <w:szCs w:val="24"/>
        </w:rPr>
        <w:t>.</w:t>
      </w:r>
      <w:r>
        <w:rPr>
          <w:rFonts w:ascii="Times New Roman" w:hAnsi="Times New Roman"/>
          <w:sz w:val="24"/>
          <w:szCs w:val="24"/>
        </w:rPr>
        <w:t>,</w:t>
      </w:r>
      <w:r w:rsidRPr="005E266B">
        <w:rPr>
          <w:rFonts w:ascii="Times New Roman" w:hAnsi="Times New Roman"/>
          <w:sz w:val="24"/>
          <w:szCs w:val="24"/>
        </w:rPr>
        <w:t xml:space="preserve"> </w:t>
      </w:r>
      <w:r w:rsidRPr="005E266B">
        <w:rPr>
          <w:rFonts w:ascii="Times New Roman" w:hAnsi="Times New Roman"/>
          <w:i/>
          <w:sz w:val="24"/>
          <w:szCs w:val="24"/>
        </w:rPr>
        <w:t>193</w:t>
      </w:r>
      <w:r w:rsidRPr="005E266B">
        <w:rPr>
          <w:rFonts w:ascii="Times New Roman" w:hAnsi="Times New Roman"/>
          <w:sz w:val="24"/>
          <w:szCs w:val="24"/>
        </w:rPr>
        <w:t>, 683–695.</w:t>
      </w:r>
    </w:p>
    <w:p w14:paraId="28D41B59"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6C29E11F"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sidRPr="005E266B">
        <w:rPr>
          <w:rFonts w:ascii="Times New Roman" w:hAnsi="Times New Roman"/>
          <w:sz w:val="24"/>
          <w:szCs w:val="24"/>
        </w:rPr>
        <w:t>S</w:t>
      </w:r>
      <w:r>
        <w:rPr>
          <w:rFonts w:ascii="Times New Roman" w:hAnsi="Times New Roman"/>
          <w:sz w:val="24"/>
          <w:szCs w:val="24"/>
        </w:rPr>
        <w:t>chapeman-Strub, G., Limpens, J., Menken, M., Bartholomeus, H.M. and</w:t>
      </w:r>
      <w:r w:rsidRPr="005E266B">
        <w:rPr>
          <w:rFonts w:ascii="Times New Roman" w:hAnsi="Times New Roman"/>
          <w:sz w:val="24"/>
          <w:szCs w:val="24"/>
        </w:rPr>
        <w:t xml:space="preserve"> Schaepman,</w:t>
      </w:r>
      <w:r>
        <w:rPr>
          <w:rFonts w:ascii="Times New Roman" w:hAnsi="Times New Roman"/>
          <w:sz w:val="24"/>
          <w:szCs w:val="24"/>
        </w:rPr>
        <w:t xml:space="preserve"> </w:t>
      </w:r>
      <w:r w:rsidRPr="005E266B">
        <w:rPr>
          <w:rFonts w:ascii="Times New Roman" w:hAnsi="Times New Roman"/>
          <w:sz w:val="24"/>
          <w:szCs w:val="24"/>
        </w:rPr>
        <w:t>M.E.</w:t>
      </w:r>
      <w:r>
        <w:rPr>
          <w:rFonts w:ascii="Times New Roman" w:hAnsi="Times New Roman"/>
          <w:sz w:val="24"/>
          <w:szCs w:val="24"/>
        </w:rPr>
        <w:t>, (2009),</w:t>
      </w:r>
      <w:r w:rsidRPr="005E266B">
        <w:rPr>
          <w:rFonts w:ascii="Times New Roman" w:hAnsi="Times New Roman"/>
          <w:sz w:val="24"/>
          <w:szCs w:val="24"/>
        </w:rPr>
        <w:t xml:space="preserve"> Towards spatial assessment of carbon sequestration in peatlands: Spectroscopy based estimation of fractional cover of three plant functional types. </w:t>
      </w:r>
      <w:r w:rsidRPr="005E266B">
        <w:rPr>
          <w:rFonts w:ascii="Times New Roman" w:hAnsi="Times New Roman"/>
          <w:i/>
          <w:sz w:val="24"/>
          <w:szCs w:val="24"/>
        </w:rPr>
        <w:t>Biogeosciences</w:t>
      </w:r>
      <w:r w:rsidRPr="005E266B">
        <w:rPr>
          <w:rFonts w:ascii="Times New Roman" w:hAnsi="Times New Roman"/>
          <w:sz w:val="24"/>
          <w:szCs w:val="24"/>
        </w:rPr>
        <w:t xml:space="preserve">, </w:t>
      </w:r>
      <w:r w:rsidRPr="005E266B">
        <w:rPr>
          <w:rFonts w:ascii="Times New Roman" w:hAnsi="Times New Roman"/>
          <w:i/>
          <w:sz w:val="24"/>
          <w:szCs w:val="24"/>
        </w:rPr>
        <w:t>6</w:t>
      </w:r>
      <w:r w:rsidRPr="005E266B">
        <w:rPr>
          <w:rFonts w:ascii="Times New Roman" w:hAnsi="Times New Roman"/>
          <w:sz w:val="24"/>
          <w:szCs w:val="24"/>
        </w:rPr>
        <w:t>, 275–284.</w:t>
      </w:r>
    </w:p>
    <w:p w14:paraId="1DAE6085"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45B98457"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Schimel, J.P., (1995), Plant transport and CH</w:t>
      </w:r>
      <w:r w:rsidRPr="00CC5131">
        <w:rPr>
          <w:rFonts w:ascii="Times New Roman" w:eastAsia="Calibri" w:hAnsi="Times New Roman" w:cs="Times New Roman"/>
          <w:sz w:val="24"/>
          <w:szCs w:val="24"/>
          <w:vertAlign w:val="subscript"/>
        </w:rPr>
        <w:t>4</w:t>
      </w:r>
      <w:r w:rsidRPr="00CC5131">
        <w:rPr>
          <w:rFonts w:ascii="Times New Roman" w:eastAsia="Calibri" w:hAnsi="Times New Roman" w:cs="Times New Roman"/>
          <w:sz w:val="24"/>
          <w:szCs w:val="24"/>
        </w:rPr>
        <w:t xml:space="preserve"> production as controls on CH</w:t>
      </w:r>
      <w:r w:rsidRPr="00CC5131">
        <w:rPr>
          <w:rFonts w:ascii="Times New Roman" w:eastAsia="Calibri" w:hAnsi="Times New Roman" w:cs="Times New Roman"/>
          <w:sz w:val="24"/>
          <w:szCs w:val="24"/>
          <w:vertAlign w:val="subscript"/>
        </w:rPr>
        <w:t>4</w:t>
      </w:r>
      <w:r w:rsidRPr="00CC5131">
        <w:rPr>
          <w:rFonts w:ascii="Times New Roman" w:eastAsia="Calibri" w:hAnsi="Times New Roman" w:cs="Times New Roman"/>
          <w:sz w:val="24"/>
          <w:szCs w:val="24"/>
        </w:rPr>
        <w:t xml:space="preserve"> flux from Arctic wet meadow tundra. </w:t>
      </w:r>
      <w:r w:rsidRPr="00CC5131">
        <w:rPr>
          <w:rFonts w:ascii="Times New Roman" w:eastAsia="Calibri" w:hAnsi="Times New Roman" w:cs="Times New Roman"/>
          <w:i/>
          <w:sz w:val="24"/>
          <w:szCs w:val="24"/>
        </w:rPr>
        <w:t xml:space="preserve">Biogeochemistry, </w:t>
      </w:r>
      <w:r w:rsidRPr="001455BD">
        <w:rPr>
          <w:rFonts w:ascii="Times New Roman" w:eastAsia="Calibri" w:hAnsi="Times New Roman" w:cs="Times New Roman"/>
          <w:i/>
          <w:sz w:val="24"/>
          <w:szCs w:val="24"/>
        </w:rPr>
        <w:t>28</w:t>
      </w:r>
      <w:r w:rsidRPr="00CC5131">
        <w:rPr>
          <w:rFonts w:ascii="Times New Roman" w:eastAsia="Calibri" w:hAnsi="Times New Roman" w:cs="Times New Roman"/>
          <w:sz w:val="24"/>
          <w:szCs w:val="24"/>
        </w:rPr>
        <w:t>, 183-200</w:t>
      </w:r>
      <w:r>
        <w:rPr>
          <w:rFonts w:ascii="Times New Roman" w:eastAsia="Calibri" w:hAnsi="Times New Roman" w:cs="Times New Roman"/>
          <w:sz w:val="24"/>
          <w:szCs w:val="24"/>
        </w:rPr>
        <w:t>.</w:t>
      </w:r>
    </w:p>
    <w:p w14:paraId="7916D605"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Schneider, J., Grosse, G. and</w:t>
      </w:r>
      <w:r w:rsidRPr="005E266B">
        <w:rPr>
          <w:rFonts w:ascii="Times New Roman" w:hAnsi="Times New Roman"/>
          <w:sz w:val="24"/>
          <w:szCs w:val="24"/>
        </w:rPr>
        <w:t xml:space="preserve"> Wagner, D.</w:t>
      </w:r>
      <w:r>
        <w:rPr>
          <w:rFonts w:ascii="Times New Roman" w:hAnsi="Times New Roman"/>
          <w:sz w:val="24"/>
          <w:szCs w:val="24"/>
        </w:rPr>
        <w:t>, (2009),</w:t>
      </w:r>
      <w:r w:rsidRPr="005E266B">
        <w:rPr>
          <w:rFonts w:ascii="Times New Roman" w:hAnsi="Times New Roman"/>
          <w:sz w:val="24"/>
          <w:szCs w:val="24"/>
        </w:rPr>
        <w:t xml:space="preserve"> Land cover classification of tundra environments in the Arctic Lena Delta based on Landsat 7 ETM+ data and its application for upscaling of methane emissions. </w:t>
      </w:r>
      <w:r w:rsidRPr="005E266B">
        <w:rPr>
          <w:rFonts w:ascii="Times New Roman" w:hAnsi="Times New Roman"/>
          <w:i/>
          <w:sz w:val="24"/>
          <w:szCs w:val="24"/>
        </w:rPr>
        <w:t>Remote Sens. Environ.</w:t>
      </w:r>
      <w:r>
        <w:rPr>
          <w:rFonts w:ascii="Times New Roman" w:hAnsi="Times New Roman"/>
          <w:sz w:val="24"/>
          <w:szCs w:val="24"/>
        </w:rPr>
        <w:t>,</w:t>
      </w:r>
      <w:r w:rsidRPr="005E266B">
        <w:rPr>
          <w:rFonts w:ascii="Times New Roman" w:hAnsi="Times New Roman"/>
          <w:sz w:val="24"/>
          <w:szCs w:val="24"/>
        </w:rPr>
        <w:t xml:space="preserve"> </w:t>
      </w:r>
      <w:r w:rsidRPr="005E266B">
        <w:rPr>
          <w:rFonts w:ascii="Times New Roman" w:hAnsi="Times New Roman"/>
          <w:i/>
          <w:sz w:val="24"/>
          <w:szCs w:val="24"/>
        </w:rPr>
        <w:t>113</w:t>
      </w:r>
      <w:r w:rsidRPr="005E266B">
        <w:rPr>
          <w:rFonts w:ascii="Times New Roman" w:hAnsi="Times New Roman"/>
          <w:sz w:val="24"/>
          <w:szCs w:val="24"/>
        </w:rPr>
        <w:t>, 380–391.</w:t>
      </w:r>
    </w:p>
    <w:p w14:paraId="7C1D648A"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0EA7038A"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 xml:space="preserve">Schuur, E.A.G., McGuire, A.D., Schädel, C., Groose, G., Harden, J.W., Hayes, D.J., Hugelius, G., Koven, C.D., Kuhry, P., Lawrence, D.M., Natali, S.M., Olefeldt, D., Romanovsky, V.E., Schaefer, K., Turetsky, M.R., Treat, C.C. and Vonk, J.E., (2015), Climate change and the permafrost carbon feedback. </w:t>
      </w:r>
      <w:r>
        <w:rPr>
          <w:rFonts w:ascii="Times New Roman" w:hAnsi="Times New Roman"/>
          <w:i/>
          <w:sz w:val="24"/>
          <w:szCs w:val="24"/>
        </w:rPr>
        <w:t>Nature, 52</w:t>
      </w:r>
      <w:r>
        <w:rPr>
          <w:rFonts w:ascii="Times New Roman" w:hAnsi="Times New Roman"/>
          <w:sz w:val="24"/>
          <w:szCs w:val="24"/>
        </w:rPr>
        <w:t xml:space="preserve">, </w:t>
      </w:r>
      <w:r w:rsidRPr="000A7693">
        <w:rPr>
          <w:rFonts w:ascii="Times New Roman" w:hAnsi="Times New Roman"/>
          <w:sz w:val="24"/>
          <w:szCs w:val="24"/>
        </w:rPr>
        <w:t>doi:10.1038/nature14338</w:t>
      </w:r>
      <w:r>
        <w:rPr>
          <w:rFonts w:ascii="Times New Roman" w:hAnsi="Times New Roman"/>
          <w:sz w:val="24"/>
          <w:szCs w:val="24"/>
        </w:rPr>
        <w:t>.</w:t>
      </w:r>
    </w:p>
    <w:p w14:paraId="383F6CEC"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74425E84"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sidRPr="005E266B">
        <w:rPr>
          <w:rFonts w:ascii="Times New Roman" w:hAnsi="Times New Roman"/>
          <w:sz w:val="24"/>
          <w:szCs w:val="24"/>
        </w:rPr>
        <w:t>Schwaller, M.R.</w:t>
      </w:r>
      <w:r>
        <w:rPr>
          <w:rFonts w:ascii="Times New Roman" w:hAnsi="Times New Roman"/>
          <w:sz w:val="24"/>
          <w:szCs w:val="24"/>
        </w:rPr>
        <w:t>, (1987),</w:t>
      </w:r>
      <w:r w:rsidRPr="005E266B">
        <w:rPr>
          <w:rFonts w:ascii="Times New Roman" w:hAnsi="Times New Roman"/>
          <w:sz w:val="24"/>
          <w:szCs w:val="24"/>
        </w:rPr>
        <w:t xml:space="preserve"> A geobotanical investigation based on linear discriminant and profile analyses of airborne thematic mapper simulator data. </w:t>
      </w:r>
      <w:r w:rsidRPr="005E266B">
        <w:rPr>
          <w:rFonts w:ascii="Times New Roman" w:hAnsi="Times New Roman"/>
          <w:i/>
          <w:sz w:val="24"/>
          <w:szCs w:val="24"/>
        </w:rPr>
        <w:t>Remote Sens. Environ.</w:t>
      </w:r>
      <w:r>
        <w:rPr>
          <w:rFonts w:ascii="Times New Roman" w:hAnsi="Times New Roman"/>
          <w:sz w:val="24"/>
          <w:szCs w:val="24"/>
        </w:rPr>
        <w:t xml:space="preserve">, </w:t>
      </w:r>
      <w:r w:rsidRPr="005E266B">
        <w:rPr>
          <w:rFonts w:ascii="Times New Roman" w:hAnsi="Times New Roman"/>
          <w:i/>
          <w:sz w:val="24"/>
          <w:szCs w:val="24"/>
        </w:rPr>
        <w:t>23</w:t>
      </w:r>
      <w:r w:rsidRPr="005E266B">
        <w:rPr>
          <w:rFonts w:ascii="Times New Roman" w:hAnsi="Times New Roman"/>
          <w:sz w:val="24"/>
          <w:szCs w:val="24"/>
        </w:rPr>
        <w:t>, 23–34.</w:t>
      </w:r>
    </w:p>
    <w:p w14:paraId="3130E46A"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3BB79717"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sidRPr="00944B9E">
        <w:rPr>
          <w:rFonts w:ascii="Times New Roman" w:eastAsia="Calibri" w:hAnsi="Times New Roman"/>
          <w:sz w:val="24"/>
          <w:szCs w:val="24"/>
        </w:rPr>
        <w:t xml:space="preserve">Sen, P.K., </w:t>
      </w:r>
      <w:r>
        <w:rPr>
          <w:rFonts w:ascii="Times New Roman" w:eastAsia="Calibri" w:hAnsi="Times New Roman"/>
          <w:sz w:val="24"/>
          <w:szCs w:val="24"/>
        </w:rPr>
        <w:t>(</w:t>
      </w:r>
      <w:r w:rsidRPr="00944B9E">
        <w:rPr>
          <w:rFonts w:ascii="Times New Roman" w:eastAsia="Calibri" w:hAnsi="Times New Roman"/>
          <w:sz w:val="24"/>
          <w:szCs w:val="24"/>
        </w:rPr>
        <w:t>1968</w:t>
      </w:r>
      <w:r>
        <w:rPr>
          <w:rFonts w:ascii="Times New Roman" w:eastAsia="Calibri" w:hAnsi="Times New Roman"/>
          <w:sz w:val="24"/>
          <w:szCs w:val="24"/>
        </w:rPr>
        <w:t>),</w:t>
      </w:r>
      <w:r w:rsidRPr="00944B9E">
        <w:rPr>
          <w:rFonts w:ascii="Times New Roman" w:eastAsia="Calibri" w:hAnsi="Times New Roman"/>
          <w:sz w:val="24"/>
          <w:szCs w:val="24"/>
        </w:rPr>
        <w:t xml:space="preserve"> Estimates of the Regression Coefficient Based on Kendall’s Tau. </w:t>
      </w:r>
      <w:r w:rsidRPr="00944B9E">
        <w:rPr>
          <w:rFonts w:ascii="Times New Roman" w:eastAsia="Calibri" w:hAnsi="Times New Roman"/>
          <w:i/>
          <w:sz w:val="24"/>
          <w:szCs w:val="24"/>
        </w:rPr>
        <w:t>Journal of the American Statistical Association</w:t>
      </w:r>
      <w:r>
        <w:rPr>
          <w:rFonts w:ascii="Times New Roman" w:eastAsia="Calibri" w:hAnsi="Times New Roman"/>
          <w:sz w:val="24"/>
          <w:szCs w:val="24"/>
        </w:rPr>
        <w:t xml:space="preserve">, </w:t>
      </w:r>
      <w:r>
        <w:rPr>
          <w:rFonts w:ascii="Times New Roman" w:eastAsia="Calibri" w:hAnsi="Times New Roman"/>
          <w:i/>
          <w:sz w:val="24"/>
          <w:szCs w:val="24"/>
        </w:rPr>
        <w:t>63 (324)</w:t>
      </w:r>
      <w:r>
        <w:rPr>
          <w:rFonts w:ascii="Times New Roman" w:eastAsia="Calibri" w:hAnsi="Times New Roman"/>
          <w:sz w:val="24"/>
          <w:szCs w:val="24"/>
        </w:rPr>
        <w:t>,</w:t>
      </w:r>
      <w:r w:rsidRPr="00944B9E">
        <w:rPr>
          <w:rFonts w:ascii="Times New Roman" w:eastAsia="Calibri" w:hAnsi="Times New Roman"/>
          <w:sz w:val="24"/>
          <w:szCs w:val="24"/>
        </w:rPr>
        <w:t xml:space="preserve"> 1379-1389.</w:t>
      </w:r>
    </w:p>
    <w:p w14:paraId="0D2C2C5E" w14:textId="77777777" w:rsidR="004C69DB" w:rsidRPr="00944B9E"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72AED1E9"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Serreze, M.C., Walsh, J.E., Chapin, F.S., III, Osterkamp, T., Dyurgerov, M., Romanovsky, V., Oechel, W.C., Morison, J., Zhang, T. and</w:t>
      </w:r>
      <w:r w:rsidRPr="005E266B">
        <w:rPr>
          <w:rFonts w:ascii="Times New Roman" w:hAnsi="Times New Roman"/>
          <w:sz w:val="24"/>
          <w:szCs w:val="24"/>
        </w:rPr>
        <w:t xml:space="preserve"> Barry, R.G.</w:t>
      </w:r>
      <w:r>
        <w:rPr>
          <w:rFonts w:ascii="Times New Roman" w:hAnsi="Times New Roman"/>
          <w:sz w:val="24"/>
          <w:szCs w:val="24"/>
        </w:rPr>
        <w:t>, (2000),</w:t>
      </w:r>
      <w:r w:rsidRPr="005E266B">
        <w:rPr>
          <w:rFonts w:ascii="Times New Roman" w:hAnsi="Times New Roman"/>
          <w:sz w:val="24"/>
          <w:szCs w:val="24"/>
        </w:rPr>
        <w:t xml:space="preserve"> Observational evidence of recent change in the northern high-latitude environment. </w:t>
      </w:r>
      <w:bookmarkStart w:id="90" w:name="OLE_LINK38"/>
      <w:bookmarkStart w:id="91" w:name="OLE_LINK37"/>
      <w:r w:rsidRPr="005E266B">
        <w:rPr>
          <w:rFonts w:ascii="Times New Roman" w:hAnsi="Times New Roman"/>
          <w:i/>
          <w:sz w:val="24"/>
          <w:szCs w:val="24"/>
        </w:rPr>
        <w:t>Clim</w:t>
      </w:r>
      <w:bookmarkEnd w:id="90"/>
      <w:bookmarkEnd w:id="91"/>
      <w:r w:rsidRPr="005E266B">
        <w:rPr>
          <w:rFonts w:ascii="Times New Roman" w:hAnsi="Times New Roman"/>
          <w:i/>
          <w:sz w:val="24"/>
          <w:szCs w:val="24"/>
        </w:rPr>
        <w:t>. Chang.</w:t>
      </w:r>
      <w:r w:rsidRPr="005E266B">
        <w:rPr>
          <w:rFonts w:ascii="Times New Roman" w:hAnsi="Times New Roman"/>
          <w:sz w:val="24"/>
          <w:szCs w:val="24"/>
        </w:rPr>
        <w:t xml:space="preserve">, </w:t>
      </w:r>
      <w:r w:rsidRPr="005E266B">
        <w:rPr>
          <w:rFonts w:ascii="Times New Roman" w:hAnsi="Times New Roman"/>
          <w:i/>
          <w:sz w:val="24"/>
          <w:szCs w:val="24"/>
        </w:rPr>
        <w:t>46</w:t>
      </w:r>
      <w:r w:rsidRPr="005E266B">
        <w:rPr>
          <w:rFonts w:ascii="Times New Roman" w:hAnsi="Times New Roman"/>
          <w:sz w:val="24"/>
          <w:szCs w:val="24"/>
        </w:rPr>
        <w:t>, 159–207.</w:t>
      </w:r>
    </w:p>
    <w:p w14:paraId="37B7C797"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2070ADB8"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Shaver, G.R., Billings, W.D., Chapin III, F.S., Giblin, A.E., Nadelhoffer, K.J., Oechel, W.C. and</w:t>
      </w:r>
      <w:r w:rsidRPr="005E266B">
        <w:rPr>
          <w:rFonts w:ascii="Times New Roman" w:hAnsi="Times New Roman"/>
          <w:sz w:val="24"/>
          <w:szCs w:val="24"/>
        </w:rPr>
        <w:t xml:space="preserve"> Ratstetter, E.B.</w:t>
      </w:r>
      <w:r>
        <w:rPr>
          <w:rFonts w:ascii="Times New Roman" w:hAnsi="Times New Roman"/>
          <w:sz w:val="24"/>
          <w:szCs w:val="24"/>
        </w:rPr>
        <w:t>, (1992),</w:t>
      </w:r>
      <w:r w:rsidRPr="005E266B">
        <w:rPr>
          <w:rFonts w:ascii="Times New Roman" w:hAnsi="Times New Roman"/>
          <w:sz w:val="24"/>
          <w:szCs w:val="24"/>
        </w:rPr>
        <w:t xml:space="preserve"> Global change and the carbon balance of Arctic Ecosystems. </w:t>
      </w:r>
      <w:r w:rsidRPr="005E266B">
        <w:rPr>
          <w:rFonts w:ascii="Times New Roman" w:hAnsi="Times New Roman"/>
          <w:i/>
          <w:sz w:val="24"/>
          <w:szCs w:val="24"/>
        </w:rPr>
        <w:t>BioScience</w:t>
      </w:r>
      <w:r w:rsidRPr="005E266B">
        <w:rPr>
          <w:rFonts w:ascii="Times New Roman" w:hAnsi="Times New Roman"/>
          <w:sz w:val="24"/>
          <w:szCs w:val="24"/>
        </w:rPr>
        <w:t xml:space="preserve">, </w:t>
      </w:r>
      <w:r w:rsidRPr="005E266B">
        <w:rPr>
          <w:rFonts w:ascii="Times New Roman" w:hAnsi="Times New Roman"/>
          <w:i/>
          <w:sz w:val="24"/>
          <w:szCs w:val="24"/>
        </w:rPr>
        <w:t>42</w:t>
      </w:r>
      <w:r w:rsidRPr="005E266B">
        <w:rPr>
          <w:rFonts w:ascii="Times New Roman" w:hAnsi="Times New Roman"/>
          <w:sz w:val="24"/>
          <w:szCs w:val="24"/>
        </w:rPr>
        <w:t>, 433–441.</w:t>
      </w:r>
    </w:p>
    <w:p w14:paraId="1DC538B9"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321DD29F"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Shaver, G.R., Street, L.E, Rastetter, E.B., van Wijk, M.T. and</w:t>
      </w:r>
      <w:r w:rsidRPr="005E266B">
        <w:rPr>
          <w:rFonts w:ascii="Times New Roman" w:hAnsi="Times New Roman"/>
          <w:sz w:val="24"/>
          <w:szCs w:val="24"/>
        </w:rPr>
        <w:t xml:space="preserve"> Williams, M.</w:t>
      </w:r>
      <w:r>
        <w:rPr>
          <w:rFonts w:ascii="Times New Roman" w:hAnsi="Times New Roman"/>
          <w:sz w:val="24"/>
          <w:szCs w:val="24"/>
        </w:rPr>
        <w:t>, (2007),</w:t>
      </w:r>
      <w:r w:rsidRPr="005E266B">
        <w:rPr>
          <w:rFonts w:ascii="Times New Roman" w:hAnsi="Times New Roman"/>
          <w:sz w:val="24"/>
          <w:szCs w:val="24"/>
        </w:rPr>
        <w:t xml:space="preserve"> Functional convergence in regulation of net CO2 flux in heterogeneous tundra landscapes in Alaska and Sweden. </w:t>
      </w:r>
      <w:r w:rsidRPr="005E266B">
        <w:rPr>
          <w:rFonts w:ascii="Times New Roman" w:hAnsi="Times New Roman"/>
          <w:i/>
          <w:sz w:val="24"/>
          <w:szCs w:val="24"/>
        </w:rPr>
        <w:t>J. Ecol.</w:t>
      </w:r>
      <w:r w:rsidRPr="005E266B">
        <w:rPr>
          <w:rFonts w:ascii="Times New Roman" w:hAnsi="Times New Roman"/>
          <w:sz w:val="24"/>
          <w:szCs w:val="24"/>
        </w:rPr>
        <w:t xml:space="preserve">, </w:t>
      </w:r>
      <w:r w:rsidRPr="005E266B">
        <w:rPr>
          <w:rFonts w:ascii="Times New Roman" w:hAnsi="Times New Roman"/>
          <w:i/>
          <w:sz w:val="24"/>
          <w:szCs w:val="24"/>
        </w:rPr>
        <w:t>95</w:t>
      </w:r>
      <w:r w:rsidRPr="005E266B">
        <w:rPr>
          <w:rFonts w:ascii="Times New Roman" w:hAnsi="Times New Roman"/>
          <w:sz w:val="24"/>
          <w:szCs w:val="24"/>
        </w:rPr>
        <w:t>, 802–817.</w:t>
      </w:r>
    </w:p>
    <w:p w14:paraId="3D25E731"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72231CF0"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sidRPr="005E266B">
        <w:rPr>
          <w:rFonts w:ascii="Times New Roman" w:hAnsi="Times New Roman"/>
          <w:sz w:val="24"/>
          <w:szCs w:val="24"/>
        </w:rPr>
        <w:t>Singh, A.</w:t>
      </w:r>
      <w:r>
        <w:rPr>
          <w:rFonts w:ascii="Times New Roman" w:hAnsi="Times New Roman"/>
          <w:sz w:val="24"/>
          <w:szCs w:val="24"/>
        </w:rPr>
        <w:t>, (1989),</w:t>
      </w:r>
      <w:r w:rsidRPr="005E266B">
        <w:rPr>
          <w:rFonts w:ascii="Times New Roman" w:hAnsi="Times New Roman"/>
          <w:sz w:val="24"/>
          <w:szCs w:val="24"/>
        </w:rPr>
        <w:t xml:space="preserve"> Digital change detection techniques using remotely-sensed data. </w:t>
      </w:r>
      <w:r w:rsidRPr="005E266B">
        <w:rPr>
          <w:rFonts w:ascii="Times New Roman" w:hAnsi="Times New Roman"/>
          <w:i/>
          <w:sz w:val="24"/>
          <w:szCs w:val="24"/>
        </w:rPr>
        <w:t>Int. J. Remote Sens.</w:t>
      </w:r>
      <w:r w:rsidRPr="005E266B">
        <w:rPr>
          <w:rFonts w:ascii="Times New Roman" w:hAnsi="Times New Roman"/>
          <w:sz w:val="24"/>
          <w:szCs w:val="24"/>
        </w:rPr>
        <w:t xml:space="preserve">, </w:t>
      </w:r>
      <w:r w:rsidRPr="005E266B">
        <w:rPr>
          <w:rFonts w:ascii="Times New Roman" w:hAnsi="Times New Roman"/>
          <w:i/>
          <w:sz w:val="24"/>
          <w:szCs w:val="24"/>
        </w:rPr>
        <w:t>10</w:t>
      </w:r>
      <w:r w:rsidRPr="005E266B">
        <w:rPr>
          <w:rFonts w:ascii="Times New Roman" w:hAnsi="Times New Roman"/>
          <w:sz w:val="24"/>
          <w:szCs w:val="24"/>
        </w:rPr>
        <w:t>, 989–1003.</w:t>
      </w:r>
    </w:p>
    <w:p w14:paraId="481A10BC"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2B00C55B"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Soegaard, H., Nordstroem, C., Friborg, T. and</w:t>
      </w:r>
      <w:r w:rsidRPr="005E266B">
        <w:rPr>
          <w:rFonts w:ascii="Times New Roman" w:hAnsi="Times New Roman"/>
          <w:sz w:val="24"/>
          <w:szCs w:val="24"/>
        </w:rPr>
        <w:t xml:space="preserve"> Hansen, B.U.</w:t>
      </w:r>
      <w:r>
        <w:rPr>
          <w:rFonts w:ascii="Times New Roman" w:hAnsi="Times New Roman"/>
          <w:sz w:val="24"/>
          <w:szCs w:val="24"/>
        </w:rPr>
        <w:t>, (2000),</w:t>
      </w:r>
      <w:r w:rsidRPr="005E266B">
        <w:rPr>
          <w:rFonts w:ascii="Times New Roman" w:hAnsi="Times New Roman"/>
          <w:sz w:val="24"/>
          <w:szCs w:val="24"/>
        </w:rPr>
        <w:t xml:space="preserve"> Fluxes from canopy to landscape using flux data, footprint modeling, and remote sensing. </w:t>
      </w:r>
      <w:r w:rsidRPr="005E266B">
        <w:rPr>
          <w:rFonts w:ascii="Times New Roman" w:hAnsi="Times New Roman"/>
          <w:i/>
          <w:sz w:val="24"/>
          <w:szCs w:val="24"/>
        </w:rPr>
        <w:t xml:space="preserve">Glob. Biogeochem. </w:t>
      </w:r>
      <w:bookmarkStart w:id="92" w:name="OLE_LINK58"/>
      <w:bookmarkStart w:id="93" w:name="OLE_LINK57"/>
      <w:r w:rsidRPr="005E266B">
        <w:rPr>
          <w:rFonts w:ascii="Times New Roman" w:hAnsi="Times New Roman"/>
          <w:i/>
          <w:sz w:val="24"/>
          <w:szCs w:val="24"/>
        </w:rPr>
        <w:t>Cycle</w:t>
      </w:r>
      <w:bookmarkEnd w:id="92"/>
      <w:bookmarkEnd w:id="93"/>
      <w:r w:rsidRPr="005E266B">
        <w:rPr>
          <w:rFonts w:ascii="Times New Roman" w:hAnsi="Times New Roman"/>
          <w:sz w:val="24"/>
          <w:szCs w:val="24"/>
        </w:rPr>
        <w:t xml:space="preserve">, </w:t>
      </w:r>
      <w:r w:rsidRPr="005E266B">
        <w:rPr>
          <w:rFonts w:ascii="Times New Roman" w:hAnsi="Times New Roman"/>
          <w:i/>
          <w:sz w:val="24"/>
          <w:szCs w:val="24"/>
        </w:rPr>
        <w:t>14</w:t>
      </w:r>
      <w:r w:rsidRPr="005E266B">
        <w:rPr>
          <w:rFonts w:ascii="Times New Roman" w:hAnsi="Times New Roman"/>
          <w:sz w:val="24"/>
          <w:szCs w:val="24"/>
        </w:rPr>
        <w:t>, 725–744.</w:t>
      </w:r>
    </w:p>
    <w:p w14:paraId="579FEB5B"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2D14DDD9"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 xml:space="preserve">Starr, G., </w:t>
      </w:r>
      <w:r w:rsidRPr="005E266B">
        <w:rPr>
          <w:rFonts w:ascii="Times New Roman" w:hAnsi="Times New Roman"/>
          <w:sz w:val="24"/>
          <w:szCs w:val="24"/>
        </w:rPr>
        <w:t>Oberbauer,</w:t>
      </w:r>
      <w:r>
        <w:rPr>
          <w:rFonts w:ascii="Times New Roman" w:hAnsi="Times New Roman"/>
          <w:sz w:val="24"/>
          <w:szCs w:val="24"/>
        </w:rPr>
        <w:t xml:space="preserve"> S.F. and</w:t>
      </w:r>
      <w:r w:rsidRPr="005E266B">
        <w:rPr>
          <w:rFonts w:ascii="Times New Roman" w:hAnsi="Times New Roman"/>
          <w:sz w:val="24"/>
          <w:szCs w:val="24"/>
        </w:rPr>
        <w:t xml:space="preserve"> Ahlquist, L.E.</w:t>
      </w:r>
      <w:r>
        <w:rPr>
          <w:rFonts w:ascii="Times New Roman" w:hAnsi="Times New Roman"/>
          <w:sz w:val="24"/>
          <w:szCs w:val="24"/>
        </w:rPr>
        <w:t>, (2008),</w:t>
      </w:r>
      <w:r w:rsidRPr="005E266B">
        <w:rPr>
          <w:rFonts w:ascii="Times New Roman" w:hAnsi="Times New Roman"/>
          <w:sz w:val="24"/>
          <w:szCs w:val="24"/>
        </w:rPr>
        <w:t xml:space="preserve"> The photosynthetic response of Alaskan tundra plants to increased season length and soil warming. </w:t>
      </w:r>
      <w:bookmarkStart w:id="94" w:name="OLE_LINK20"/>
      <w:bookmarkStart w:id="95" w:name="OLE_LINK19"/>
      <w:r w:rsidRPr="005E266B">
        <w:rPr>
          <w:rFonts w:ascii="Times New Roman" w:hAnsi="Times New Roman"/>
          <w:i/>
          <w:sz w:val="24"/>
          <w:szCs w:val="24"/>
        </w:rPr>
        <w:t>Arct</w:t>
      </w:r>
      <w:bookmarkEnd w:id="94"/>
      <w:bookmarkEnd w:id="95"/>
      <w:r w:rsidRPr="005E266B">
        <w:rPr>
          <w:rFonts w:ascii="Times New Roman" w:hAnsi="Times New Roman"/>
          <w:i/>
          <w:sz w:val="24"/>
          <w:szCs w:val="24"/>
        </w:rPr>
        <w:t xml:space="preserve">. </w:t>
      </w:r>
      <w:bookmarkStart w:id="96" w:name="OLE_LINK22"/>
      <w:bookmarkStart w:id="97" w:name="OLE_LINK21"/>
      <w:r w:rsidRPr="005E266B">
        <w:rPr>
          <w:rFonts w:ascii="Times New Roman" w:hAnsi="Times New Roman"/>
          <w:i/>
          <w:sz w:val="24"/>
          <w:szCs w:val="24"/>
        </w:rPr>
        <w:t>Antarct</w:t>
      </w:r>
      <w:bookmarkEnd w:id="96"/>
      <w:bookmarkEnd w:id="97"/>
      <w:r w:rsidRPr="005E266B">
        <w:rPr>
          <w:rFonts w:ascii="Times New Roman" w:hAnsi="Times New Roman"/>
          <w:i/>
          <w:sz w:val="24"/>
          <w:szCs w:val="24"/>
        </w:rPr>
        <w:t xml:space="preserve">. </w:t>
      </w:r>
      <w:bookmarkStart w:id="98" w:name="OLE_LINK24"/>
      <w:bookmarkStart w:id="99" w:name="OLE_LINK23"/>
      <w:r w:rsidRPr="005E266B">
        <w:rPr>
          <w:rFonts w:ascii="Times New Roman" w:hAnsi="Times New Roman"/>
          <w:i/>
          <w:sz w:val="24"/>
          <w:szCs w:val="24"/>
        </w:rPr>
        <w:t>Alp</w:t>
      </w:r>
      <w:bookmarkEnd w:id="98"/>
      <w:bookmarkEnd w:id="99"/>
      <w:r w:rsidRPr="005E266B">
        <w:rPr>
          <w:rFonts w:ascii="Times New Roman" w:hAnsi="Times New Roman"/>
          <w:i/>
          <w:sz w:val="24"/>
          <w:szCs w:val="24"/>
        </w:rPr>
        <w:t>. Res.</w:t>
      </w:r>
      <w:r>
        <w:rPr>
          <w:rFonts w:ascii="Times New Roman" w:hAnsi="Times New Roman"/>
          <w:sz w:val="24"/>
          <w:szCs w:val="24"/>
        </w:rPr>
        <w:t>,</w:t>
      </w:r>
      <w:r w:rsidRPr="005E266B">
        <w:rPr>
          <w:rFonts w:ascii="Times New Roman" w:hAnsi="Times New Roman"/>
          <w:sz w:val="24"/>
          <w:szCs w:val="24"/>
        </w:rPr>
        <w:t xml:space="preserve"> </w:t>
      </w:r>
      <w:r w:rsidRPr="005E266B">
        <w:rPr>
          <w:rFonts w:ascii="Times New Roman" w:hAnsi="Times New Roman"/>
          <w:i/>
          <w:sz w:val="24"/>
          <w:szCs w:val="24"/>
        </w:rPr>
        <w:t>40</w:t>
      </w:r>
      <w:r w:rsidRPr="005E266B">
        <w:rPr>
          <w:rFonts w:ascii="Times New Roman" w:hAnsi="Times New Roman"/>
          <w:sz w:val="24"/>
          <w:szCs w:val="24"/>
        </w:rPr>
        <w:t>, 181–191.</w:t>
      </w:r>
    </w:p>
    <w:p w14:paraId="148F94DE"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634EC39D"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Stow, D., Hope, A., Boynton, W.,</w:t>
      </w:r>
      <w:r w:rsidRPr="005E266B">
        <w:rPr>
          <w:rFonts w:ascii="Times New Roman" w:hAnsi="Times New Roman"/>
          <w:sz w:val="24"/>
          <w:szCs w:val="24"/>
        </w:rPr>
        <w:t xml:space="preserve"> Phinn</w:t>
      </w:r>
      <w:r>
        <w:rPr>
          <w:rFonts w:ascii="Times New Roman" w:hAnsi="Times New Roman"/>
          <w:sz w:val="24"/>
          <w:szCs w:val="24"/>
        </w:rPr>
        <w:t>, S., Walker, D. and</w:t>
      </w:r>
      <w:r w:rsidRPr="005E266B">
        <w:rPr>
          <w:rFonts w:ascii="Times New Roman" w:hAnsi="Times New Roman"/>
          <w:sz w:val="24"/>
          <w:szCs w:val="24"/>
        </w:rPr>
        <w:t xml:space="preserve"> Auerbach, N.</w:t>
      </w:r>
      <w:r>
        <w:rPr>
          <w:rFonts w:ascii="Times New Roman" w:hAnsi="Times New Roman"/>
          <w:sz w:val="24"/>
          <w:szCs w:val="24"/>
        </w:rPr>
        <w:t>, (1998),</w:t>
      </w:r>
      <w:r w:rsidRPr="005E266B">
        <w:rPr>
          <w:rFonts w:ascii="Times New Roman" w:hAnsi="Times New Roman"/>
          <w:sz w:val="24"/>
          <w:szCs w:val="24"/>
        </w:rPr>
        <w:t xml:space="preserve"> Satellite-derived vegetation index and cover type maps for estimating carbon dioxide flux for Arctic tundra regions. </w:t>
      </w:r>
      <w:r w:rsidRPr="005E266B">
        <w:rPr>
          <w:rFonts w:ascii="Times New Roman" w:hAnsi="Times New Roman"/>
          <w:i/>
          <w:sz w:val="24"/>
          <w:szCs w:val="24"/>
        </w:rPr>
        <w:t>Geomorphology</w:t>
      </w:r>
      <w:r w:rsidRPr="005E266B">
        <w:rPr>
          <w:rFonts w:ascii="Times New Roman" w:hAnsi="Times New Roman"/>
          <w:sz w:val="24"/>
          <w:szCs w:val="24"/>
        </w:rPr>
        <w:t xml:space="preserve">, </w:t>
      </w:r>
      <w:r w:rsidRPr="005E266B">
        <w:rPr>
          <w:rFonts w:ascii="Times New Roman" w:hAnsi="Times New Roman"/>
          <w:i/>
          <w:sz w:val="24"/>
          <w:szCs w:val="24"/>
        </w:rPr>
        <w:t>21</w:t>
      </w:r>
      <w:r w:rsidRPr="005E266B">
        <w:rPr>
          <w:rFonts w:ascii="Times New Roman" w:hAnsi="Times New Roman"/>
          <w:sz w:val="24"/>
          <w:szCs w:val="24"/>
        </w:rPr>
        <w:t>, 313–327.</w:t>
      </w:r>
    </w:p>
    <w:p w14:paraId="5FB35C5D"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7EEB3F10"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Pr>
          <w:rFonts w:ascii="Times New Roman" w:hAnsi="Times New Roman"/>
          <w:sz w:val="24"/>
          <w:szCs w:val="24"/>
        </w:rPr>
        <w:t>Stow, D.A., Hope, A., McGuire, D., Verbyla, D., Gamon, J., Huemmrich, F.,</w:t>
      </w:r>
      <w:r w:rsidRPr="005E266B">
        <w:rPr>
          <w:rFonts w:ascii="Times New Roman" w:hAnsi="Times New Roman"/>
          <w:sz w:val="24"/>
          <w:szCs w:val="24"/>
        </w:rPr>
        <w:t xml:space="preserve"> </w:t>
      </w:r>
      <w:r>
        <w:rPr>
          <w:rFonts w:ascii="Times New Roman" w:hAnsi="Times New Roman"/>
          <w:sz w:val="24"/>
          <w:szCs w:val="24"/>
        </w:rPr>
        <w:t>Houston, S., Racine, C., Sturm, M., Tape, K., Hinzman, L., Yoshikawa, K., Tweedie, C., Noyle. B., Silapaswan, C., Douglas, D., Griffith, B., Jia, G., Epstein, H., Walker, D., Daeschner, S., Peterson, A., Zhou, L. and</w:t>
      </w:r>
      <w:r w:rsidRPr="005E266B">
        <w:rPr>
          <w:rFonts w:ascii="Times New Roman" w:hAnsi="Times New Roman"/>
          <w:sz w:val="24"/>
          <w:szCs w:val="24"/>
        </w:rPr>
        <w:t xml:space="preserve"> Myneni, R.</w:t>
      </w:r>
      <w:r>
        <w:rPr>
          <w:rFonts w:ascii="Times New Roman" w:hAnsi="Times New Roman"/>
          <w:sz w:val="24"/>
          <w:szCs w:val="24"/>
        </w:rPr>
        <w:t>, (2004),</w:t>
      </w:r>
      <w:r w:rsidRPr="005E266B">
        <w:rPr>
          <w:rFonts w:ascii="Times New Roman" w:hAnsi="Times New Roman"/>
          <w:sz w:val="24"/>
          <w:szCs w:val="24"/>
        </w:rPr>
        <w:t xml:space="preserve"> Remote sensing of vegetation and land-cover change in Arctic Tundra Ecosystems. </w:t>
      </w:r>
      <w:r w:rsidRPr="005E266B">
        <w:rPr>
          <w:rFonts w:ascii="Times New Roman" w:hAnsi="Times New Roman"/>
          <w:i/>
          <w:sz w:val="24"/>
          <w:szCs w:val="24"/>
        </w:rPr>
        <w:t>Remote Sensing of Environment</w:t>
      </w:r>
      <w:r>
        <w:rPr>
          <w:rFonts w:ascii="Times New Roman" w:hAnsi="Times New Roman"/>
          <w:sz w:val="24"/>
          <w:szCs w:val="24"/>
        </w:rPr>
        <w:t>,</w:t>
      </w:r>
      <w:r w:rsidRPr="005E266B">
        <w:rPr>
          <w:rFonts w:ascii="Times New Roman" w:hAnsi="Times New Roman"/>
          <w:sz w:val="24"/>
          <w:szCs w:val="24"/>
        </w:rPr>
        <w:t xml:space="preserve"> </w:t>
      </w:r>
      <w:r w:rsidRPr="005E266B">
        <w:rPr>
          <w:rFonts w:ascii="Times New Roman" w:hAnsi="Times New Roman"/>
          <w:i/>
          <w:sz w:val="24"/>
          <w:szCs w:val="24"/>
        </w:rPr>
        <w:t>89</w:t>
      </w:r>
      <w:r w:rsidRPr="005E266B">
        <w:rPr>
          <w:rFonts w:ascii="Times New Roman" w:hAnsi="Times New Roman"/>
          <w:sz w:val="24"/>
          <w:szCs w:val="24"/>
        </w:rPr>
        <w:t xml:space="preserve">, 281-308. </w:t>
      </w:r>
    </w:p>
    <w:p w14:paraId="21DF3C81"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sidRPr="00D569D0">
        <w:rPr>
          <w:rFonts w:ascii="Times New Roman" w:eastAsia="Calibri" w:hAnsi="Times New Roman"/>
          <w:sz w:val="24"/>
          <w:szCs w:val="24"/>
        </w:rPr>
        <w:t>Strack, M., Waddi</w:t>
      </w:r>
      <w:r>
        <w:rPr>
          <w:rFonts w:ascii="Times New Roman" w:eastAsia="Calibri" w:hAnsi="Times New Roman"/>
          <w:sz w:val="24"/>
          <w:szCs w:val="24"/>
        </w:rPr>
        <w:t xml:space="preserve">ngton, J.M., Rochefort, L. and </w:t>
      </w:r>
      <w:r w:rsidRPr="00D569D0">
        <w:rPr>
          <w:rFonts w:ascii="Times New Roman" w:eastAsia="Calibri" w:hAnsi="Times New Roman"/>
          <w:sz w:val="24"/>
          <w:szCs w:val="24"/>
        </w:rPr>
        <w:t xml:space="preserve">Tuittila, E.S., (2006), Response of vegetation and net ecosystem carbon dioxide exchange atdifferent peatland microforms following water table drawdown, </w:t>
      </w:r>
      <w:r w:rsidRPr="00D569D0">
        <w:rPr>
          <w:rFonts w:ascii="Times New Roman" w:eastAsia="Calibri" w:hAnsi="Times New Roman"/>
          <w:i/>
          <w:sz w:val="24"/>
          <w:szCs w:val="24"/>
        </w:rPr>
        <w:t>Journal of Geophysical Research</w:t>
      </w:r>
      <w:r>
        <w:rPr>
          <w:rFonts w:ascii="Times New Roman" w:eastAsia="Calibri" w:hAnsi="Times New Roman"/>
          <w:sz w:val="24"/>
          <w:szCs w:val="24"/>
        </w:rPr>
        <w:t>, 111.</w:t>
      </w:r>
    </w:p>
    <w:p w14:paraId="0C20E5BA"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6519C146"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sidRPr="007667F3">
        <w:rPr>
          <w:rFonts w:ascii="Times New Roman" w:eastAsia="Calibri" w:hAnsi="Times New Roman"/>
          <w:sz w:val="24"/>
          <w:szCs w:val="24"/>
        </w:rPr>
        <w:t>S</w:t>
      </w:r>
      <w:r>
        <w:rPr>
          <w:rFonts w:ascii="Times New Roman" w:eastAsia="Calibri" w:hAnsi="Times New Roman"/>
          <w:sz w:val="24"/>
          <w:szCs w:val="24"/>
        </w:rPr>
        <w:t>treletskiy, D. A., Shiklo</w:t>
      </w:r>
      <w:r w:rsidRPr="007667F3">
        <w:rPr>
          <w:rFonts w:ascii="Times New Roman" w:eastAsia="Calibri" w:hAnsi="Times New Roman"/>
          <w:sz w:val="24"/>
          <w:szCs w:val="24"/>
        </w:rPr>
        <w:t>manov,</w:t>
      </w:r>
      <w:r>
        <w:rPr>
          <w:rFonts w:ascii="Times New Roman" w:eastAsia="Calibri" w:hAnsi="Times New Roman"/>
          <w:sz w:val="24"/>
          <w:szCs w:val="24"/>
        </w:rPr>
        <w:t xml:space="preserve"> N.I., </w:t>
      </w:r>
      <w:r w:rsidRPr="007667F3">
        <w:rPr>
          <w:rFonts w:ascii="Times New Roman" w:eastAsia="Calibri" w:hAnsi="Times New Roman"/>
          <w:sz w:val="24"/>
          <w:szCs w:val="24"/>
        </w:rPr>
        <w:t>Nelson</w:t>
      </w:r>
      <w:r>
        <w:rPr>
          <w:rFonts w:ascii="Times New Roman" w:eastAsia="Calibri" w:hAnsi="Times New Roman"/>
          <w:sz w:val="24"/>
          <w:szCs w:val="24"/>
        </w:rPr>
        <w:t xml:space="preserve"> F.E, and</w:t>
      </w:r>
      <w:r w:rsidRPr="007667F3">
        <w:rPr>
          <w:rFonts w:ascii="Times New Roman" w:eastAsia="Calibri" w:hAnsi="Times New Roman"/>
          <w:sz w:val="24"/>
          <w:szCs w:val="24"/>
        </w:rPr>
        <w:t xml:space="preserve"> Klene</w:t>
      </w:r>
      <w:r>
        <w:rPr>
          <w:rFonts w:ascii="Times New Roman" w:eastAsia="Calibri" w:hAnsi="Times New Roman"/>
          <w:sz w:val="24"/>
          <w:szCs w:val="24"/>
        </w:rPr>
        <w:t xml:space="preserve">, A.E., </w:t>
      </w:r>
      <w:r w:rsidRPr="007667F3">
        <w:rPr>
          <w:rFonts w:ascii="Times New Roman" w:eastAsia="Calibri" w:hAnsi="Times New Roman"/>
          <w:sz w:val="24"/>
          <w:szCs w:val="24"/>
        </w:rPr>
        <w:t>(200</w:t>
      </w:r>
      <w:r>
        <w:rPr>
          <w:rFonts w:ascii="Times New Roman" w:eastAsia="Calibri" w:hAnsi="Times New Roman"/>
          <w:sz w:val="24"/>
          <w:szCs w:val="24"/>
        </w:rPr>
        <w:t xml:space="preserve">8), 13 years of observations at </w:t>
      </w:r>
      <w:r w:rsidRPr="007667F3">
        <w:rPr>
          <w:rFonts w:ascii="Times New Roman" w:eastAsia="Calibri" w:hAnsi="Times New Roman"/>
          <w:sz w:val="24"/>
          <w:szCs w:val="24"/>
        </w:rPr>
        <w:t>Alaskan CA</w:t>
      </w:r>
      <w:r>
        <w:rPr>
          <w:rFonts w:ascii="Times New Roman" w:eastAsia="Calibri" w:hAnsi="Times New Roman"/>
          <w:sz w:val="24"/>
          <w:szCs w:val="24"/>
        </w:rPr>
        <w:t>LM sites: Long‐term active layer a</w:t>
      </w:r>
      <w:r w:rsidRPr="007667F3">
        <w:rPr>
          <w:rFonts w:ascii="Times New Roman" w:eastAsia="Calibri" w:hAnsi="Times New Roman"/>
          <w:sz w:val="24"/>
          <w:szCs w:val="24"/>
        </w:rPr>
        <w:t xml:space="preserve">nd ground surface temperature trends, in </w:t>
      </w:r>
      <w:r w:rsidRPr="007667F3">
        <w:rPr>
          <w:rFonts w:ascii="Times New Roman" w:eastAsia="Calibri" w:hAnsi="Times New Roman"/>
          <w:i/>
          <w:sz w:val="24"/>
          <w:szCs w:val="24"/>
        </w:rPr>
        <w:t>Ninth International Conference on Permafrost</w:t>
      </w:r>
      <w:r w:rsidRPr="007667F3">
        <w:rPr>
          <w:rFonts w:ascii="Times New Roman" w:eastAsia="Calibri" w:hAnsi="Times New Roman"/>
          <w:sz w:val="24"/>
          <w:szCs w:val="24"/>
        </w:rPr>
        <w:t>, edited by D. L. Kane and K. M. Hinkel,</w:t>
      </w:r>
      <w:r>
        <w:rPr>
          <w:rFonts w:ascii="Times New Roman" w:eastAsia="Calibri" w:hAnsi="Times New Roman"/>
          <w:sz w:val="24"/>
          <w:szCs w:val="24"/>
        </w:rPr>
        <w:t xml:space="preserve"> </w:t>
      </w:r>
      <w:r w:rsidRPr="007667F3">
        <w:rPr>
          <w:rFonts w:ascii="Times New Roman" w:eastAsia="Calibri" w:hAnsi="Times New Roman"/>
          <w:sz w:val="24"/>
          <w:szCs w:val="24"/>
        </w:rPr>
        <w:t>pp. 1727–1732, Inst. of North. Eng., Univ. of Alaska Fairbanks, Fairbanks</w:t>
      </w:r>
      <w:r>
        <w:rPr>
          <w:rFonts w:ascii="Times New Roman" w:eastAsia="Calibri" w:hAnsi="Times New Roman"/>
          <w:sz w:val="24"/>
          <w:szCs w:val="24"/>
        </w:rPr>
        <w:t>.</w:t>
      </w:r>
    </w:p>
    <w:p w14:paraId="281876D1"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4D930857"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Ström, L., Ekberg, A., Mastepanov, M. and Christensen, T.R., (2003), The effect of vascular plants on carbon turnover and CH</w:t>
      </w:r>
      <w:r w:rsidRPr="00CC5131">
        <w:rPr>
          <w:rFonts w:ascii="Times New Roman" w:eastAsia="Calibri" w:hAnsi="Times New Roman" w:cs="Times New Roman"/>
          <w:sz w:val="24"/>
          <w:szCs w:val="24"/>
          <w:vertAlign w:val="subscript"/>
        </w:rPr>
        <w:t>4</w:t>
      </w:r>
      <w:r w:rsidRPr="00CC5131">
        <w:rPr>
          <w:rFonts w:ascii="Times New Roman" w:eastAsia="Calibri" w:hAnsi="Times New Roman" w:cs="Times New Roman"/>
          <w:sz w:val="24"/>
          <w:szCs w:val="24"/>
        </w:rPr>
        <w:t xml:space="preserve"> emissions from a tundra wetland. </w:t>
      </w:r>
      <w:r w:rsidRPr="00CC5131">
        <w:rPr>
          <w:rFonts w:ascii="Times New Roman" w:eastAsia="Calibri" w:hAnsi="Times New Roman" w:cs="Times New Roman"/>
          <w:i/>
          <w:sz w:val="24"/>
          <w:szCs w:val="24"/>
        </w:rPr>
        <w:t xml:space="preserve">Global Change Biology, </w:t>
      </w:r>
      <w:r w:rsidRPr="00133448">
        <w:rPr>
          <w:rFonts w:ascii="Times New Roman" w:eastAsia="Calibri" w:hAnsi="Times New Roman" w:cs="Times New Roman"/>
          <w:i/>
          <w:sz w:val="24"/>
          <w:szCs w:val="24"/>
        </w:rPr>
        <w:t>9</w:t>
      </w:r>
      <w:r w:rsidRPr="00CC5131">
        <w:rPr>
          <w:rFonts w:ascii="Times New Roman" w:eastAsia="Calibri" w:hAnsi="Times New Roman" w:cs="Times New Roman"/>
          <w:sz w:val="24"/>
          <w:szCs w:val="24"/>
        </w:rPr>
        <w:t>, 1185-1192</w:t>
      </w:r>
      <w:r>
        <w:rPr>
          <w:rFonts w:ascii="Times New Roman" w:eastAsia="Calibri" w:hAnsi="Times New Roman" w:cs="Times New Roman"/>
          <w:sz w:val="24"/>
          <w:szCs w:val="24"/>
        </w:rPr>
        <w:t>.</w:t>
      </w:r>
    </w:p>
    <w:p w14:paraId="1CB3D856"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Sturtevant C.S., Oechel, W.C., Zona, D., Kim, Y. and Emerson, C.E., (2012), Soil moisture control over autumn season CH</w:t>
      </w:r>
      <w:r w:rsidRPr="00CC5131">
        <w:rPr>
          <w:rFonts w:ascii="Times New Roman" w:eastAsia="Calibri" w:hAnsi="Times New Roman" w:cs="Times New Roman"/>
          <w:sz w:val="24"/>
          <w:szCs w:val="24"/>
          <w:vertAlign w:val="subscript"/>
        </w:rPr>
        <w:t>4</w:t>
      </w:r>
      <w:r w:rsidRPr="00CC5131">
        <w:rPr>
          <w:rFonts w:ascii="Times New Roman" w:eastAsia="Calibri" w:hAnsi="Times New Roman" w:cs="Times New Roman"/>
          <w:sz w:val="24"/>
          <w:szCs w:val="24"/>
        </w:rPr>
        <w:t xml:space="preserve"> flux, Arctic Coastal Plain of Alaska. </w:t>
      </w:r>
      <w:r w:rsidRPr="00CC5131">
        <w:rPr>
          <w:rFonts w:ascii="Times New Roman" w:eastAsia="Calibri" w:hAnsi="Times New Roman" w:cs="Times New Roman"/>
          <w:i/>
          <w:sz w:val="24"/>
          <w:szCs w:val="24"/>
        </w:rPr>
        <w:t xml:space="preserve">Biogeosciences, </w:t>
      </w:r>
      <w:r w:rsidRPr="00133448">
        <w:rPr>
          <w:rFonts w:ascii="Times New Roman" w:eastAsia="Calibri" w:hAnsi="Times New Roman" w:cs="Times New Roman"/>
          <w:i/>
          <w:sz w:val="24"/>
          <w:szCs w:val="24"/>
        </w:rPr>
        <w:t>9</w:t>
      </w:r>
      <w:r w:rsidRPr="00CC5131">
        <w:rPr>
          <w:rFonts w:ascii="Times New Roman" w:eastAsia="Calibri" w:hAnsi="Times New Roman" w:cs="Times New Roman"/>
          <w:sz w:val="24"/>
          <w:szCs w:val="24"/>
        </w:rPr>
        <w:t>, 1423-1440</w:t>
      </w:r>
      <w:r>
        <w:rPr>
          <w:rFonts w:ascii="Times New Roman" w:eastAsia="Calibri" w:hAnsi="Times New Roman" w:cs="Times New Roman"/>
          <w:sz w:val="24"/>
          <w:szCs w:val="24"/>
        </w:rPr>
        <w:t>.</w:t>
      </w:r>
    </w:p>
    <w:p w14:paraId="3A7F0FD8"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Sturtevant, C.S. and Oechel, W.C., (2013), Spatial variation in landscape-level CO</w:t>
      </w:r>
      <w:r w:rsidRPr="00CC5131">
        <w:rPr>
          <w:rFonts w:ascii="Times New Roman" w:eastAsia="Calibri" w:hAnsi="Times New Roman" w:cs="Times New Roman"/>
          <w:sz w:val="24"/>
          <w:szCs w:val="24"/>
          <w:vertAlign w:val="subscript"/>
        </w:rPr>
        <w:t>2</w:t>
      </w:r>
      <w:r w:rsidRPr="00CC5131">
        <w:rPr>
          <w:rFonts w:ascii="Times New Roman" w:eastAsia="Calibri" w:hAnsi="Times New Roman" w:cs="Times New Roman"/>
          <w:sz w:val="24"/>
          <w:szCs w:val="24"/>
        </w:rPr>
        <w:t xml:space="preserve"> and CH</w:t>
      </w:r>
      <w:r w:rsidRPr="00CC5131">
        <w:rPr>
          <w:rFonts w:ascii="Times New Roman" w:eastAsia="Calibri" w:hAnsi="Times New Roman" w:cs="Times New Roman"/>
          <w:sz w:val="24"/>
          <w:szCs w:val="24"/>
          <w:vertAlign w:val="subscript"/>
        </w:rPr>
        <w:t>4</w:t>
      </w:r>
      <w:r w:rsidRPr="00CC5131">
        <w:rPr>
          <w:rFonts w:ascii="Times New Roman" w:eastAsia="Calibri" w:hAnsi="Times New Roman" w:cs="Times New Roman"/>
          <w:sz w:val="24"/>
          <w:szCs w:val="24"/>
        </w:rPr>
        <w:t xml:space="preserve"> fluxes from arctic coastal tundra: influence from vegetation, wetness and the thaw lake cycle. </w:t>
      </w:r>
      <w:r w:rsidRPr="00CC5131">
        <w:rPr>
          <w:rFonts w:ascii="Times New Roman" w:eastAsia="Calibri" w:hAnsi="Times New Roman" w:cs="Times New Roman"/>
          <w:i/>
          <w:sz w:val="24"/>
          <w:szCs w:val="24"/>
        </w:rPr>
        <w:t xml:space="preserve">Global Change Biology, </w:t>
      </w:r>
      <w:r w:rsidRPr="00133448">
        <w:rPr>
          <w:rFonts w:ascii="Times New Roman" w:eastAsia="Calibri" w:hAnsi="Times New Roman" w:cs="Times New Roman"/>
          <w:i/>
          <w:sz w:val="24"/>
          <w:szCs w:val="24"/>
        </w:rPr>
        <w:t>19</w:t>
      </w:r>
      <w:r w:rsidRPr="00CC5131">
        <w:rPr>
          <w:rFonts w:ascii="Times New Roman" w:eastAsia="Calibri" w:hAnsi="Times New Roman" w:cs="Times New Roman"/>
          <w:sz w:val="24"/>
          <w:szCs w:val="24"/>
        </w:rPr>
        <w:t>, 2853-2866</w:t>
      </w:r>
      <w:r>
        <w:rPr>
          <w:rFonts w:ascii="Times New Roman" w:eastAsia="Calibri" w:hAnsi="Times New Roman" w:cs="Times New Roman"/>
          <w:sz w:val="24"/>
          <w:szCs w:val="24"/>
        </w:rPr>
        <w:t>.</w:t>
      </w:r>
    </w:p>
    <w:p w14:paraId="378F9894"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Tagesson, T., Mastepanov, M., Mölder, M., Tamstorf, M.P.,</w:t>
      </w:r>
      <w:r w:rsidRPr="005E266B">
        <w:rPr>
          <w:rFonts w:ascii="Times New Roman" w:hAnsi="Times New Roman"/>
          <w:sz w:val="24"/>
          <w:szCs w:val="24"/>
        </w:rPr>
        <w:t xml:space="preserve"> Ekl</w:t>
      </w:r>
      <w:r>
        <w:rPr>
          <w:rFonts w:ascii="Times New Roman" w:hAnsi="Times New Roman"/>
          <w:sz w:val="24"/>
          <w:szCs w:val="24"/>
        </w:rPr>
        <w:t>undh, L., Smith, B., Sigsgaard, C., Lund, M., Ekberg, A., Falk, J.M.,</w:t>
      </w:r>
      <w:r w:rsidRPr="005E266B">
        <w:rPr>
          <w:rFonts w:ascii="Times New Roman" w:hAnsi="Times New Roman"/>
          <w:sz w:val="24"/>
          <w:szCs w:val="24"/>
        </w:rPr>
        <w:t xml:space="preserve"> </w:t>
      </w:r>
      <w:r w:rsidRPr="005E266B">
        <w:rPr>
          <w:rFonts w:ascii="Times New Roman" w:hAnsi="Times New Roman"/>
          <w:i/>
          <w:sz w:val="24"/>
          <w:szCs w:val="24"/>
        </w:rPr>
        <w:t>et al.</w:t>
      </w:r>
      <w:r>
        <w:rPr>
          <w:rFonts w:ascii="Times New Roman" w:hAnsi="Times New Roman"/>
          <w:sz w:val="24"/>
          <w:szCs w:val="24"/>
        </w:rPr>
        <w:t>, (2013),</w:t>
      </w:r>
      <w:r w:rsidRPr="005E266B">
        <w:rPr>
          <w:rFonts w:ascii="Times New Roman" w:hAnsi="Times New Roman"/>
          <w:sz w:val="24"/>
          <w:szCs w:val="24"/>
        </w:rPr>
        <w:t xml:space="preserve"> Modelling of growing season methane fluxes in a high-Arctic wet tundra ecosystem 1997–2010 using in situ and high-resolution satellite data. </w:t>
      </w:r>
      <w:r w:rsidRPr="005E266B">
        <w:rPr>
          <w:rFonts w:ascii="Times New Roman" w:hAnsi="Times New Roman"/>
          <w:i/>
          <w:sz w:val="24"/>
          <w:szCs w:val="24"/>
        </w:rPr>
        <w:t>Tellus B</w:t>
      </w:r>
      <w:r w:rsidRPr="005E266B">
        <w:rPr>
          <w:rFonts w:ascii="Times New Roman" w:hAnsi="Times New Roman"/>
          <w:sz w:val="24"/>
          <w:szCs w:val="24"/>
        </w:rPr>
        <w:t xml:space="preserve">, </w:t>
      </w:r>
      <w:r w:rsidRPr="005E266B">
        <w:rPr>
          <w:rFonts w:ascii="Times New Roman" w:hAnsi="Times New Roman"/>
          <w:i/>
          <w:sz w:val="24"/>
          <w:szCs w:val="24"/>
        </w:rPr>
        <w:t>65</w:t>
      </w:r>
      <w:r w:rsidRPr="005E266B">
        <w:rPr>
          <w:rFonts w:ascii="Times New Roman" w:hAnsi="Times New Roman"/>
          <w:sz w:val="24"/>
          <w:szCs w:val="24"/>
        </w:rPr>
        <w:t>, 1–21.</w:t>
      </w:r>
    </w:p>
    <w:p w14:paraId="1ADD27B5"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3148F83D"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Tape, K., Sturm, M. and</w:t>
      </w:r>
      <w:r w:rsidRPr="005E266B">
        <w:rPr>
          <w:rFonts w:ascii="Times New Roman" w:hAnsi="Times New Roman"/>
          <w:sz w:val="24"/>
          <w:szCs w:val="24"/>
        </w:rPr>
        <w:t xml:space="preserve"> Racine, C.</w:t>
      </w:r>
      <w:r>
        <w:rPr>
          <w:rFonts w:ascii="Times New Roman" w:hAnsi="Times New Roman"/>
          <w:sz w:val="24"/>
          <w:szCs w:val="24"/>
        </w:rPr>
        <w:t>, (2006),</w:t>
      </w:r>
      <w:r w:rsidRPr="005E266B">
        <w:rPr>
          <w:rFonts w:ascii="Times New Roman" w:hAnsi="Times New Roman"/>
          <w:sz w:val="24"/>
          <w:szCs w:val="24"/>
        </w:rPr>
        <w:t xml:space="preserve"> The evidence for shrub expansion in Northern Alaska and the Pan-Arctic. </w:t>
      </w:r>
      <w:bookmarkStart w:id="100" w:name="OLE_LINK32"/>
      <w:bookmarkStart w:id="101" w:name="OLE_LINK31"/>
      <w:r w:rsidRPr="005E266B">
        <w:rPr>
          <w:rFonts w:ascii="Times New Roman" w:hAnsi="Times New Roman"/>
          <w:i/>
          <w:sz w:val="24"/>
          <w:szCs w:val="24"/>
        </w:rPr>
        <w:t>Glob</w:t>
      </w:r>
      <w:bookmarkEnd w:id="100"/>
      <w:bookmarkEnd w:id="101"/>
      <w:r w:rsidRPr="005E266B">
        <w:rPr>
          <w:rFonts w:ascii="Times New Roman" w:hAnsi="Times New Roman"/>
          <w:i/>
          <w:sz w:val="24"/>
          <w:szCs w:val="24"/>
        </w:rPr>
        <w:t xml:space="preserve">. </w:t>
      </w:r>
      <w:bookmarkStart w:id="102" w:name="OLE_LINK34"/>
      <w:bookmarkStart w:id="103" w:name="OLE_LINK33"/>
      <w:r w:rsidRPr="005E266B">
        <w:rPr>
          <w:rFonts w:ascii="Times New Roman" w:hAnsi="Times New Roman"/>
          <w:i/>
          <w:sz w:val="24"/>
          <w:szCs w:val="24"/>
        </w:rPr>
        <w:t>Chang</w:t>
      </w:r>
      <w:bookmarkEnd w:id="102"/>
      <w:bookmarkEnd w:id="103"/>
      <w:r w:rsidRPr="005E266B">
        <w:rPr>
          <w:rFonts w:ascii="Times New Roman" w:hAnsi="Times New Roman"/>
          <w:i/>
          <w:sz w:val="24"/>
          <w:szCs w:val="24"/>
        </w:rPr>
        <w:t xml:space="preserve">. </w:t>
      </w:r>
      <w:bookmarkStart w:id="104" w:name="OLE_LINK36"/>
      <w:bookmarkStart w:id="105" w:name="OLE_LINK35"/>
      <w:r w:rsidRPr="005E266B">
        <w:rPr>
          <w:rFonts w:ascii="Times New Roman" w:hAnsi="Times New Roman"/>
          <w:i/>
          <w:sz w:val="24"/>
          <w:szCs w:val="24"/>
        </w:rPr>
        <w:t>Biol</w:t>
      </w:r>
      <w:bookmarkEnd w:id="104"/>
      <w:bookmarkEnd w:id="105"/>
      <w:r w:rsidRPr="005E266B">
        <w:rPr>
          <w:rFonts w:ascii="Times New Roman" w:hAnsi="Times New Roman"/>
          <w:i/>
          <w:sz w:val="24"/>
          <w:szCs w:val="24"/>
        </w:rPr>
        <w:t>.</w:t>
      </w:r>
      <w:r>
        <w:rPr>
          <w:rFonts w:ascii="Times New Roman" w:hAnsi="Times New Roman"/>
          <w:sz w:val="24"/>
          <w:szCs w:val="24"/>
        </w:rPr>
        <w:t xml:space="preserve">, </w:t>
      </w:r>
      <w:r w:rsidRPr="005E266B">
        <w:rPr>
          <w:rFonts w:ascii="Times New Roman" w:hAnsi="Times New Roman"/>
          <w:i/>
          <w:sz w:val="24"/>
          <w:szCs w:val="24"/>
        </w:rPr>
        <w:t>12</w:t>
      </w:r>
      <w:r w:rsidRPr="005E266B">
        <w:rPr>
          <w:rFonts w:ascii="Times New Roman" w:hAnsi="Times New Roman"/>
          <w:sz w:val="24"/>
          <w:szCs w:val="24"/>
        </w:rPr>
        <w:t>, 686–702.</w:t>
      </w:r>
    </w:p>
    <w:p w14:paraId="5767F973"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4AD9A0F2"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Tarnocai, C., Canadell, J.G., Schuur, E.A.G., Kuhry, P., Mazhitova, G. and Zimov, S., (2009), Soil organic carbon pools in the northern circumpolar permafrost region</w:t>
      </w:r>
      <w:r>
        <w:rPr>
          <w:rFonts w:ascii="Times New Roman" w:hAnsi="Times New Roman"/>
          <w:i/>
          <w:sz w:val="24"/>
          <w:szCs w:val="24"/>
        </w:rPr>
        <w:t>. Global Biogeochemical Cycles</w:t>
      </w:r>
      <w:r>
        <w:rPr>
          <w:rFonts w:ascii="Times New Roman" w:hAnsi="Times New Roman"/>
          <w:sz w:val="24"/>
          <w:szCs w:val="24"/>
        </w:rPr>
        <w:t xml:space="preserve">. </w:t>
      </w:r>
      <w:r>
        <w:rPr>
          <w:rFonts w:ascii="Times New Roman" w:hAnsi="Times New Roman"/>
          <w:i/>
          <w:sz w:val="24"/>
          <w:szCs w:val="24"/>
        </w:rPr>
        <w:t xml:space="preserve">23, </w:t>
      </w:r>
      <w:r w:rsidRPr="00311E72">
        <w:rPr>
          <w:rFonts w:ascii="Times New Roman" w:hAnsi="Times New Roman"/>
          <w:sz w:val="24"/>
          <w:szCs w:val="24"/>
        </w:rPr>
        <w:t>doi:10.1029/2008GB003327</w:t>
      </w:r>
      <w:r>
        <w:rPr>
          <w:rFonts w:ascii="Times New Roman" w:hAnsi="Times New Roman"/>
          <w:sz w:val="24"/>
          <w:szCs w:val="24"/>
        </w:rPr>
        <w:t>.</w:t>
      </w:r>
    </w:p>
    <w:p w14:paraId="1A003A89"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15D24C59"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Theil H., (1950),</w:t>
      </w:r>
      <w:r w:rsidRPr="00944B9E">
        <w:rPr>
          <w:rFonts w:ascii="Times New Roman" w:eastAsia="Calibri" w:hAnsi="Times New Roman"/>
          <w:sz w:val="24"/>
          <w:szCs w:val="24"/>
        </w:rPr>
        <w:t xml:space="preserve"> A rank-invariant method of linear and polynomial regression analysis, I. </w:t>
      </w:r>
      <w:r w:rsidRPr="00944B9E">
        <w:rPr>
          <w:rFonts w:ascii="Times New Roman" w:eastAsia="Calibri" w:hAnsi="Times New Roman"/>
          <w:i/>
          <w:sz w:val="24"/>
          <w:szCs w:val="24"/>
        </w:rPr>
        <w:t>Nederlands Akad. Wetensch. Proc</w:t>
      </w:r>
      <w:r>
        <w:rPr>
          <w:rFonts w:ascii="Times New Roman" w:eastAsia="Calibri" w:hAnsi="Times New Roman"/>
          <w:sz w:val="24"/>
          <w:szCs w:val="24"/>
        </w:rPr>
        <w:t xml:space="preserve">., </w:t>
      </w:r>
      <w:r>
        <w:rPr>
          <w:rFonts w:ascii="Times New Roman" w:eastAsia="Calibri" w:hAnsi="Times New Roman"/>
          <w:i/>
          <w:sz w:val="24"/>
          <w:szCs w:val="24"/>
        </w:rPr>
        <w:t>53</w:t>
      </w:r>
      <w:r>
        <w:rPr>
          <w:rFonts w:ascii="Times New Roman" w:eastAsia="Calibri" w:hAnsi="Times New Roman"/>
          <w:sz w:val="24"/>
          <w:szCs w:val="24"/>
        </w:rPr>
        <w:t xml:space="preserve">, </w:t>
      </w:r>
      <w:r w:rsidRPr="00944B9E">
        <w:rPr>
          <w:rFonts w:ascii="Times New Roman" w:eastAsia="Calibri" w:hAnsi="Times New Roman"/>
          <w:sz w:val="24"/>
          <w:szCs w:val="24"/>
        </w:rPr>
        <w:t>386–392.</w:t>
      </w:r>
    </w:p>
    <w:p w14:paraId="3FC7BD1C" w14:textId="77777777" w:rsidR="004C69DB" w:rsidRPr="00944B9E"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6CAEBFA6"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Thenkabail, P., Smith, R. and</w:t>
      </w:r>
      <w:r w:rsidRPr="005E266B">
        <w:rPr>
          <w:rFonts w:ascii="Times New Roman" w:hAnsi="Times New Roman"/>
          <w:sz w:val="24"/>
          <w:szCs w:val="24"/>
        </w:rPr>
        <w:t xml:space="preserve"> De Pauw, E.</w:t>
      </w:r>
      <w:r>
        <w:rPr>
          <w:rFonts w:ascii="Times New Roman" w:hAnsi="Times New Roman"/>
          <w:sz w:val="24"/>
          <w:szCs w:val="24"/>
        </w:rPr>
        <w:t>, (2002),</w:t>
      </w:r>
      <w:r w:rsidRPr="005E266B">
        <w:rPr>
          <w:rFonts w:ascii="Times New Roman" w:hAnsi="Times New Roman"/>
          <w:sz w:val="24"/>
          <w:szCs w:val="24"/>
        </w:rPr>
        <w:t xml:space="preserve"> Evaluation of narrowband and broadband vegetation indices for determining optimal hyperspectral wavebands for agricultural crop characterization. </w:t>
      </w:r>
      <w:bookmarkStart w:id="106" w:name="OLE_LINK111"/>
      <w:bookmarkStart w:id="107" w:name="OLE_LINK110"/>
      <w:r w:rsidRPr="005E266B">
        <w:rPr>
          <w:rFonts w:ascii="Times New Roman" w:hAnsi="Times New Roman"/>
          <w:i/>
          <w:sz w:val="24"/>
          <w:szCs w:val="24"/>
        </w:rPr>
        <w:t xml:space="preserve">Photogramm. </w:t>
      </w:r>
      <w:bookmarkStart w:id="108" w:name="OLE_LINK113"/>
      <w:bookmarkStart w:id="109" w:name="OLE_LINK112"/>
      <w:bookmarkEnd w:id="106"/>
      <w:bookmarkEnd w:id="107"/>
      <w:r w:rsidRPr="005E266B">
        <w:rPr>
          <w:rFonts w:ascii="Times New Roman" w:hAnsi="Times New Roman"/>
          <w:i/>
          <w:sz w:val="24"/>
          <w:szCs w:val="24"/>
        </w:rPr>
        <w:t>Eng</w:t>
      </w:r>
      <w:bookmarkEnd w:id="108"/>
      <w:bookmarkEnd w:id="109"/>
      <w:r w:rsidRPr="005E266B">
        <w:rPr>
          <w:rFonts w:ascii="Times New Roman" w:hAnsi="Times New Roman"/>
          <w:i/>
          <w:sz w:val="24"/>
          <w:szCs w:val="24"/>
        </w:rPr>
        <w:t>. Remote Sens.</w:t>
      </w:r>
      <w:r>
        <w:rPr>
          <w:rFonts w:ascii="Times New Roman" w:hAnsi="Times New Roman"/>
          <w:sz w:val="24"/>
          <w:szCs w:val="24"/>
        </w:rPr>
        <w:t xml:space="preserve">, </w:t>
      </w:r>
      <w:r w:rsidRPr="005E266B">
        <w:rPr>
          <w:rFonts w:ascii="Times New Roman" w:hAnsi="Times New Roman"/>
          <w:i/>
          <w:sz w:val="24"/>
          <w:szCs w:val="24"/>
        </w:rPr>
        <w:t>68</w:t>
      </w:r>
      <w:r w:rsidRPr="005E266B">
        <w:rPr>
          <w:rFonts w:ascii="Times New Roman" w:hAnsi="Times New Roman"/>
          <w:sz w:val="24"/>
          <w:szCs w:val="24"/>
        </w:rPr>
        <w:t>, 607–621.</w:t>
      </w:r>
    </w:p>
    <w:p w14:paraId="06FB3367"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6DEF9FB3" w14:textId="77777777" w:rsidR="004C69DB" w:rsidRPr="00CC5131" w:rsidRDefault="004C69DB" w:rsidP="0003432A">
      <w:pPr>
        <w:spacing w:line="276" w:lineRule="auto"/>
        <w:ind w:left="360" w:hanging="720"/>
        <w:rPr>
          <w:rFonts w:ascii="Times New Roman" w:hAnsi="Times New Roman" w:cs="Times New Roman"/>
          <w:sz w:val="24"/>
          <w:szCs w:val="24"/>
        </w:rPr>
      </w:pPr>
      <w:r w:rsidRPr="00CC5131">
        <w:rPr>
          <w:rFonts w:ascii="Times New Roman" w:hAnsi="Times New Roman" w:cs="Times New Roman"/>
          <w:sz w:val="24"/>
          <w:szCs w:val="24"/>
        </w:rPr>
        <w:t>Torn, M.S. and Chapin III, F.S, (1993), Environmental and biotic controls over CH</w:t>
      </w:r>
      <w:r w:rsidRPr="00CC5131">
        <w:rPr>
          <w:rFonts w:ascii="Times New Roman" w:hAnsi="Times New Roman" w:cs="Times New Roman"/>
          <w:sz w:val="24"/>
          <w:szCs w:val="24"/>
          <w:vertAlign w:val="subscript"/>
        </w:rPr>
        <w:t>4</w:t>
      </w:r>
      <w:r w:rsidRPr="00CC5131">
        <w:rPr>
          <w:rFonts w:ascii="Times New Roman" w:hAnsi="Times New Roman" w:cs="Times New Roman"/>
          <w:sz w:val="24"/>
          <w:szCs w:val="24"/>
        </w:rPr>
        <w:t xml:space="preserve"> flux from Arctic Tundra. </w:t>
      </w:r>
      <w:r w:rsidRPr="00CC5131">
        <w:rPr>
          <w:rFonts w:ascii="Times New Roman" w:hAnsi="Times New Roman" w:cs="Times New Roman"/>
          <w:i/>
          <w:sz w:val="24"/>
          <w:szCs w:val="24"/>
        </w:rPr>
        <w:t>Chemosphere</w:t>
      </w:r>
      <w:r w:rsidRPr="00CC5131">
        <w:rPr>
          <w:rFonts w:ascii="Times New Roman" w:hAnsi="Times New Roman" w:cs="Times New Roman"/>
          <w:sz w:val="24"/>
          <w:szCs w:val="24"/>
        </w:rPr>
        <w:t xml:space="preserve">, </w:t>
      </w:r>
      <w:r w:rsidRPr="00133448">
        <w:rPr>
          <w:rFonts w:ascii="Times New Roman" w:hAnsi="Times New Roman" w:cs="Times New Roman"/>
          <w:i/>
          <w:sz w:val="24"/>
          <w:szCs w:val="24"/>
        </w:rPr>
        <w:t>26 (1-4)</w:t>
      </w:r>
      <w:r w:rsidRPr="00CC5131">
        <w:rPr>
          <w:rFonts w:ascii="Times New Roman" w:hAnsi="Times New Roman" w:cs="Times New Roman"/>
          <w:sz w:val="24"/>
          <w:szCs w:val="24"/>
        </w:rPr>
        <w:t>, 357-368</w:t>
      </w:r>
      <w:r>
        <w:rPr>
          <w:rFonts w:ascii="Times New Roman" w:hAnsi="Times New Roman" w:cs="Times New Roman"/>
          <w:sz w:val="24"/>
          <w:szCs w:val="24"/>
        </w:rPr>
        <w:t>.</w:t>
      </w:r>
    </w:p>
    <w:p w14:paraId="1CCE9974"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Pr>
          <w:rFonts w:ascii="Times New Roman" w:hAnsi="Times New Roman"/>
          <w:sz w:val="24"/>
          <w:szCs w:val="24"/>
        </w:rPr>
        <w:t>Ueyama, M., Ichii, K., Iwata, H., Euskirchen, E.S., Zona, D., Rocha, A.V., Harazono, Y., Iwama, C., Nakai, T. and</w:t>
      </w:r>
      <w:r w:rsidRPr="005E266B">
        <w:rPr>
          <w:rFonts w:ascii="Times New Roman" w:hAnsi="Times New Roman"/>
          <w:sz w:val="24"/>
          <w:szCs w:val="24"/>
        </w:rPr>
        <w:t xml:space="preserve"> Oechel, W.C.</w:t>
      </w:r>
      <w:r>
        <w:rPr>
          <w:rFonts w:ascii="Times New Roman" w:hAnsi="Times New Roman"/>
          <w:sz w:val="24"/>
          <w:szCs w:val="24"/>
        </w:rPr>
        <w:t>, (2013),</w:t>
      </w:r>
      <w:r w:rsidRPr="005E266B">
        <w:rPr>
          <w:rFonts w:ascii="Times New Roman" w:hAnsi="Times New Roman"/>
          <w:sz w:val="24"/>
          <w:szCs w:val="24"/>
        </w:rPr>
        <w:t xml:space="preserve"> Upscaling terrestrial carbon dioxide fluxes in Alaska with satellite remote sensing and support vector regression. </w:t>
      </w:r>
      <w:r w:rsidRPr="005E266B">
        <w:rPr>
          <w:rFonts w:ascii="Times New Roman" w:hAnsi="Times New Roman"/>
          <w:i/>
          <w:sz w:val="24"/>
          <w:szCs w:val="24"/>
        </w:rPr>
        <w:t>Journal of Geophysical Research</w:t>
      </w:r>
      <w:r>
        <w:rPr>
          <w:rFonts w:ascii="Times New Roman" w:hAnsi="Times New Roman"/>
          <w:sz w:val="24"/>
          <w:szCs w:val="24"/>
        </w:rPr>
        <w:t>,</w:t>
      </w:r>
      <w:r w:rsidRPr="005E266B">
        <w:rPr>
          <w:rFonts w:ascii="Times New Roman" w:hAnsi="Times New Roman"/>
          <w:sz w:val="24"/>
          <w:szCs w:val="24"/>
        </w:rPr>
        <w:t xml:space="preserve"> </w:t>
      </w:r>
      <w:r w:rsidRPr="005E266B">
        <w:rPr>
          <w:rFonts w:ascii="Times New Roman" w:hAnsi="Times New Roman"/>
          <w:i/>
          <w:sz w:val="24"/>
          <w:szCs w:val="24"/>
        </w:rPr>
        <w:t xml:space="preserve">118, </w:t>
      </w:r>
      <w:r w:rsidRPr="005E266B">
        <w:rPr>
          <w:rFonts w:ascii="Times New Roman" w:hAnsi="Times New Roman"/>
          <w:sz w:val="24"/>
          <w:szCs w:val="24"/>
        </w:rPr>
        <w:t>1266-1281.</w:t>
      </w:r>
    </w:p>
    <w:p w14:paraId="3CE1C1B2"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Ueyama, M., Ichii, K., Iwata, H., Euskirchen, E.S., Zona, D., Rocha, A.V., Harazono, Y., Iwama, C., Nakai, T. and Oechel, W.C., (2013), Upscaling terrestrial carbon dioxide fluxes in Alaska with satellite remote sensing and support vector regression. </w:t>
      </w:r>
      <w:r>
        <w:rPr>
          <w:rFonts w:ascii="Times New Roman" w:eastAsia="Calibri" w:hAnsi="Times New Roman"/>
          <w:i/>
          <w:sz w:val="24"/>
          <w:szCs w:val="24"/>
        </w:rPr>
        <w:t xml:space="preserve">Journal of Geophysical Research: Biogeosci., 118, </w:t>
      </w:r>
      <w:r>
        <w:rPr>
          <w:rFonts w:ascii="Times New Roman" w:eastAsia="Calibri" w:hAnsi="Times New Roman"/>
          <w:sz w:val="24"/>
          <w:szCs w:val="24"/>
        </w:rPr>
        <w:t>1266-1281.</w:t>
      </w:r>
    </w:p>
    <w:p w14:paraId="3BD0993D"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4C938F41"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Ulrich, M., Grosse, G., Chabrillat, S. and</w:t>
      </w:r>
      <w:r w:rsidRPr="005E266B">
        <w:rPr>
          <w:rFonts w:ascii="Times New Roman" w:hAnsi="Times New Roman"/>
          <w:sz w:val="24"/>
          <w:szCs w:val="24"/>
        </w:rPr>
        <w:t xml:space="preserve"> Schirrmeister, L.</w:t>
      </w:r>
      <w:r>
        <w:rPr>
          <w:rFonts w:ascii="Times New Roman" w:hAnsi="Times New Roman"/>
          <w:sz w:val="24"/>
          <w:szCs w:val="24"/>
        </w:rPr>
        <w:t>, (2009),</w:t>
      </w:r>
      <w:r w:rsidRPr="005E266B">
        <w:rPr>
          <w:rFonts w:ascii="Times New Roman" w:hAnsi="Times New Roman"/>
          <w:sz w:val="24"/>
          <w:szCs w:val="24"/>
        </w:rPr>
        <w:t xml:space="preserve"> Spectral characterization of periglacial surfaces and geomorphological units in the Arctic Lena Delta using field spectrometry and remote sensing. </w:t>
      </w:r>
      <w:r w:rsidRPr="005E266B">
        <w:rPr>
          <w:rFonts w:ascii="Times New Roman" w:hAnsi="Times New Roman"/>
          <w:i/>
          <w:sz w:val="24"/>
          <w:szCs w:val="24"/>
        </w:rPr>
        <w:t>Remote Sens. Environ.</w:t>
      </w:r>
      <w:r>
        <w:rPr>
          <w:rFonts w:ascii="Times New Roman" w:hAnsi="Times New Roman"/>
          <w:sz w:val="24"/>
          <w:szCs w:val="24"/>
        </w:rPr>
        <w:t>,</w:t>
      </w:r>
      <w:r w:rsidRPr="005E266B">
        <w:rPr>
          <w:rFonts w:ascii="Times New Roman" w:hAnsi="Times New Roman"/>
          <w:sz w:val="24"/>
          <w:szCs w:val="24"/>
        </w:rPr>
        <w:t xml:space="preserve"> </w:t>
      </w:r>
      <w:r w:rsidRPr="005E266B">
        <w:rPr>
          <w:rFonts w:ascii="Times New Roman" w:hAnsi="Times New Roman"/>
          <w:i/>
          <w:sz w:val="24"/>
          <w:szCs w:val="24"/>
        </w:rPr>
        <w:t>113</w:t>
      </w:r>
      <w:r w:rsidRPr="005E266B">
        <w:rPr>
          <w:rFonts w:ascii="Times New Roman" w:hAnsi="Times New Roman"/>
          <w:sz w:val="24"/>
          <w:szCs w:val="24"/>
        </w:rPr>
        <w:t>, 1220–1235.</w:t>
      </w:r>
    </w:p>
    <w:p w14:paraId="53EB7F23" w14:textId="57C2BB50"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sidRPr="00993EF7">
        <w:rPr>
          <w:rFonts w:ascii="Times New Roman" w:eastAsia="Calibri" w:hAnsi="Times New Roman"/>
          <w:sz w:val="24"/>
          <w:szCs w:val="24"/>
        </w:rPr>
        <w:t xml:space="preserve">urbanizing areas using remotely sensed data. </w:t>
      </w:r>
      <w:r w:rsidRPr="00993EF7">
        <w:rPr>
          <w:rFonts w:ascii="Times New Roman" w:eastAsia="Calibri" w:hAnsi="Times New Roman"/>
          <w:i/>
          <w:sz w:val="24"/>
          <w:szCs w:val="24"/>
        </w:rPr>
        <w:t>Professional Geographer</w:t>
      </w:r>
      <w:r w:rsidRPr="00993EF7">
        <w:rPr>
          <w:rFonts w:ascii="Times New Roman" w:eastAsia="Calibri" w:hAnsi="Times New Roman"/>
          <w:sz w:val="24"/>
          <w:szCs w:val="24"/>
        </w:rPr>
        <w:t xml:space="preserve">, </w:t>
      </w:r>
      <w:r w:rsidRPr="00993EF7">
        <w:rPr>
          <w:rFonts w:ascii="Times New Roman" w:eastAsia="Calibri" w:hAnsi="Times New Roman"/>
          <w:i/>
          <w:sz w:val="24"/>
          <w:szCs w:val="24"/>
        </w:rPr>
        <w:t>52</w:t>
      </w:r>
      <w:r w:rsidRPr="00993EF7">
        <w:rPr>
          <w:rFonts w:ascii="Times New Roman" w:eastAsia="Calibri" w:hAnsi="Times New Roman"/>
          <w:sz w:val="24"/>
          <w:szCs w:val="24"/>
        </w:rPr>
        <w:t>, 371–386</w:t>
      </w:r>
      <w:r>
        <w:rPr>
          <w:rFonts w:ascii="Times New Roman" w:eastAsia="Calibri" w:hAnsi="Times New Roman"/>
          <w:sz w:val="24"/>
          <w:szCs w:val="24"/>
        </w:rPr>
        <w:t>.</w:t>
      </w:r>
    </w:p>
    <w:p w14:paraId="6498C42D" w14:textId="77777777" w:rsidR="0049672A" w:rsidRDefault="0049672A" w:rsidP="0003432A">
      <w:pPr>
        <w:pStyle w:val="MDPI71References"/>
        <w:numPr>
          <w:ilvl w:val="0"/>
          <w:numId w:val="0"/>
        </w:numPr>
        <w:spacing w:line="276" w:lineRule="auto"/>
        <w:ind w:left="360" w:hanging="720"/>
        <w:rPr>
          <w:rFonts w:ascii="Times New Roman" w:eastAsia="Calibri" w:hAnsi="Times New Roman"/>
          <w:sz w:val="24"/>
          <w:szCs w:val="24"/>
        </w:rPr>
      </w:pPr>
    </w:p>
    <w:p w14:paraId="0C794958" w14:textId="77777777" w:rsidR="004C69DB" w:rsidRPr="00CC5131" w:rsidRDefault="004C69DB" w:rsidP="0003432A">
      <w:pPr>
        <w:spacing w:line="276" w:lineRule="auto"/>
        <w:ind w:left="360" w:hanging="720"/>
        <w:rPr>
          <w:rFonts w:ascii="Times New Roman" w:hAnsi="Times New Roman" w:cs="Times New Roman"/>
          <w:sz w:val="24"/>
          <w:szCs w:val="24"/>
        </w:rPr>
      </w:pPr>
      <w:r w:rsidRPr="00CC5131">
        <w:rPr>
          <w:rFonts w:ascii="Times New Roman" w:hAnsi="Times New Roman" w:cs="Times New Roman"/>
          <w:sz w:val="24"/>
          <w:szCs w:val="24"/>
        </w:rPr>
        <w:t>USDA, NRCS. 2014. The PLANTS Database (</w:t>
      </w:r>
      <w:hyperlink r:id="rId52" w:history="1">
        <w:r w:rsidRPr="00CC5131">
          <w:rPr>
            <w:rFonts w:ascii="Times New Roman" w:hAnsi="Times New Roman" w:cs="Times New Roman"/>
            <w:color w:val="000087"/>
            <w:sz w:val="24"/>
            <w:szCs w:val="24"/>
          </w:rPr>
          <w:t>http://plants.usda.gov</w:t>
        </w:r>
      </w:hyperlink>
      <w:r w:rsidRPr="00CC5131">
        <w:rPr>
          <w:rFonts w:ascii="Times New Roman" w:hAnsi="Times New Roman" w:cs="Times New Roman"/>
          <w:sz w:val="24"/>
          <w:szCs w:val="24"/>
        </w:rPr>
        <w:t>, 13 August 2014). National Plant Data Team, Greensboro, NC 27401-4901 USA.</w:t>
      </w:r>
    </w:p>
    <w:p w14:paraId="23FF7077"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Ustin, S.L. and</w:t>
      </w:r>
      <w:r w:rsidRPr="005E266B">
        <w:rPr>
          <w:rFonts w:ascii="Times New Roman" w:hAnsi="Times New Roman"/>
          <w:sz w:val="24"/>
          <w:szCs w:val="24"/>
        </w:rPr>
        <w:t xml:space="preserve"> Gamon, J.A. Remote sensing of plant functional types. </w:t>
      </w:r>
      <w:r w:rsidRPr="005E266B">
        <w:rPr>
          <w:rFonts w:ascii="Times New Roman" w:hAnsi="Times New Roman"/>
          <w:i/>
          <w:sz w:val="24"/>
          <w:szCs w:val="24"/>
        </w:rPr>
        <w:t>New Phytol.</w:t>
      </w:r>
      <w:r w:rsidRPr="005E266B">
        <w:rPr>
          <w:rFonts w:ascii="Times New Roman" w:hAnsi="Times New Roman"/>
          <w:sz w:val="24"/>
          <w:szCs w:val="24"/>
        </w:rPr>
        <w:t xml:space="preserve">, </w:t>
      </w:r>
      <w:r w:rsidRPr="005E266B">
        <w:rPr>
          <w:rFonts w:ascii="Times New Roman" w:hAnsi="Times New Roman"/>
          <w:i/>
          <w:sz w:val="24"/>
          <w:szCs w:val="24"/>
        </w:rPr>
        <w:t>186</w:t>
      </w:r>
      <w:r w:rsidRPr="005E266B">
        <w:rPr>
          <w:rFonts w:ascii="Times New Roman" w:hAnsi="Times New Roman"/>
          <w:sz w:val="24"/>
          <w:szCs w:val="24"/>
        </w:rPr>
        <w:t>, 795–816.</w:t>
      </w:r>
    </w:p>
    <w:p w14:paraId="198A4140"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67F5FAAE"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van Beijma, S., Comber, A. and Lamb, A., (2014), Random forest classification of salt marsh vegetation habitats using quad-polarimetric airborne SAR, elevation and optical RS data. </w:t>
      </w:r>
      <w:r>
        <w:rPr>
          <w:rFonts w:ascii="Times New Roman" w:eastAsia="Calibri" w:hAnsi="Times New Roman"/>
          <w:i/>
          <w:sz w:val="24"/>
          <w:szCs w:val="24"/>
        </w:rPr>
        <w:t>Remote Sensing of Environment</w:t>
      </w:r>
      <w:r>
        <w:rPr>
          <w:rFonts w:ascii="Times New Roman" w:eastAsia="Calibri" w:hAnsi="Times New Roman"/>
          <w:sz w:val="24"/>
          <w:szCs w:val="24"/>
        </w:rPr>
        <w:t xml:space="preserve">, </w:t>
      </w:r>
      <w:r>
        <w:rPr>
          <w:rFonts w:ascii="Times New Roman" w:eastAsia="Calibri" w:hAnsi="Times New Roman"/>
          <w:i/>
          <w:sz w:val="24"/>
          <w:szCs w:val="24"/>
        </w:rPr>
        <w:t>149</w:t>
      </w:r>
      <w:r>
        <w:rPr>
          <w:rFonts w:ascii="Times New Roman" w:eastAsia="Calibri" w:hAnsi="Times New Roman"/>
          <w:sz w:val="24"/>
          <w:szCs w:val="24"/>
        </w:rPr>
        <w:t>, 118-129.</w:t>
      </w:r>
    </w:p>
    <w:p w14:paraId="629EDB85"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03587641"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Pr>
          <w:rFonts w:ascii="Times New Roman" w:hAnsi="Times New Roman"/>
          <w:sz w:val="24"/>
          <w:szCs w:val="24"/>
        </w:rPr>
        <w:t>Van der Molen, M.K., van Huissteden, J., Parmentier, F.J.W., Petrescu, A.M.R., Dolman, A.J., Maximov, T.C., Kononov, A.V., Karsanaev, S.V. and</w:t>
      </w:r>
      <w:r w:rsidRPr="005E266B">
        <w:rPr>
          <w:rFonts w:ascii="Times New Roman" w:hAnsi="Times New Roman"/>
          <w:sz w:val="24"/>
          <w:szCs w:val="24"/>
        </w:rPr>
        <w:t xml:space="preserve"> Suzdalov, D.A.</w:t>
      </w:r>
      <w:r>
        <w:rPr>
          <w:rFonts w:ascii="Times New Roman" w:hAnsi="Times New Roman"/>
          <w:sz w:val="24"/>
          <w:szCs w:val="24"/>
        </w:rPr>
        <w:t>, (2007),</w:t>
      </w:r>
      <w:r w:rsidRPr="005E266B">
        <w:rPr>
          <w:rFonts w:ascii="Times New Roman" w:hAnsi="Times New Roman"/>
          <w:sz w:val="24"/>
          <w:szCs w:val="24"/>
        </w:rPr>
        <w:t xml:space="preserve"> The growing season greenhouse gas balance of a continental tundra site in the Indigirka lowlands, NE Siberia. </w:t>
      </w:r>
      <w:r w:rsidRPr="005E266B">
        <w:rPr>
          <w:rFonts w:ascii="Times New Roman" w:hAnsi="Times New Roman"/>
          <w:i/>
          <w:sz w:val="24"/>
          <w:szCs w:val="24"/>
        </w:rPr>
        <w:t>Biogeosciences</w:t>
      </w:r>
      <w:r w:rsidRPr="005E266B">
        <w:rPr>
          <w:rFonts w:ascii="Times New Roman" w:hAnsi="Times New Roman"/>
          <w:sz w:val="24"/>
          <w:szCs w:val="24"/>
        </w:rPr>
        <w:t xml:space="preserve">, </w:t>
      </w:r>
      <w:r w:rsidRPr="005E266B">
        <w:rPr>
          <w:rFonts w:ascii="Times New Roman" w:hAnsi="Times New Roman"/>
          <w:i/>
          <w:sz w:val="24"/>
          <w:szCs w:val="24"/>
        </w:rPr>
        <w:t xml:space="preserve">4, </w:t>
      </w:r>
      <w:r w:rsidRPr="005E266B">
        <w:rPr>
          <w:rFonts w:ascii="Times New Roman" w:hAnsi="Times New Roman"/>
          <w:sz w:val="24"/>
          <w:szCs w:val="24"/>
        </w:rPr>
        <w:t>985-1003.</w:t>
      </w:r>
    </w:p>
    <w:p w14:paraId="73BD5588"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Van Huissteden, J., Maximov, T.C. and Dolman, A.J., (2005), High CH</w:t>
      </w:r>
      <w:r w:rsidRPr="00CC5131">
        <w:rPr>
          <w:rFonts w:ascii="Times New Roman" w:eastAsia="Calibri" w:hAnsi="Times New Roman" w:cs="Times New Roman"/>
          <w:sz w:val="24"/>
          <w:szCs w:val="24"/>
          <w:vertAlign w:val="subscript"/>
        </w:rPr>
        <w:t>4</w:t>
      </w:r>
      <w:r w:rsidRPr="00CC5131">
        <w:rPr>
          <w:rFonts w:ascii="Times New Roman" w:eastAsia="Calibri" w:hAnsi="Times New Roman" w:cs="Times New Roman"/>
          <w:sz w:val="24"/>
          <w:szCs w:val="24"/>
        </w:rPr>
        <w:t xml:space="preserve"> flux from an arctic floodplain (Indigirka lowlands, eastern Siberia). </w:t>
      </w:r>
      <w:r w:rsidRPr="00CC5131">
        <w:rPr>
          <w:rFonts w:ascii="Times New Roman" w:eastAsia="Calibri" w:hAnsi="Times New Roman" w:cs="Times New Roman"/>
          <w:i/>
          <w:sz w:val="24"/>
          <w:szCs w:val="24"/>
        </w:rPr>
        <w:t xml:space="preserve">Journal of Geophysical Research, </w:t>
      </w:r>
      <w:r w:rsidRPr="00133448">
        <w:rPr>
          <w:rFonts w:ascii="Times New Roman" w:eastAsia="Calibri" w:hAnsi="Times New Roman" w:cs="Times New Roman"/>
          <w:i/>
          <w:sz w:val="24"/>
          <w:szCs w:val="24"/>
        </w:rPr>
        <w:t>100</w:t>
      </w:r>
      <w:r w:rsidRPr="00CC5131">
        <w:rPr>
          <w:rFonts w:ascii="Times New Roman" w:eastAsia="Calibri" w:hAnsi="Times New Roman" w:cs="Times New Roman"/>
          <w:sz w:val="24"/>
          <w:szCs w:val="24"/>
        </w:rPr>
        <w:t>, doi: 10.1029/2005JG000010</w:t>
      </w:r>
      <w:r>
        <w:rPr>
          <w:rFonts w:ascii="Times New Roman" w:eastAsia="Calibri" w:hAnsi="Times New Roman" w:cs="Times New Roman"/>
          <w:sz w:val="24"/>
          <w:szCs w:val="24"/>
        </w:rPr>
        <w:t>.</w:t>
      </w:r>
    </w:p>
    <w:p w14:paraId="41872BE8"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Pr>
          <w:rFonts w:ascii="Times New Roman" w:hAnsi="Times New Roman"/>
          <w:sz w:val="24"/>
          <w:szCs w:val="24"/>
        </w:rPr>
        <w:t>Vanonckelen, S., Lhermitte, S. and</w:t>
      </w:r>
      <w:r w:rsidRPr="005E266B">
        <w:rPr>
          <w:rFonts w:ascii="Times New Roman" w:hAnsi="Times New Roman"/>
          <w:sz w:val="24"/>
          <w:szCs w:val="24"/>
        </w:rPr>
        <w:t>Van Rompaey, A.</w:t>
      </w:r>
      <w:r>
        <w:rPr>
          <w:rFonts w:ascii="Times New Roman" w:hAnsi="Times New Roman"/>
          <w:sz w:val="24"/>
          <w:szCs w:val="24"/>
        </w:rPr>
        <w:t>, (2013),</w:t>
      </w:r>
      <w:r w:rsidRPr="005E266B">
        <w:rPr>
          <w:rFonts w:ascii="Times New Roman" w:hAnsi="Times New Roman"/>
          <w:sz w:val="24"/>
          <w:szCs w:val="24"/>
        </w:rPr>
        <w:t xml:space="preserve"> The effect of atmospheric and topographic correction methods on land cover classification accuracy. </w:t>
      </w:r>
      <w:r w:rsidRPr="005E266B">
        <w:rPr>
          <w:rFonts w:ascii="Times New Roman" w:hAnsi="Times New Roman"/>
          <w:i/>
          <w:sz w:val="24"/>
          <w:szCs w:val="24"/>
        </w:rPr>
        <w:t>International Journal of Applied Earth Observation and Geoinformation</w:t>
      </w:r>
      <w:r w:rsidRPr="005E266B">
        <w:rPr>
          <w:rFonts w:ascii="Times New Roman" w:hAnsi="Times New Roman"/>
          <w:sz w:val="24"/>
          <w:szCs w:val="24"/>
        </w:rPr>
        <w:t xml:space="preserve">. </w:t>
      </w:r>
      <w:r w:rsidRPr="00133448">
        <w:rPr>
          <w:rFonts w:ascii="Times New Roman" w:hAnsi="Times New Roman"/>
          <w:i/>
          <w:sz w:val="24"/>
          <w:szCs w:val="24"/>
        </w:rPr>
        <w:t>2013</w:t>
      </w:r>
      <w:r w:rsidRPr="005E266B">
        <w:rPr>
          <w:rFonts w:ascii="Times New Roman" w:hAnsi="Times New Roman"/>
          <w:sz w:val="24"/>
          <w:szCs w:val="24"/>
        </w:rPr>
        <w:t xml:space="preserve">, </w:t>
      </w:r>
      <w:r w:rsidRPr="005E266B">
        <w:rPr>
          <w:rFonts w:ascii="Times New Roman" w:hAnsi="Times New Roman"/>
          <w:i/>
          <w:sz w:val="24"/>
          <w:szCs w:val="24"/>
        </w:rPr>
        <w:t>24</w:t>
      </w:r>
      <w:r w:rsidRPr="005E266B">
        <w:rPr>
          <w:rFonts w:ascii="Times New Roman" w:hAnsi="Times New Roman"/>
          <w:sz w:val="24"/>
          <w:szCs w:val="24"/>
        </w:rPr>
        <w:t>, 9-21.</w:t>
      </w:r>
    </w:p>
    <w:p w14:paraId="79AC3387"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Villarreal, S., Hollister, R.D., Johnson, D.R., Lara, M.J., Webber, P.J. and</w:t>
      </w:r>
      <w:r w:rsidRPr="005E266B">
        <w:rPr>
          <w:rFonts w:ascii="Times New Roman" w:hAnsi="Times New Roman"/>
          <w:sz w:val="24"/>
          <w:szCs w:val="24"/>
        </w:rPr>
        <w:t xml:space="preserve"> Tweedie, C.E.</w:t>
      </w:r>
      <w:r>
        <w:rPr>
          <w:rFonts w:ascii="Times New Roman" w:hAnsi="Times New Roman"/>
          <w:sz w:val="24"/>
          <w:szCs w:val="24"/>
        </w:rPr>
        <w:t>, (2012),</w:t>
      </w:r>
      <w:r w:rsidRPr="005E266B">
        <w:rPr>
          <w:rFonts w:ascii="Times New Roman" w:hAnsi="Times New Roman"/>
          <w:sz w:val="24"/>
          <w:szCs w:val="24"/>
        </w:rPr>
        <w:t xml:space="preserve"> Tundra vegetation change near Barrow, Alaska (1972–2010). </w:t>
      </w:r>
      <w:r>
        <w:rPr>
          <w:rFonts w:ascii="Times New Roman" w:hAnsi="Times New Roman"/>
          <w:i/>
          <w:sz w:val="24"/>
          <w:szCs w:val="24"/>
        </w:rPr>
        <w:t xml:space="preserve">Environ. Res. Lett., </w:t>
      </w:r>
      <w:r w:rsidRPr="005E266B">
        <w:rPr>
          <w:rFonts w:ascii="Times New Roman" w:hAnsi="Times New Roman"/>
          <w:i/>
          <w:sz w:val="24"/>
          <w:szCs w:val="24"/>
        </w:rPr>
        <w:t>7</w:t>
      </w:r>
      <w:r w:rsidRPr="005E266B">
        <w:rPr>
          <w:rFonts w:ascii="Times New Roman" w:hAnsi="Times New Roman"/>
          <w:sz w:val="24"/>
          <w:szCs w:val="24"/>
        </w:rPr>
        <w:t>, 1–10.</w:t>
      </w:r>
    </w:p>
    <w:p w14:paraId="5E41B07C"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191C7B5D" w14:textId="77777777" w:rsidR="004C69DB" w:rsidRPr="00CC5131" w:rsidRDefault="004C69DB" w:rsidP="0003432A">
      <w:pPr>
        <w:widowControl w:val="0"/>
        <w:autoSpaceDE w:val="0"/>
        <w:autoSpaceDN w:val="0"/>
        <w:adjustRightInd w:val="0"/>
        <w:spacing w:line="276" w:lineRule="auto"/>
        <w:ind w:left="360" w:hanging="720"/>
        <w:rPr>
          <w:rFonts w:ascii="Times New Roman" w:hAnsi="Times New Roman" w:cs="Times New Roman"/>
          <w:sz w:val="24"/>
          <w:szCs w:val="24"/>
        </w:rPr>
      </w:pPr>
      <w:r w:rsidRPr="00CC5131">
        <w:rPr>
          <w:rFonts w:ascii="Times New Roman" w:hAnsi="Times New Roman" w:cs="Times New Roman"/>
          <w:sz w:val="24"/>
          <w:szCs w:val="24"/>
        </w:rPr>
        <w:t xml:space="preserve">Vitt D.H., Marsh J.E., and Bovey R.B. (1988) </w:t>
      </w:r>
      <w:r w:rsidRPr="00CC5131">
        <w:rPr>
          <w:rFonts w:ascii="Times New Roman" w:hAnsi="Times New Roman" w:cs="Times New Roman"/>
          <w:i/>
          <w:iCs/>
          <w:sz w:val="24"/>
          <w:szCs w:val="24"/>
        </w:rPr>
        <w:t>Mosses, Lichens, and Ferns of Northwest North America</w:t>
      </w:r>
      <w:r w:rsidRPr="00CC5131">
        <w:rPr>
          <w:rFonts w:ascii="Times New Roman" w:hAnsi="Times New Roman" w:cs="Times New Roman"/>
          <w:sz w:val="24"/>
          <w:szCs w:val="24"/>
        </w:rPr>
        <w:t>. Lone Pine Publishing. Vancouver, British Columbia. 296 pp.</w:t>
      </w:r>
    </w:p>
    <w:p w14:paraId="74B54AFD"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 xml:space="preserve">von Fischer, J. and Hedin, L., (2007), Controls on soil methane fluxes: Tests of biophysical mechanisms using stable isotope tracers, </w:t>
      </w:r>
      <w:r w:rsidRPr="00CC5131">
        <w:rPr>
          <w:rFonts w:ascii="Times New Roman" w:eastAsia="Calibri" w:hAnsi="Times New Roman" w:cs="Times New Roman"/>
          <w:i/>
          <w:sz w:val="24"/>
          <w:szCs w:val="24"/>
        </w:rPr>
        <w:t>Global Biogeochemical Cycles,</w:t>
      </w:r>
      <w:r w:rsidRPr="00CC5131">
        <w:rPr>
          <w:rFonts w:ascii="Times New Roman" w:eastAsia="Calibri" w:hAnsi="Times New Roman" w:cs="Times New Roman"/>
          <w:sz w:val="24"/>
          <w:szCs w:val="24"/>
        </w:rPr>
        <w:t xml:space="preserve"> </w:t>
      </w:r>
      <w:r w:rsidRPr="00133448">
        <w:rPr>
          <w:rFonts w:ascii="Times New Roman" w:eastAsia="Calibri" w:hAnsi="Times New Roman" w:cs="Times New Roman"/>
          <w:i/>
          <w:sz w:val="24"/>
          <w:szCs w:val="24"/>
        </w:rPr>
        <w:t>21 (2)</w:t>
      </w:r>
      <w:r w:rsidRPr="00CC5131">
        <w:rPr>
          <w:rFonts w:ascii="Times New Roman" w:eastAsia="Calibri" w:hAnsi="Times New Roman" w:cs="Times New Roman"/>
          <w:sz w:val="24"/>
          <w:szCs w:val="24"/>
        </w:rPr>
        <w:t>, 1-9</w:t>
      </w:r>
      <w:r>
        <w:rPr>
          <w:rFonts w:ascii="Times New Roman" w:eastAsia="Calibri" w:hAnsi="Times New Roman" w:cs="Times New Roman"/>
          <w:sz w:val="24"/>
          <w:szCs w:val="24"/>
        </w:rPr>
        <w:t>.</w:t>
      </w:r>
    </w:p>
    <w:p w14:paraId="6A0AD28E"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von Fischer, J.C., Rhew, R.C., Ames, G.M., Fosdick, B.K. and von Fischer, P.E., (2010), Vegetation height and other controls of spatial variability in CH</w:t>
      </w:r>
      <w:r w:rsidRPr="00CC5131">
        <w:rPr>
          <w:rFonts w:ascii="Times New Roman" w:eastAsia="Calibri" w:hAnsi="Times New Roman" w:cs="Times New Roman"/>
          <w:sz w:val="24"/>
          <w:szCs w:val="24"/>
          <w:vertAlign w:val="subscript"/>
        </w:rPr>
        <w:t>4</w:t>
      </w:r>
      <w:r w:rsidRPr="00CC5131">
        <w:rPr>
          <w:rFonts w:ascii="Times New Roman" w:eastAsia="Calibri" w:hAnsi="Times New Roman" w:cs="Times New Roman"/>
          <w:sz w:val="24"/>
          <w:szCs w:val="24"/>
        </w:rPr>
        <w:t xml:space="preserve"> emissions from the Arctic coastal tundra at Barrow, Alaska. </w:t>
      </w:r>
      <w:r w:rsidRPr="00CC5131">
        <w:rPr>
          <w:rFonts w:ascii="Times New Roman" w:eastAsia="Calibri" w:hAnsi="Times New Roman" w:cs="Times New Roman"/>
          <w:i/>
          <w:sz w:val="24"/>
          <w:szCs w:val="24"/>
        </w:rPr>
        <w:t xml:space="preserve">Journal of Geophysical Research, </w:t>
      </w:r>
      <w:r w:rsidRPr="00133448">
        <w:rPr>
          <w:rFonts w:ascii="Times New Roman" w:eastAsia="Calibri" w:hAnsi="Times New Roman" w:cs="Times New Roman"/>
          <w:i/>
          <w:sz w:val="24"/>
          <w:szCs w:val="24"/>
        </w:rPr>
        <w:t>115 (3)</w:t>
      </w:r>
      <w:r w:rsidRPr="00CC5131">
        <w:rPr>
          <w:rFonts w:ascii="Times New Roman" w:eastAsia="Calibri" w:hAnsi="Times New Roman" w:cs="Times New Roman"/>
          <w:sz w:val="24"/>
          <w:szCs w:val="24"/>
        </w:rPr>
        <w:t>, 1-11</w:t>
      </w:r>
      <w:r>
        <w:rPr>
          <w:rFonts w:ascii="Times New Roman" w:eastAsia="Calibri" w:hAnsi="Times New Roman" w:cs="Times New Roman"/>
          <w:sz w:val="24"/>
          <w:szCs w:val="24"/>
        </w:rPr>
        <w:t>.</w:t>
      </w:r>
    </w:p>
    <w:p w14:paraId="3C3C7B29" w14:textId="77777777" w:rsidR="004C69D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Pr>
          <w:rFonts w:ascii="Times New Roman" w:hAnsi="Times New Roman"/>
          <w:sz w:val="24"/>
          <w:szCs w:val="24"/>
        </w:rPr>
        <w:t>Vourlitis, G.L. and Oechel, W.C., (1997), Landscape-Scale CO</w:t>
      </w:r>
      <w:r>
        <w:rPr>
          <w:rFonts w:ascii="Times New Roman" w:hAnsi="Times New Roman"/>
          <w:sz w:val="24"/>
          <w:szCs w:val="24"/>
          <w:vertAlign w:val="subscript"/>
        </w:rPr>
        <w:t>2</w:t>
      </w:r>
      <w:r>
        <w:rPr>
          <w:rFonts w:ascii="Times New Roman" w:hAnsi="Times New Roman"/>
          <w:sz w:val="24"/>
          <w:szCs w:val="24"/>
          <w:vertAlign w:val="subscript"/>
        </w:rPr>
        <w:softHyphen/>
        <w:t xml:space="preserve">, </w:t>
      </w:r>
      <w:r>
        <w:rPr>
          <w:rFonts w:ascii="Times New Roman" w:hAnsi="Times New Roman"/>
          <w:sz w:val="24"/>
          <w:szCs w:val="24"/>
        </w:rPr>
        <w:t>H</w:t>
      </w:r>
      <w:r>
        <w:rPr>
          <w:rFonts w:ascii="Times New Roman" w:hAnsi="Times New Roman"/>
          <w:sz w:val="24"/>
          <w:szCs w:val="24"/>
          <w:vertAlign w:val="subscript"/>
        </w:rPr>
        <w:t>2</w:t>
      </w:r>
      <w:r>
        <w:rPr>
          <w:rFonts w:ascii="Times New Roman" w:hAnsi="Times New Roman"/>
          <w:sz w:val="24"/>
          <w:szCs w:val="24"/>
        </w:rPr>
        <w:t xml:space="preserve">O Vapour and Energy Flux of Moist-Wet Coastal Tundra Ecosystems over Two Growing Seasons. </w:t>
      </w:r>
      <w:r>
        <w:rPr>
          <w:rFonts w:ascii="Times New Roman" w:hAnsi="Times New Roman"/>
          <w:i/>
          <w:sz w:val="24"/>
          <w:szCs w:val="24"/>
        </w:rPr>
        <w:t>Journal of Ecology</w:t>
      </w:r>
      <w:r>
        <w:rPr>
          <w:rFonts w:ascii="Times New Roman" w:hAnsi="Times New Roman"/>
          <w:sz w:val="24"/>
          <w:szCs w:val="24"/>
        </w:rPr>
        <w:t xml:space="preserve">. </w:t>
      </w:r>
      <w:r>
        <w:rPr>
          <w:rFonts w:ascii="Times New Roman" w:hAnsi="Times New Roman"/>
          <w:i/>
          <w:sz w:val="24"/>
          <w:szCs w:val="24"/>
        </w:rPr>
        <w:t>85</w:t>
      </w:r>
      <w:r>
        <w:rPr>
          <w:rFonts w:ascii="Times New Roman" w:hAnsi="Times New Roman"/>
          <w:sz w:val="24"/>
          <w:szCs w:val="24"/>
        </w:rPr>
        <w:t>, 597-590).</w:t>
      </w:r>
    </w:p>
    <w:p w14:paraId="774DAB1C" w14:textId="77777777" w:rsidR="004C69D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Pr>
          <w:rFonts w:ascii="Times New Roman" w:hAnsi="Times New Roman"/>
          <w:sz w:val="24"/>
          <w:szCs w:val="24"/>
        </w:rPr>
        <w:t>Vourlitis, G.L., Oechel, W.C., Hope, A.,</w:t>
      </w:r>
      <w:r w:rsidRPr="005E266B">
        <w:rPr>
          <w:rFonts w:ascii="Times New Roman" w:hAnsi="Times New Roman"/>
          <w:sz w:val="24"/>
          <w:szCs w:val="24"/>
        </w:rPr>
        <w:t xml:space="preserve"> </w:t>
      </w:r>
      <w:r>
        <w:rPr>
          <w:rFonts w:ascii="Times New Roman" w:hAnsi="Times New Roman"/>
          <w:sz w:val="24"/>
          <w:szCs w:val="24"/>
        </w:rPr>
        <w:t>Stow, D., Boynton, B., Verfaillie, J.Jnr.,</w:t>
      </w:r>
      <w:r w:rsidRPr="005E266B">
        <w:rPr>
          <w:rFonts w:ascii="Times New Roman" w:hAnsi="Times New Roman"/>
          <w:sz w:val="24"/>
          <w:szCs w:val="24"/>
        </w:rPr>
        <w:t xml:space="preserve"> Zulueta</w:t>
      </w:r>
      <w:r>
        <w:rPr>
          <w:rFonts w:ascii="Times New Roman" w:hAnsi="Times New Roman"/>
          <w:sz w:val="24"/>
          <w:szCs w:val="24"/>
        </w:rPr>
        <w:t>, R. and</w:t>
      </w:r>
      <w:r w:rsidRPr="005E266B">
        <w:rPr>
          <w:rFonts w:ascii="Times New Roman" w:hAnsi="Times New Roman"/>
          <w:sz w:val="24"/>
          <w:szCs w:val="24"/>
        </w:rPr>
        <w:t xml:space="preserve"> Hastings, S.J.</w:t>
      </w:r>
      <w:r>
        <w:rPr>
          <w:rFonts w:ascii="Times New Roman" w:hAnsi="Times New Roman"/>
          <w:sz w:val="24"/>
          <w:szCs w:val="24"/>
        </w:rPr>
        <w:t>, (2000),</w:t>
      </w:r>
      <w:r w:rsidRPr="005E266B">
        <w:rPr>
          <w:rFonts w:ascii="Times New Roman" w:hAnsi="Times New Roman"/>
          <w:sz w:val="24"/>
          <w:szCs w:val="24"/>
        </w:rPr>
        <w:t xml:space="preserve"> Physiological Models for Scaling Plol Measurements of CO</w:t>
      </w:r>
      <w:r w:rsidRPr="005E266B">
        <w:rPr>
          <w:rFonts w:ascii="Times New Roman" w:hAnsi="Times New Roman"/>
          <w:sz w:val="24"/>
          <w:szCs w:val="24"/>
          <w:vertAlign w:val="subscript"/>
        </w:rPr>
        <w:t xml:space="preserve">2 </w:t>
      </w:r>
      <w:r w:rsidRPr="005E266B">
        <w:rPr>
          <w:rFonts w:ascii="Times New Roman" w:hAnsi="Times New Roman"/>
          <w:sz w:val="24"/>
          <w:szCs w:val="24"/>
        </w:rPr>
        <w:t xml:space="preserve">Flux across an Arctic Tundra Landscape. </w:t>
      </w:r>
      <w:r w:rsidRPr="005E266B">
        <w:rPr>
          <w:rFonts w:ascii="Times New Roman" w:hAnsi="Times New Roman"/>
          <w:i/>
          <w:sz w:val="24"/>
          <w:szCs w:val="24"/>
        </w:rPr>
        <w:t>Ecological Applications</w:t>
      </w:r>
      <w:r>
        <w:rPr>
          <w:rFonts w:ascii="Times New Roman" w:hAnsi="Times New Roman"/>
          <w:sz w:val="24"/>
          <w:szCs w:val="24"/>
        </w:rPr>
        <w:t xml:space="preserve">, </w:t>
      </w:r>
      <w:r w:rsidRPr="005E266B">
        <w:rPr>
          <w:rFonts w:ascii="Times New Roman" w:hAnsi="Times New Roman"/>
          <w:i/>
          <w:sz w:val="24"/>
          <w:szCs w:val="24"/>
        </w:rPr>
        <w:t xml:space="preserve">10, </w:t>
      </w:r>
      <w:r w:rsidRPr="005E266B">
        <w:rPr>
          <w:rFonts w:ascii="Times New Roman" w:hAnsi="Times New Roman"/>
          <w:sz w:val="24"/>
          <w:szCs w:val="24"/>
        </w:rPr>
        <w:t>60-72.</w:t>
      </w:r>
    </w:p>
    <w:p w14:paraId="79AA3B7E"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 xml:space="preserve">Wagner, D., Kobabe, S., Pfeiffer, E-M. and Hubberten, H-W., (2003), Microbial Controls on Methane Fluxes from a Polygonal tundra of the Lena Delta, Siberia. </w:t>
      </w:r>
      <w:r w:rsidRPr="00CC5131">
        <w:rPr>
          <w:rFonts w:ascii="Times New Roman" w:eastAsia="Calibri" w:hAnsi="Times New Roman" w:cs="Times New Roman"/>
          <w:i/>
          <w:sz w:val="24"/>
          <w:szCs w:val="24"/>
        </w:rPr>
        <w:t>Permafrost and Periglacial Processes</w:t>
      </w:r>
      <w:r w:rsidRPr="00CC5131">
        <w:rPr>
          <w:rFonts w:ascii="Times New Roman" w:eastAsia="Calibri" w:hAnsi="Times New Roman" w:cs="Times New Roman"/>
          <w:sz w:val="24"/>
          <w:szCs w:val="24"/>
        </w:rPr>
        <w:t xml:space="preserve">, </w:t>
      </w:r>
      <w:r w:rsidRPr="00E554B1">
        <w:rPr>
          <w:rFonts w:ascii="Times New Roman" w:eastAsia="Calibri" w:hAnsi="Times New Roman" w:cs="Times New Roman"/>
          <w:i/>
          <w:sz w:val="24"/>
          <w:szCs w:val="24"/>
        </w:rPr>
        <w:t>(14)</w:t>
      </w:r>
      <w:r w:rsidRPr="00CC5131">
        <w:rPr>
          <w:rFonts w:ascii="Times New Roman" w:eastAsia="Calibri" w:hAnsi="Times New Roman" w:cs="Times New Roman"/>
          <w:sz w:val="24"/>
          <w:szCs w:val="24"/>
        </w:rPr>
        <w:t>, 173-185</w:t>
      </w:r>
      <w:r>
        <w:rPr>
          <w:rFonts w:ascii="Times New Roman" w:eastAsia="Calibri" w:hAnsi="Times New Roman" w:cs="Times New Roman"/>
          <w:sz w:val="24"/>
          <w:szCs w:val="24"/>
        </w:rPr>
        <w:t>.</w:t>
      </w:r>
    </w:p>
    <w:p w14:paraId="12B94763"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 xml:space="preserve">Wagner, R., Zona, D., Oechel, W. and Lipson, D., (2017), Microbial community structure and soil pH correspond to methane production in Arctic Alaska soils, </w:t>
      </w:r>
      <w:r>
        <w:rPr>
          <w:rFonts w:ascii="Times New Roman" w:hAnsi="Times New Roman"/>
          <w:i/>
          <w:sz w:val="24"/>
          <w:szCs w:val="24"/>
        </w:rPr>
        <w:t>Environmental Microbiology</w:t>
      </w:r>
      <w:r>
        <w:rPr>
          <w:rFonts w:ascii="Times New Roman" w:hAnsi="Times New Roman"/>
          <w:sz w:val="24"/>
          <w:szCs w:val="24"/>
        </w:rPr>
        <w:t xml:space="preserve">, </w:t>
      </w:r>
      <w:r w:rsidRPr="00444DBB">
        <w:rPr>
          <w:rFonts w:ascii="Times New Roman" w:hAnsi="Times New Roman"/>
          <w:sz w:val="24"/>
          <w:szCs w:val="24"/>
        </w:rPr>
        <w:t>DOI: 10.1111/1462-2920.13854</w:t>
      </w:r>
      <w:r>
        <w:rPr>
          <w:rFonts w:ascii="Times New Roman" w:hAnsi="Times New Roman"/>
          <w:sz w:val="24"/>
          <w:szCs w:val="24"/>
        </w:rPr>
        <w:t>.</w:t>
      </w:r>
    </w:p>
    <w:p w14:paraId="68F4691E"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0371A108"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Walker, D.A., Daniëls, F.J.A., Alsos, I., Bhatt, U.S., Breen, A.L., Buchhorn, M., Bültmann, H., Druckenmiller, L.A., Edwards, M.E., Ehrich, D.</w:t>
      </w:r>
      <w:r w:rsidRPr="005E266B">
        <w:rPr>
          <w:rFonts w:ascii="Times New Roman" w:hAnsi="Times New Roman"/>
          <w:sz w:val="24"/>
          <w:szCs w:val="24"/>
        </w:rPr>
        <w:t xml:space="preserve"> </w:t>
      </w:r>
      <w:r w:rsidRPr="005E266B">
        <w:rPr>
          <w:rFonts w:ascii="Times New Roman" w:hAnsi="Times New Roman"/>
          <w:i/>
          <w:sz w:val="24"/>
          <w:szCs w:val="24"/>
        </w:rPr>
        <w:t>et al.</w:t>
      </w:r>
      <w:r>
        <w:rPr>
          <w:rFonts w:ascii="Times New Roman" w:hAnsi="Times New Roman"/>
          <w:sz w:val="24"/>
          <w:szCs w:val="24"/>
        </w:rPr>
        <w:t>, (2016),</w:t>
      </w:r>
      <w:r w:rsidRPr="005E266B">
        <w:rPr>
          <w:rFonts w:ascii="Times New Roman" w:hAnsi="Times New Roman"/>
          <w:sz w:val="24"/>
          <w:szCs w:val="24"/>
        </w:rPr>
        <w:t xml:space="preserve"> Circumpolar Arctic vegetation: A hierarchic review and roadmap toward an internationally consistent approach to survey, archive and classify tundra plot data. </w:t>
      </w:r>
      <w:r>
        <w:rPr>
          <w:rFonts w:ascii="Times New Roman" w:hAnsi="Times New Roman"/>
          <w:i/>
          <w:sz w:val="24"/>
          <w:szCs w:val="24"/>
        </w:rPr>
        <w:t xml:space="preserve">Environ. Res. Lett., </w:t>
      </w:r>
      <w:r w:rsidRPr="005E266B">
        <w:rPr>
          <w:rFonts w:ascii="Times New Roman" w:hAnsi="Times New Roman"/>
          <w:i/>
          <w:sz w:val="24"/>
          <w:szCs w:val="24"/>
        </w:rPr>
        <w:t>1</w:t>
      </w:r>
      <w:r w:rsidRPr="005E266B">
        <w:rPr>
          <w:rFonts w:ascii="Times New Roman" w:hAnsi="Times New Roman"/>
          <w:sz w:val="24"/>
          <w:szCs w:val="24"/>
        </w:rPr>
        <w:t>, 1–16.</w:t>
      </w:r>
    </w:p>
    <w:p w14:paraId="393B706C"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3854A1C6"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Walker, D.A., Epstein, H.E., Jia, G.J., Balser, A.,</w:t>
      </w:r>
      <w:r w:rsidRPr="005E266B">
        <w:rPr>
          <w:rFonts w:ascii="Times New Roman" w:hAnsi="Times New Roman"/>
          <w:sz w:val="24"/>
          <w:szCs w:val="24"/>
        </w:rPr>
        <w:t xml:space="preserve"> Copass,</w:t>
      </w:r>
      <w:r>
        <w:rPr>
          <w:rFonts w:ascii="Times New Roman" w:hAnsi="Times New Roman"/>
          <w:sz w:val="24"/>
          <w:szCs w:val="24"/>
        </w:rPr>
        <w:t xml:space="preserve"> C., Edwards, E.J., Gould, W.A., Hollingsworth, J., Knudson, J., Maier, H.A.,</w:t>
      </w:r>
      <w:r w:rsidRPr="005E266B">
        <w:rPr>
          <w:rFonts w:ascii="Times New Roman" w:hAnsi="Times New Roman"/>
          <w:sz w:val="24"/>
          <w:szCs w:val="24"/>
        </w:rPr>
        <w:t xml:space="preserve"> </w:t>
      </w:r>
      <w:r w:rsidRPr="005E266B">
        <w:rPr>
          <w:rFonts w:ascii="Times New Roman" w:hAnsi="Times New Roman"/>
          <w:i/>
          <w:sz w:val="24"/>
          <w:szCs w:val="24"/>
        </w:rPr>
        <w:t>et al.</w:t>
      </w:r>
      <w:r>
        <w:rPr>
          <w:rFonts w:ascii="Times New Roman" w:hAnsi="Times New Roman"/>
          <w:sz w:val="24"/>
          <w:szCs w:val="24"/>
        </w:rPr>
        <w:t>, (2003),</w:t>
      </w:r>
      <w:r w:rsidRPr="005E266B">
        <w:rPr>
          <w:rFonts w:ascii="Times New Roman" w:hAnsi="Times New Roman"/>
          <w:sz w:val="24"/>
          <w:szCs w:val="24"/>
        </w:rPr>
        <w:t xml:space="preserve"> Phytomass, LAI, and NDVI in northern Alaska: Relationships to summer warmth, soil pH, plant functional types, and extrapolation to the circumpolar Arctic. </w:t>
      </w:r>
      <w:r w:rsidRPr="005E266B">
        <w:rPr>
          <w:rFonts w:ascii="Times New Roman" w:hAnsi="Times New Roman"/>
          <w:i/>
          <w:sz w:val="24"/>
          <w:szCs w:val="24"/>
        </w:rPr>
        <w:t>J. Geophys. Res.</w:t>
      </w:r>
      <w:r>
        <w:rPr>
          <w:rFonts w:ascii="Times New Roman" w:hAnsi="Times New Roman"/>
          <w:sz w:val="24"/>
          <w:szCs w:val="24"/>
        </w:rPr>
        <w:t>,</w:t>
      </w:r>
      <w:r w:rsidRPr="005E266B">
        <w:rPr>
          <w:rFonts w:ascii="Times New Roman" w:hAnsi="Times New Roman"/>
          <w:sz w:val="24"/>
          <w:szCs w:val="24"/>
        </w:rPr>
        <w:t xml:space="preserve"> </w:t>
      </w:r>
      <w:r w:rsidRPr="005E266B">
        <w:rPr>
          <w:rFonts w:ascii="Times New Roman" w:hAnsi="Times New Roman"/>
          <w:i/>
          <w:sz w:val="24"/>
          <w:szCs w:val="24"/>
        </w:rPr>
        <w:t>108</w:t>
      </w:r>
      <w:r w:rsidRPr="005E266B">
        <w:rPr>
          <w:rFonts w:ascii="Times New Roman" w:hAnsi="Times New Roman"/>
          <w:sz w:val="24"/>
          <w:szCs w:val="24"/>
        </w:rPr>
        <w:t>, 1–16.</w:t>
      </w:r>
    </w:p>
    <w:p w14:paraId="21CEE7CC"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199F3FCC"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Walker, D.A., Jia, G.J., Epstein, H.E., Raynolds, M.K., Chapin, F.S., III, Copas, C., Hinzman, L.D., Knudson, J.A., Maier, H.A., Michaelson, G.J.</w:t>
      </w:r>
      <w:r w:rsidRPr="005E266B">
        <w:rPr>
          <w:rFonts w:ascii="Times New Roman" w:hAnsi="Times New Roman"/>
          <w:sz w:val="24"/>
          <w:szCs w:val="24"/>
        </w:rPr>
        <w:t xml:space="preserve"> </w:t>
      </w:r>
      <w:r w:rsidRPr="005E266B">
        <w:rPr>
          <w:rFonts w:ascii="Times New Roman" w:hAnsi="Times New Roman"/>
          <w:i/>
          <w:sz w:val="24"/>
          <w:szCs w:val="24"/>
        </w:rPr>
        <w:t>et al.</w:t>
      </w:r>
      <w:r>
        <w:rPr>
          <w:rFonts w:ascii="Times New Roman" w:hAnsi="Times New Roman"/>
          <w:sz w:val="24"/>
          <w:szCs w:val="24"/>
        </w:rPr>
        <w:t>, (2003),</w:t>
      </w:r>
      <w:r w:rsidRPr="005E266B">
        <w:rPr>
          <w:rFonts w:ascii="Times New Roman" w:hAnsi="Times New Roman"/>
          <w:sz w:val="24"/>
          <w:szCs w:val="24"/>
        </w:rPr>
        <w:t xml:space="preserve"> Vegetation-soil-thaw-depth relationships along a low-arctic bioclimate gradient, Alaska: Synthesis of information from the ATLAS studies. </w:t>
      </w:r>
      <w:bookmarkStart w:id="110" w:name="OLE_LINK26"/>
      <w:bookmarkStart w:id="111" w:name="OLE_LINK25"/>
      <w:r w:rsidRPr="005E266B">
        <w:rPr>
          <w:rFonts w:ascii="Times New Roman" w:hAnsi="Times New Roman"/>
          <w:i/>
          <w:sz w:val="24"/>
          <w:szCs w:val="24"/>
        </w:rPr>
        <w:t>Permafr</w:t>
      </w:r>
      <w:bookmarkEnd w:id="110"/>
      <w:bookmarkEnd w:id="111"/>
      <w:r w:rsidRPr="005E266B">
        <w:rPr>
          <w:rFonts w:ascii="Times New Roman" w:hAnsi="Times New Roman"/>
          <w:i/>
          <w:sz w:val="24"/>
          <w:szCs w:val="24"/>
        </w:rPr>
        <w:t xml:space="preserve">. </w:t>
      </w:r>
      <w:bookmarkStart w:id="112" w:name="OLE_LINK28"/>
      <w:bookmarkStart w:id="113" w:name="OLE_LINK27"/>
      <w:r w:rsidRPr="005E266B">
        <w:rPr>
          <w:rFonts w:ascii="Times New Roman" w:hAnsi="Times New Roman"/>
          <w:i/>
          <w:sz w:val="24"/>
          <w:szCs w:val="24"/>
        </w:rPr>
        <w:t>Periglac</w:t>
      </w:r>
      <w:bookmarkEnd w:id="112"/>
      <w:bookmarkEnd w:id="113"/>
      <w:r w:rsidRPr="005E266B">
        <w:rPr>
          <w:rFonts w:ascii="Times New Roman" w:hAnsi="Times New Roman"/>
          <w:i/>
          <w:sz w:val="24"/>
          <w:szCs w:val="24"/>
        </w:rPr>
        <w:t xml:space="preserve">. </w:t>
      </w:r>
      <w:bookmarkStart w:id="114" w:name="OLE_LINK30"/>
      <w:bookmarkStart w:id="115" w:name="OLE_LINK29"/>
      <w:r w:rsidRPr="005E266B">
        <w:rPr>
          <w:rFonts w:ascii="Times New Roman" w:hAnsi="Times New Roman"/>
          <w:i/>
          <w:sz w:val="24"/>
          <w:szCs w:val="24"/>
        </w:rPr>
        <w:t>Process</w:t>
      </w:r>
      <w:bookmarkEnd w:id="114"/>
      <w:bookmarkEnd w:id="115"/>
      <w:r w:rsidRPr="005E266B">
        <w:rPr>
          <w:rFonts w:ascii="Times New Roman" w:hAnsi="Times New Roman"/>
          <w:i/>
          <w:sz w:val="24"/>
          <w:szCs w:val="24"/>
        </w:rPr>
        <w:t>.</w:t>
      </w:r>
      <w:r w:rsidRPr="005E266B">
        <w:rPr>
          <w:rFonts w:ascii="Times New Roman" w:hAnsi="Times New Roman"/>
          <w:sz w:val="24"/>
          <w:szCs w:val="24"/>
        </w:rPr>
        <w:t xml:space="preserve">, </w:t>
      </w:r>
      <w:r w:rsidRPr="005E266B">
        <w:rPr>
          <w:rFonts w:ascii="Times New Roman" w:hAnsi="Times New Roman"/>
          <w:i/>
          <w:sz w:val="24"/>
          <w:szCs w:val="24"/>
        </w:rPr>
        <w:t>14</w:t>
      </w:r>
      <w:r w:rsidRPr="005E266B">
        <w:rPr>
          <w:rFonts w:ascii="Times New Roman" w:hAnsi="Times New Roman"/>
          <w:sz w:val="24"/>
          <w:szCs w:val="24"/>
        </w:rPr>
        <w:t>, 103–123.</w:t>
      </w:r>
    </w:p>
    <w:p w14:paraId="0D5F41EA"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1A706874"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 xml:space="preserve">Walker, D.A., Kuss, P., Epstein, H.E., Kade, A.N., Vonlanthen, C.M., Raynolds, M.K., and </w:t>
      </w:r>
      <w:r w:rsidRPr="005E266B">
        <w:rPr>
          <w:rFonts w:ascii="Times New Roman" w:hAnsi="Times New Roman"/>
          <w:sz w:val="24"/>
          <w:szCs w:val="24"/>
        </w:rPr>
        <w:t>Daniëls, F.J.A.</w:t>
      </w:r>
      <w:r>
        <w:rPr>
          <w:rFonts w:ascii="Times New Roman" w:hAnsi="Times New Roman"/>
          <w:sz w:val="24"/>
          <w:szCs w:val="24"/>
        </w:rPr>
        <w:t>, (2011),</w:t>
      </w:r>
      <w:r w:rsidRPr="005E266B">
        <w:rPr>
          <w:rFonts w:ascii="Times New Roman" w:hAnsi="Times New Roman"/>
          <w:sz w:val="24"/>
          <w:szCs w:val="24"/>
        </w:rPr>
        <w:t xml:space="preserve"> Vegetation of zonal patterned-ground ecosystems along the North America Arctic bioclimate gradient. </w:t>
      </w:r>
      <w:r w:rsidRPr="005E266B">
        <w:rPr>
          <w:rFonts w:ascii="Times New Roman" w:hAnsi="Times New Roman"/>
          <w:i/>
          <w:sz w:val="24"/>
          <w:szCs w:val="24"/>
        </w:rPr>
        <w:t>Appl. Veg. Sci.</w:t>
      </w:r>
      <w:r w:rsidRPr="005E266B">
        <w:rPr>
          <w:rFonts w:ascii="Times New Roman" w:hAnsi="Times New Roman"/>
          <w:sz w:val="24"/>
          <w:szCs w:val="24"/>
        </w:rPr>
        <w:t xml:space="preserve">, </w:t>
      </w:r>
      <w:r w:rsidRPr="005E266B">
        <w:rPr>
          <w:rFonts w:ascii="Times New Roman" w:hAnsi="Times New Roman"/>
          <w:i/>
          <w:sz w:val="24"/>
          <w:szCs w:val="24"/>
        </w:rPr>
        <w:t>14</w:t>
      </w:r>
      <w:r w:rsidRPr="005E266B">
        <w:rPr>
          <w:rFonts w:ascii="Times New Roman" w:hAnsi="Times New Roman"/>
          <w:sz w:val="24"/>
          <w:szCs w:val="24"/>
        </w:rPr>
        <w:t>, 440–463.</w:t>
      </w:r>
    </w:p>
    <w:p w14:paraId="6563F7B0"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47221B11"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Walker, D.A., Raynolds, M.K., Daniëls, F.J.A., Eythor, E., Elvebakk, A., Gould, W.A., Katenin, A.E., Kholod, S., Markon, C.J., Melnikov, E.</w:t>
      </w:r>
      <w:r w:rsidRPr="005E266B">
        <w:rPr>
          <w:rFonts w:ascii="Times New Roman" w:hAnsi="Times New Roman"/>
          <w:sz w:val="24"/>
          <w:szCs w:val="24"/>
        </w:rPr>
        <w:t xml:space="preserve"> </w:t>
      </w:r>
      <w:r w:rsidRPr="005E266B">
        <w:rPr>
          <w:rFonts w:ascii="Times New Roman" w:hAnsi="Times New Roman"/>
          <w:i/>
          <w:sz w:val="24"/>
          <w:szCs w:val="24"/>
        </w:rPr>
        <w:t>et al.</w:t>
      </w:r>
      <w:r>
        <w:rPr>
          <w:rFonts w:ascii="Times New Roman" w:hAnsi="Times New Roman"/>
          <w:sz w:val="24"/>
          <w:szCs w:val="24"/>
        </w:rPr>
        <w:t>, (2005),</w:t>
      </w:r>
      <w:r w:rsidRPr="005E266B">
        <w:rPr>
          <w:rFonts w:ascii="Times New Roman" w:hAnsi="Times New Roman"/>
          <w:sz w:val="24"/>
          <w:szCs w:val="24"/>
        </w:rPr>
        <w:t xml:space="preserve"> The circumpolar Arctic vegetation map. </w:t>
      </w:r>
      <w:r w:rsidRPr="005E266B">
        <w:rPr>
          <w:rFonts w:ascii="Times New Roman" w:hAnsi="Times New Roman"/>
          <w:i/>
          <w:sz w:val="24"/>
          <w:szCs w:val="24"/>
        </w:rPr>
        <w:t xml:space="preserve">J. </w:t>
      </w:r>
      <w:bookmarkStart w:id="116" w:name="OLE_LINK48"/>
      <w:bookmarkStart w:id="117" w:name="OLE_LINK47"/>
      <w:r w:rsidRPr="005E266B">
        <w:rPr>
          <w:rFonts w:ascii="Times New Roman" w:hAnsi="Times New Roman"/>
          <w:i/>
          <w:sz w:val="24"/>
          <w:szCs w:val="24"/>
        </w:rPr>
        <w:t>Veg</w:t>
      </w:r>
      <w:bookmarkEnd w:id="116"/>
      <w:bookmarkEnd w:id="117"/>
      <w:r>
        <w:rPr>
          <w:rFonts w:ascii="Times New Roman" w:hAnsi="Times New Roman"/>
          <w:i/>
          <w:sz w:val="24"/>
          <w:szCs w:val="24"/>
        </w:rPr>
        <w:t>. Sci</w:t>
      </w:r>
      <w:r w:rsidRPr="005E266B">
        <w:rPr>
          <w:rFonts w:ascii="Times New Roman" w:hAnsi="Times New Roman"/>
          <w:sz w:val="24"/>
          <w:szCs w:val="24"/>
        </w:rPr>
        <w:t xml:space="preserve">, </w:t>
      </w:r>
      <w:r w:rsidRPr="005E266B">
        <w:rPr>
          <w:rFonts w:ascii="Times New Roman" w:hAnsi="Times New Roman"/>
          <w:i/>
          <w:sz w:val="24"/>
          <w:szCs w:val="24"/>
        </w:rPr>
        <w:t>16</w:t>
      </w:r>
      <w:r w:rsidRPr="005E266B">
        <w:rPr>
          <w:rFonts w:ascii="Times New Roman" w:hAnsi="Times New Roman"/>
          <w:sz w:val="24"/>
          <w:szCs w:val="24"/>
        </w:rPr>
        <w:t>, 267–282.</w:t>
      </w:r>
    </w:p>
    <w:p w14:paraId="027525E2"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633B063F"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Walker, M.D., Walker, D.A. and </w:t>
      </w:r>
      <w:r w:rsidRPr="00D569D0">
        <w:rPr>
          <w:rFonts w:ascii="Times New Roman" w:eastAsia="Calibri" w:hAnsi="Times New Roman"/>
          <w:sz w:val="24"/>
          <w:szCs w:val="24"/>
        </w:rPr>
        <w:t>Auerbach, N.A. (1994) Plant communities of a</w:t>
      </w:r>
      <w:r>
        <w:rPr>
          <w:rFonts w:ascii="Times New Roman" w:eastAsia="Calibri" w:hAnsi="Times New Roman"/>
          <w:sz w:val="24"/>
          <w:szCs w:val="24"/>
        </w:rPr>
        <w:t xml:space="preserve"> </w:t>
      </w:r>
      <w:r w:rsidRPr="00D569D0">
        <w:rPr>
          <w:rFonts w:ascii="Times New Roman" w:eastAsia="Calibri" w:hAnsi="Times New Roman"/>
          <w:sz w:val="24"/>
          <w:szCs w:val="24"/>
        </w:rPr>
        <w:t xml:space="preserve">tussock tundra landscape in the Brooks Range Foothills, Alaska, </w:t>
      </w:r>
      <w:r w:rsidRPr="00D569D0">
        <w:rPr>
          <w:rFonts w:ascii="Times New Roman" w:eastAsia="Calibri" w:hAnsi="Times New Roman"/>
          <w:i/>
          <w:sz w:val="24"/>
          <w:szCs w:val="24"/>
        </w:rPr>
        <w:t>Journal of Vegetation Science</w:t>
      </w:r>
      <w:r>
        <w:rPr>
          <w:rFonts w:ascii="Times New Roman" w:eastAsia="Calibri" w:hAnsi="Times New Roman"/>
          <w:sz w:val="24"/>
          <w:szCs w:val="24"/>
        </w:rPr>
        <w:t>.</w:t>
      </w:r>
      <w:r w:rsidRPr="00D569D0">
        <w:rPr>
          <w:rFonts w:ascii="Times New Roman" w:eastAsia="Calibri" w:hAnsi="Times New Roman"/>
          <w:sz w:val="24"/>
          <w:szCs w:val="24"/>
        </w:rPr>
        <w:t xml:space="preserve"> </w:t>
      </w:r>
      <w:r w:rsidRPr="00632348">
        <w:rPr>
          <w:rFonts w:ascii="Times New Roman" w:eastAsia="Calibri" w:hAnsi="Times New Roman"/>
          <w:i/>
          <w:sz w:val="24"/>
          <w:szCs w:val="24"/>
        </w:rPr>
        <w:t>5</w:t>
      </w:r>
      <w:r w:rsidRPr="00D569D0">
        <w:rPr>
          <w:rFonts w:ascii="Times New Roman" w:eastAsia="Calibri" w:hAnsi="Times New Roman"/>
          <w:sz w:val="24"/>
          <w:szCs w:val="24"/>
        </w:rPr>
        <w:t>, 843–866</w:t>
      </w:r>
      <w:r>
        <w:rPr>
          <w:rFonts w:ascii="Times New Roman" w:eastAsia="Calibri" w:hAnsi="Times New Roman"/>
          <w:sz w:val="24"/>
          <w:szCs w:val="24"/>
        </w:rPr>
        <w:t>.</w:t>
      </w:r>
    </w:p>
    <w:p w14:paraId="6A6B931A"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3BF732B9"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 xml:space="preserve">Walker. D.A., Binnian, E., Evans, B.M., Lederer, N.D., Nordstrand, E. and Webber, P.J., (1989), Terrain, vegetation and landscape evolution of the R4D research site, Brooks Range Foothills, Alaska. </w:t>
      </w:r>
      <w:r w:rsidRPr="00CC5131">
        <w:rPr>
          <w:rFonts w:ascii="Times New Roman" w:eastAsia="Calibri" w:hAnsi="Times New Roman" w:cs="Times New Roman"/>
          <w:i/>
          <w:sz w:val="24"/>
          <w:szCs w:val="24"/>
        </w:rPr>
        <w:t>Holarctic Ecology</w:t>
      </w:r>
      <w:r w:rsidRPr="00CC5131">
        <w:rPr>
          <w:rFonts w:ascii="Times New Roman" w:eastAsia="Calibri" w:hAnsi="Times New Roman" w:cs="Times New Roman"/>
          <w:sz w:val="24"/>
          <w:szCs w:val="24"/>
        </w:rPr>
        <w:t xml:space="preserve">, </w:t>
      </w:r>
      <w:r w:rsidRPr="00E554B1">
        <w:rPr>
          <w:rFonts w:ascii="Times New Roman" w:eastAsia="Calibri" w:hAnsi="Times New Roman" w:cs="Times New Roman"/>
          <w:i/>
          <w:sz w:val="24"/>
          <w:szCs w:val="24"/>
        </w:rPr>
        <w:t>(12)</w:t>
      </w:r>
      <w:r w:rsidRPr="00CC5131">
        <w:rPr>
          <w:rFonts w:ascii="Times New Roman" w:eastAsia="Calibri" w:hAnsi="Times New Roman" w:cs="Times New Roman"/>
          <w:sz w:val="24"/>
          <w:szCs w:val="24"/>
        </w:rPr>
        <w:t>, 238-261</w:t>
      </w:r>
    </w:p>
    <w:p w14:paraId="1561BABA" w14:textId="77777777" w:rsidR="004C69DB" w:rsidRPr="00993EF7"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Ward, D., Phinn, S. R., and Murray, A</w:t>
      </w:r>
      <w:r w:rsidRPr="00993EF7">
        <w:rPr>
          <w:rFonts w:ascii="Times New Roman" w:eastAsia="Calibri" w:hAnsi="Times New Roman"/>
          <w:sz w:val="24"/>
          <w:szCs w:val="24"/>
        </w:rPr>
        <w:t xml:space="preserve">. T., </w:t>
      </w:r>
      <w:r>
        <w:rPr>
          <w:rFonts w:ascii="Times New Roman" w:eastAsia="Calibri" w:hAnsi="Times New Roman"/>
          <w:sz w:val="24"/>
          <w:szCs w:val="24"/>
        </w:rPr>
        <w:t>(</w:t>
      </w:r>
      <w:r w:rsidRPr="00993EF7">
        <w:rPr>
          <w:rFonts w:ascii="Times New Roman" w:eastAsia="Calibri" w:hAnsi="Times New Roman"/>
          <w:sz w:val="24"/>
          <w:szCs w:val="24"/>
        </w:rPr>
        <w:t>2000</w:t>
      </w:r>
      <w:r>
        <w:rPr>
          <w:rFonts w:ascii="Times New Roman" w:eastAsia="Calibri" w:hAnsi="Times New Roman"/>
          <w:sz w:val="24"/>
          <w:szCs w:val="24"/>
        </w:rPr>
        <w:t>)</w:t>
      </w:r>
      <w:r w:rsidRPr="00993EF7">
        <w:rPr>
          <w:rFonts w:ascii="Times New Roman" w:eastAsia="Calibri" w:hAnsi="Times New Roman"/>
          <w:sz w:val="24"/>
          <w:szCs w:val="24"/>
        </w:rPr>
        <w:t>, Monitoring growth in rapidly</w:t>
      </w:r>
    </w:p>
    <w:p w14:paraId="61452B0A"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sidRPr="005E266B">
        <w:rPr>
          <w:rFonts w:ascii="Times New Roman" w:hAnsi="Times New Roman"/>
          <w:sz w:val="24"/>
          <w:szCs w:val="24"/>
        </w:rPr>
        <w:t xml:space="preserve">Washburn, A.L. </w:t>
      </w:r>
      <w:r w:rsidRPr="005E266B">
        <w:rPr>
          <w:rFonts w:ascii="Times New Roman" w:hAnsi="Times New Roman"/>
          <w:i/>
          <w:sz w:val="24"/>
          <w:szCs w:val="24"/>
        </w:rPr>
        <w:t>Periglacial Processes and Environments</w:t>
      </w:r>
      <w:r w:rsidRPr="005E266B">
        <w:rPr>
          <w:rFonts w:ascii="Times New Roman" w:hAnsi="Times New Roman"/>
          <w:sz w:val="24"/>
          <w:szCs w:val="24"/>
        </w:rPr>
        <w:t>; Edward Arnold: London, UK, 1973.</w:t>
      </w:r>
    </w:p>
    <w:p w14:paraId="176D968D" w14:textId="77777777" w:rsidR="004C69DB" w:rsidRPr="00CC5131" w:rsidRDefault="004C69DB" w:rsidP="0003432A">
      <w:pPr>
        <w:spacing w:line="276" w:lineRule="auto"/>
        <w:ind w:left="360" w:hanging="720"/>
        <w:rPr>
          <w:rFonts w:ascii="Times New Roman" w:eastAsia="Calibri" w:hAnsi="Times New Roman" w:cs="Times New Roman"/>
          <w:sz w:val="24"/>
          <w:szCs w:val="24"/>
        </w:rPr>
      </w:pPr>
      <w:r w:rsidRPr="00CC5131">
        <w:rPr>
          <w:rFonts w:ascii="Times New Roman" w:eastAsia="Calibri" w:hAnsi="Times New Roman" w:cs="Times New Roman"/>
          <w:sz w:val="24"/>
          <w:szCs w:val="24"/>
        </w:rPr>
        <w:t>Webber, P. (1978)</w:t>
      </w:r>
      <w:r w:rsidRPr="00CC5131">
        <w:rPr>
          <w:rFonts w:ascii="Times New Roman" w:hAnsi="Times New Roman" w:cs="Times New Roman"/>
          <w:sz w:val="24"/>
          <w:szCs w:val="24"/>
          <w:lang w:val="en-US"/>
        </w:rPr>
        <w:t xml:space="preserve"> Spatial and temporal variation in the vegetation and its productivity, Barrow, Alaska. </w:t>
      </w:r>
      <w:r w:rsidRPr="00CC5131">
        <w:rPr>
          <w:rFonts w:ascii="Times New Roman" w:hAnsi="Times New Roman" w:cs="Times New Roman"/>
          <w:i/>
          <w:iCs/>
          <w:sz w:val="24"/>
          <w:szCs w:val="24"/>
          <w:lang w:val="en-US"/>
        </w:rPr>
        <w:t xml:space="preserve">L. L. Tieszen (eds.) Vegetation and Production Ecology of an Alaskan Arctic Tundra, </w:t>
      </w:r>
      <w:r w:rsidRPr="00CC5131">
        <w:rPr>
          <w:rFonts w:ascii="Times New Roman" w:hAnsi="Times New Roman" w:cs="Times New Roman"/>
          <w:sz w:val="24"/>
          <w:szCs w:val="24"/>
          <w:lang w:val="en-US"/>
        </w:rPr>
        <w:t>Springer-Verlag. New York. pp. 37-112</w:t>
      </w:r>
      <w:r>
        <w:rPr>
          <w:rFonts w:ascii="Times New Roman" w:hAnsi="Times New Roman" w:cs="Times New Roman"/>
          <w:sz w:val="24"/>
          <w:szCs w:val="24"/>
          <w:lang w:val="en-US"/>
        </w:rPr>
        <w:t>.</w:t>
      </w:r>
    </w:p>
    <w:p w14:paraId="6235650E"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Pr>
          <w:rFonts w:ascii="Times New Roman" w:hAnsi="Times New Roman"/>
          <w:sz w:val="24"/>
          <w:szCs w:val="24"/>
        </w:rPr>
        <w:t>Wegmann, M., Leutner, B. and</w:t>
      </w:r>
      <w:r w:rsidRPr="005E266B">
        <w:rPr>
          <w:rFonts w:ascii="Times New Roman" w:hAnsi="Times New Roman"/>
          <w:sz w:val="24"/>
          <w:szCs w:val="24"/>
        </w:rPr>
        <w:t xml:space="preserve"> Dech, S. </w:t>
      </w:r>
      <w:r w:rsidRPr="005E266B">
        <w:rPr>
          <w:rFonts w:ascii="Times New Roman" w:hAnsi="Times New Roman"/>
          <w:i/>
          <w:sz w:val="24"/>
          <w:szCs w:val="24"/>
        </w:rPr>
        <w:t>Remote Sensing and GIS for Ecologists: Using Open Source Software</w:t>
      </w:r>
      <w:r w:rsidRPr="005E266B">
        <w:rPr>
          <w:rFonts w:ascii="Times New Roman" w:hAnsi="Times New Roman"/>
          <w:sz w:val="24"/>
          <w:szCs w:val="24"/>
        </w:rPr>
        <w:t xml:space="preserve">. Exeter: Pelagic Publishing, UK. </w:t>
      </w:r>
      <w:r w:rsidRPr="00E554B1">
        <w:rPr>
          <w:rFonts w:ascii="Times New Roman" w:hAnsi="Times New Roman"/>
          <w:sz w:val="24"/>
          <w:szCs w:val="24"/>
        </w:rPr>
        <w:t>2016</w:t>
      </w:r>
      <w:r w:rsidRPr="005E266B">
        <w:rPr>
          <w:rFonts w:ascii="Times New Roman" w:hAnsi="Times New Roman"/>
          <w:sz w:val="24"/>
          <w:szCs w:val="24"/>
        </w:rPr>
        <w:t>.</w:t>
      </w:r>
    </w:p>
    <w:p w14:paraId="3572AF04" w14:textId="77777777" w:rsidR="004C69DB" w:rsidRPr="00CC5131" w:rsidRDefault="004C69DB" w:rsidP="0003432A">
      <w:pPr>
        <w:widowControl w:val="0"/>
        <w:autoSpaceDE w:val="0"/>
        <w:autoSpaceDN w:val="0"/>
        <w:adjustRightInd w:val="0"/>
        <w:spacing w:line="276" w:lineRule="auto"/>
        <w:ind w:left="360" w:hanging="720"/>
        <w:rPr>
          <w:rFonts w:ascii="Times New Roman" w:hAnsi="Times New Roman" w:cs="Times New Roman"/>
          <w:sz w:val="24"/>
          <w:szCs w:val="24"/>
          <w:lang w:val="en-US"/>
        </w:rPr>
      </w:pPr>
      <w:r w:rsidRPr="00CC5131">
        <w:rPr>
          <w:rFonts w:ascii="Times New Roman" w:hAnsi="Times New Roman" w:cs="Times New Roman"/>
          <w:sz w:val="24"/>
          <w:szCs w:val="24"/>
          <w:lang w:val="en-US"/>
        </w:rPr>
        <w:t xml:space="preserve">Whalen, S.C. and Reeburgh, W., (1988), A methane time flux series for tundra environments, </w:t>
      </w:r>
      <w:r w:rsidRPr="00CC5131">
        <w:rPr>
          <w:rFonts w:ascii="Times New Roman" w:hAnsi="Times New Roman" w:cs="Times New Roman"/>
          <w:i/>
          <w:sz w:val="24"/>
          <w:szCs w:val="24"/>
          <w:lang w:val="en-US"/>
        </w:rPr>
        <w:t>Global Biogeochemical Cycles</w:t>
      </w:r>
      <w:r w:rsidRPr="00CC5131">
        <w:rPr>
          <w:rFonts w:ascii="Times New Roman" w:hAnsi="Times New Roman" w:cs="Times New Roman"/>
          <w:sz w:val="24"/>
          <w:szCs w:val="24"/>
          <w:lang w:val="en-US"/>
        </w:rPr>
        <w:t xml:space="preserve">, </w:t>
      </w:r>
      <w:r w:rsidRPr="00E554B1">
        <w:rPr>
          <w:rFonts w:ascii="Times New Roman" w:hAnsi="Times New Roman" w:cs="Times New Roman"/>
          <w:i/>
          <w:sz w:val="24"/>
          <w:szCs w:val="24"/>
          <w:lang w:val="en-US"/>
        </w:rPr>
        <w:t>2</w:t>
      </w:r>
      <w:r w:rsidRPr="00CC5131">
        <w:rPr>
          <w:rFonts w:ascii="Times New Roman" w:hAnsi="Times New Roman" w:cs="Times New Roman"/>
          <w:sz w:val="24"/>
          <w:szCs w:val="24"/>
          <w:lang w:val="en-US"/>
        </w:rPr>
        <w:t>, 399-409</w:t>
      </w:r>
      <w:r>
        <w:rPr>
          <w:rFonts w:ascii="Times New Roman" w:hAnsi="Times New Roman" w:cs="Times New Roman"/>
          <w:sz w:val="24"/>
          <w:szCs w:val="24"/>
          <w:lang w:val="en-US"/>
        </w:rPr>
        <w:t>.</w:t>
      </w:r>
    </w:p>
    <w:p w14:paraId="0BB0F9A2" w14:textId="77777777" w:rsidR="004C69DB" w:rsidRPr="00CC5131" w:rsidRDefault="004C69DB" w:rsidP="0003432A">
      <w:pPr>
        <w:widowControl w:val="0"/>
        <w:autoSpaceDE w:val="0"/>
        <w:autoSpaceDN w:val="0"/>
        <w:adjustRightInd w:val="0"/>
        <w:spacing w:line="276" w:lineRule="auto"/>
        <w:ind w:left="360" w:hanging="720"/>
        <w:rPr>
          <w:rFonts w:ascii="Times New Roman" w:hAnsi="Times New Roman" w:cs="Times New Roman"/>
          <w:sz w:val="24"/>
          <w:szCs w:val="24"/>
          <w:lang w:val="en-US"/>
        </w:rPr>
      </w:pPr>
      <w:r w:rsidRPr="00CC5131">
        <w:rPr>
          <w:rFonts w:ascii="Times New Roman" w:hAnsi="Times New Roman" w:cs="Times New Roman"/>
          <w:sz w:val="24"/>
          <w:szCs w:val="24"/>
          <w:lang w:val="en-US"/>
        </w:rPr>
        <w:t>Whiting, G.J. and Chanton, J.P., (1992), Plant dependent CH</w:t>
      </w:r>
      <w:r w:rsidRPr="00CC5131">
        <w:rPr>
          <w:rFonts w:ascii="Times New Roman" w:hAnsi="Times New Roman" w:cs="Times New Roman"/>
          <w:sz w:val="24"/>
          <w:szCs w:val="24"/>
          <w:vertAlign w:val="subscript"/>
          <w:lang w:val="en-US"/>
        </w:rPr>
        <w:t xml:space="preserve">4 </w:t>
      </w:r>
      <w:r w:rsidRPr="00CC5131">
        <w:rPr>
          <w:rFonts w:ascii="Times New Roman" w:hAnsi="Times New Roman" w:cs="Times New Roman"/>
          <w:sz w:val="24"/>
          <w:szCs w:val="24"/>
          <w:lang w:val="en-US"/>
        </w:rPr>
        <w:t xml:space="preserve">emission in a subarctic Canadian fen. </w:t>
      </w:r>
      <w:r w:rsidRPr="00CC5131">
        <w:rPr>
          <w:rFonts w:ascii="Times New Roman" w:hAnsi="Times New Roman" w:cs="Times New Roman"/>
          <w:i/>
          <w:sz w:val="24"/>
          <w:szCs w:val="24"/>
          <w:lang w:val="en-US"/>
        </w:rPr>
        <w:t xml:space="preserve">Global Biogeochemical Cycles, </w:t>
      </w:r>
      <w:r w:rsidRPr="00CC5131">
        <w:rPr>
          <w:rFonts w:ascii="Times New Roman" w:hAnsi="Times New Roman" w:cs="Times New Roman"/>
          <w:b/>
          <w:sz w:val="24"/>
          <w:szCs w:val="24"/>
          <w:lang w:val="en-US"/>
        </w:rPr>
        <w:t>6</w:t>
      </w:r>
      <w:r w:rsidRPr="00CC5131">
        <w:rPr>
          <w:rFonts w:ascii="Times New Roman" w:hAnsi="Times New Roman" w:cs="Times New Roman"/>
          <w:sz w:val="24"/>
          <w:szCs w:val="24"/>
          <w:lang w:val="en-US"/>
        </w:rPr>
        <w:t>, 225-231</w:t>
      </w:r>
    </w:p>
    <w:p w14:paraId="1F6572C7" w14:textId="77777777" w:rsidR="004C69DB" w:rsidRPr="00CC5131" w:rsidRDefault="004C69DB" w:rsidP="0003432A">
      <w:pPr>
        <w:widowControl w:val="0"/>
        <w:autoSpaceDE w:val="0"/>
        <w:autoSpaceDN w:val="0"/>
        <w:adjustRightInd w:val="0"/>
        <w:spacing w:line="276" w:lineRule="auto"/>
        <w:ind w:left="360" w:hanging="720"/>
        <w:rPr>
          <w:rFonts w:ascii="Times New Roman" w:hAnsi="Times New Roman" w:cs="Times New Roman"/>
          <w:sz w:val="24"/>
          <w:szCs w:val="24"/>
          <w:lang w:val="en-US"/>
        </w:rPr>
      </w:pPr>
      <w:r w:rsidRPr="00CC5131">
        <w:rPr>
          <w:rFonts w:ascii="Times New Roman" w:hAnsi="Times New Roman" w:cs="Times New Roman"/>
          <w:sz w:val="24"/>
          <w:szCs w:val="24"/>
          <w:lang w:val="en-US"/>
        </w:rPr>
        <w:t>Whiting, G.J. and Chanton, J.P., (1993), Primary production control of CH</w:t>
      </w:r>
      <w:r w:rsidRPr="00CC5131">
        <w:rPr>
          <w:rFonts w:ascii="Times New Roman" w:hAnsi="Times New Roman" w:cs="Times New Roman"/>
          <w:sz w:val="24"/>
          <w:szCs w:val="24"/>
          <w:vertAlign w:val="subscript"/>
          <w:lang w:val="en-US"/>
        </w:rPr>
        <w:t>4</w:t>
      </w:r>
      <w:r w:rsidRPr="00CC5131">
        <w:rPr>
          <w:rFonts w:ascii="Times New Roman" w:hAnsi="Times New Roman" w:cs="Times New Roman"/>
          <w:sz w:val="24"/>
          <w:szCs w:val="24"/>
          <w:lang w:val="en-US"/>
        </w:rPr>
        <w:t xml:space="preserve"> emission from wetlands. </w:t>
      </w:r>
      <w:r w:rsidRPr="00CC5131">
        <w:rPr>
          <w:rFonts w:ascii="Times New Roman" w:hAnsi="Times New Roman" w:cs="Times New Roman"/>
          <w:i/>
          <w:sz w:val="24"/>
          <w:szCs w:val="24"/>
          <w:lang w:val="en-US"/>
        </w:rPr>
        <w:t xml:space="preserve">Nature, </w:t>
      </w:r>
      <w:r w:rsidRPr="00E554B1">
        <w:rPr>
          <w:rFonts w:ascii="Times New Roman" w:hAnsi="Times New Roman" w:cs="Times New Roman"/>
          <w:i/>
          <w:sz w:val="24"/>
          <w:szCs w:val="24"/>
          <w:lang w:val="en-US"/>
        </w:rPr>
        <w:t>364</w:t>
      </w:r>
      <w:r w:rsidRPr="00CC5131">
        <w:rPr>
          <w:rFonts w:ascii="Times New Roman" w:hAnsi="Times New Roman" w:cs="Times New Roman"/>
          <w:sz w:val="24"/>
          <w:szCs w:val="24"/>
          <w:lang w:val="en-US"/>
        </w:rPr>
        <w:t>, 794-795</w:t>
      </w:r>
      <w:r>
        <w:rPr>
          <w:rFonts w:ascii="Times New Roman" w:hAnsi="Times New Roman" w:cs="Times New Roman"/>
          <w:sz w:val="24"/>
          <w:szCs w:val="24"/>
          <w:lang w:val="en-US"/>
        </w:rPr>
        <w:t>.</w:t>
      </w:r>
    </w:p>
    <w:p w14:paraId="11F0F53E"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 xml:space="preserve">Wik, M., Varner, R.K., Antony, K.W., MacIntyre, S. and Bastviken, D., (2016), Climate-sensitive northern lakes and ponds are critical components of methane release. </w:t>
      </w:r>
      <w:r>
        <w:rPr>
          <w:rFonts w:ascii="Times New Roman" w:hAnsi="Times New Roman"/>
          <w:i/>
          <w:sz w:val="24"/>
          <w:szCs w:val="24"/>
        </w:rPr>
        <w:t xml:space="preserve">Nature Geoscience, </w:t>
      </w:r>
      <w:r w:rsidRPr="003E4F1A">
        <w:rPr>
          <w:rFonts w:ascii="Times New Roman" w:hAnsi="Times New Roman"/>
          <w:sz w:val="24"/>
          <w:szCs w:val="24"/>
        </w:rPr>
        <w:t>DOI: 10.1038/NGEO2578</w:t>
      </w:r>
      <w:r>
        <w:rPr>
          <w:rFonts w:ascii="Times New Roman" w:hAnsi="Times New Roman"/>
          <w:sz w:val="24"/>
          <w:szCs w:val="24"/>
        </w:rPr>
        <w:t>.</w:t>
      </w:r>
    </w:p>
    <w:p w14:paraId="63FD00CC"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7C147191"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 xml:space="preserve">Williams, M. and Ratstetter, E.B., (1999), Vegetation Characteristics and Primary Productivity along an Arctic Transect: Implications for Scaling-up. </w:t>
      </w:r>
      <w:r>
        <w:rPr>
          <w:rFonts w:ascii="Times New Roman" w:hAnsi="Times New Roman"/>
          <w:i/>
          <w:sz w:val="24"/>
          <w:szCs w:val="24"/>
        </w:rPr>
        <w:t>Journal of Ecology</w:t>
      </w:r>
      <w:r>
        <w:rPr>
          <w:rFonts w:ascii="Times New Roman" w:hAnsi="Times New Roman"/>
          <w:sz w:val="24"/>
          <w:szCs w:val="24"/>
        </w:rPr>
        <w:t xml:space="preserve">, </w:t>
      </w:r>
      <w:r>
        <w:rPr>
          <w:rFonts w:ascii="Times New Roman" w:hAnsi="Times New Roman"/>
          <w:i/>
          <w:sz w:val="24"/>
          <w:szCs w:val="24"/>
        </w:rPr>
        <w:t>87</w:t>
      </w:r>
      <w:r>
        <w:rPr>
          <w:rFonts w:ascii="Times New Roman" w:hAnsi="Times New Roman"/>
          <w:sz w:val="24"/>
          <w:szCs w:val="24"/>
        </w:rPr>
        <w:t>, 885-898.</w:t>
      </w:r>
    </w:p>
    <w:p w14:paraId="3755B140"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6D7DBB8A"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Wookey, P.A., Aerts, R., Bardgett, R.D., Baptist, F., Brathen, K.A., Cornelissen, J.H.C., Gough, L., Hartley, I.P., Hopkins, D.W., Lavorel, S. and Shaver, G.R., (2009), Ecosystem feedbacks and cascade processes: understanding their role in the responses of Arctic and alpine ecosystems to environmental change. </w:t>
      </w:r>
      <w:r>
        <w:rPr>
          <w:rFonts w:ascii="Times New Roman" w:eastAsia="Calibri" w:hAnsi="Times New Roman"/>
          <w:i/>
          <w:sz w:val="24"/>
          <w:szCs w:val="24"/>
        </w:rPr>
        <w:t>Global Change Biology</w:t>
      </w:r>
      <w:r>
        <w:rPr>
          <w:rFonts w:ascii="Times New Roman" w:eastAsia="Calibri" w:hAnsi="Times New Roman"/>
          <w:sz w:val="24"/>
          <w:szCs w:val="24"/>
        </w:rPr>
        <w:t xml:space="preserve">, </w:t>
      </w:r>
      <w:r>
        <w:rPr>
          <w:rFonts w:ascii="Times New Roman" w:eastAsia="Calibri" w:hAnsi="Times New Roman"/>
          <w:i/>
          <w:sz w:val="24"/>
          <w:szCs w:val="24"/>
        </w:rPr>
        <w:t>15</w:t>
      </w:r>
      <w:r>
        <w:rPr>
          <w:rFonts w:ascii="Times New Roman" w:eastAsia="Calibri" w:hAnsi="Times New Roman"/>
          <w:sz w:val="24"/>
          <w:szCs w:val="24"/>
        </w:rPr>
        <w:t>, 1153-1172.</w:t>
      </w:r>
    </w:p>
    <w:p w14:paraId="0B908E6E"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43B4B7A6"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Pr>
          <w:rFonts w:ascii="Times New Roman" w:hAnsi="Times New Roman"/>
          <w:sz w:val="24"/>
          <w:szCs w:val="24"/>
        </w:rPr>
        <w:t>Xu, X., Riley, W.J., Koven, C.D., Billesbach, D.P., Chang, R.Y-W., Commane, R., Euskirchen, E.S., Hartery, S.,</w:t>
      </w:r>
      <w:r w:rsidRPr="005E266B">
        <w:rPr>
          <w:rFonts w:ascii="Times New Roman" w:hAnsi="Times New Roman"/>
          <w:sz w:val="24"/>
          <w:szCs w:val="24"/>
        </w:rPr>
        <w:t xml:space="preserve"> Harazono</w:t>
      </w:r>
      <w:r>
        <w:rPr>
          <w:rFonts w:ascii="Times New Roman" w:hAnsi="Times New Roman"/>
          <w:sz w:val="24"/>
          <w:szCs w:val="24"/>
        </w:rPr>
        <w:t>, Y., Iwata, H., McDonald, K.C., Miller, C.E., Oechel, W.C., Poulter, B., Raz-Yaseef, N., Sweeny, C., Torn, M., Wofsy, S.C., Zhang, Z. and</w:t>
      </w:r>
      <w:r w:rsidRPr="005E266B">
        <w:rPr>
          <w:rFonts w:ascii="Times New Roman" w:hAnsi="Times New Roman"/>
          <w:sz w:val="24"/>
          <w:szCs w:val="24"/>
        </w:rPr>
        <w:t xml:space="preserve"> Zona, D.</w:t>
      </w:r>
      <w:r>
        <w:rPr>
          <w:rFonts w:ascii="Times New Roman" w:hAnsi="Times New Roman"/>
          <w:sz w:val="24"/>
          <w:szCs w:val="24"/>
        </w:rPr>
        <w:t>, (2016),</w:t>
      </w:r>
      <w:r w:rsidRPr="005E266B">
        <w:rPr>
          <w:rFonts w:ascii="Times New Roman" w:hAnsi="Times New Roman"/>
          <w:sz w:val="24"/>
          <w:szCs w:val="24"/>
        </w:rPr>
        <w:t xml:space="preserve"> A multi-scale comparison of modeled and observed seasonal methane emissions in northern wetlands. </w:t>
      </w:r>
      <w:r w:rsidRPr="005E266B">
        <w:rPr>
          <w:rFonts w:ascii="Times New Roman" w:hAnsi="Times New Roman"/>
          <w:i/>
          <w:sz w:val="24"/>
          <w:szCs w:val="24"/>
        </w:rPr>
        <w:t>Biogeosciences</w:t>
      </w:r>
      <w:r w:rsidRPr="005E266B">
        <w:rPr>
          <w:rFonts w:ascii="Times New Roman" w:hAnsi="Times New Roman"/>
          <w:sz w:val="24"/>
          <w:szCs w:val="24"/>
        </w:rPr>
        <w:t xml:space="preserve">., </w:t>
      </w:r>
      <w:r w:rsidRPr="005E266B">
        <w:rPr>
          <w:rFonts w:ascii="Times New Roman" w:hAnsi="Times New Roman"/>
          <w:i/>
          <w:sz w:val="24"/>
          <w:szCs w:val="24"/>
        </w:rPr>
        <w:t>13</w:t>
      </w:r>
      <w:r w:rsidRPr="005E266B">
        <w:rPr>
          <w:rFonts w:ascii="Times New Roman" w:hAnsi="Times New Roman"/>
          <w:sz w:val="24"/>
          <w:szCs w:val="24"/>
        </w:rPr>
        <w:t>, 5043-5056.</w:t>
      </w:r>
    </w:p>
    <w:p w14:paraId="06F64329"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Pr>
          <w:rFonts w:ascii="Times New Roman" w:eastAsia="Calibri" w:hAnsi="Times New Roman"/>
          <w:sz w:val="24"/>
          <w:szCs w:val="24"/>
        </w:rPr>
        <w:t xml:space="preserve">Ye, S., Chen, D. and Yu, J., (2016), A targeted change-detection procedure by combining change vector analysis and post-classification approach. </w:t>
      </w:r>
      <w:r>
        <w:rPr>
          <w:rFonts w:ascii="Times New Roman" w:eastAsia="Calibri" w:hAnsi="Times New Roman"/>
          <w:i/>
          <w:sz w:val="24"/>
          <w:szCs w:val="24"/>
        </w:rPr>
        <w:t>ISPRS Journal of Photogrammetery and Remote Sensing</w:t>
      </w:r>
      <w:r>
        <w:rPr>
          <w:rFonts w:ascii="Times New Roman" w:eastAsia="Calibri" w:hAnsi="Times New Roman"/>
          <w:sz w:val="24"/>
          <w:szCs w:val="24"/>
        </w:rPr>
        <w:t xml:space="preserve">, </w:t>
      </w:r>
      <w:r>
        <w:rPr>
          <w:rFonts w:ascii="Times New Roman" w:eastAsia="Calibri" w:hAnsi="Times New Roman"/>
          <w:i/>
          <w:sz w:val="24"/>
          <w:szCs w:val="24"/>
        </w:rPr>
        <w:t>114</w:t>
      </w:r>
      <w:r>
        <w:rPr>
          <w:rFonts w:ascii="Times New Roman" w:eastAsia="Calibri" w:hAnsi="Times New Roman"/>
          <w:sz w:val="24"/>
          <w:szCs w:val="24"/>
        </w:rPr>
        <w:t>, 115-124.</w:t>
      </w:r>
    </w:p>
    <w:p w14:paraId="307B25EE"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7F6AF17A"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r w:rsidRPr="00944B9E">
        <w:rPr>
          <w:rFonts w:ascii="Times New Roman" w:eastAsia="Calibri" w:hAnsi="Times New Roman"/>
          <w:sz w:val="24"/>
          <w:szCs w:val="24"/>
        </w:rPr>
        <w:t>Yue, S.,</w:t>
      </w:r>
      <w:r>
        <w:rPr>
          <w:rFonts w:ascii="Times New Roman" w:eastAsia="Calibri" w:hAnsi="Times New Roman"/>
          <w:sz w:val="24"/>
          <w:szCs w:val="24"/>
        </w:rPr>
        <w:t xml:space="preserve"> </w:t>
      </w:r>
      <w:r w:rsidRPr="00944B9E">
        <w:rPr>
          <w:rFonts w:ascii="Times New Roman" w:eastAsia="Calibri" w:hAnsi="Times New Roman"/>
          <w:sz w:val="24"/>
          <w:szCs w:val="24"/>
        </w:rPr>
        <w:t>Pilon,</w:t>
      </w:r>
      <w:r>
        <w:rPr>
          <w:rFonts w:ascii="Times New Roman" w:eastAsia="Calibri" w:hAnsi="Times New Roman"/>
          <w:sz w:val="24"/>
          <w:szCs w:val="24"/>
        </w:rPr>
        <w:t xml:space="preserve"> P., </w:t>
      </w:r>
      <w:r w:rsidRPr="00944B9E">
        <w:rPr>
          <w:rFonts w:ascii="Times New Roman" w:eastAsia="Calibri" w:hAnsi="Times New Roman"/>
          <w:sz w:val="24"/>
          <w:szCs w:val="24"/>
        </w:rPr>
        <w:t>Phinney</w:t>
      </w:r>
      <w:r>
        <w:rPr>
          <w:rFonts w:ascii="Times New Roman" w:eastAsia="Calibri" w:hAnsi="Times New Roman"/>
          <w:sz w:val="24"/>
          <w:szCs w:val="24"/>
        </w:rPr>
        <w:t xml:space="preserve">, B. and </w:t>
      </w:r>
      <w:r w:rsidRPr="00944B9E">
        <w:rPr>
          <w:rFonts w:ascii="Times New Roman" w:eastAsia="Calibri" w:hAnsi="Times New Roman"/>
          <w:sz w:val="24"/>
          <w:szCs w:val="24"/>
        </w:rPr>
        <w:t>Cavadias</w:t>
      </w:r>
      <w:r>
        <w:rPr>
          <w:rFonts w:ascii="Times New Roman" w:eastAsia="Calibri" w:hAnsi="Times New Roman"/>
          <w:sz w:val="24"/>
          <w:szCs w:val="24"/>
        </w:rPr>
        <w:t>, G.</w:t>
      </w:r>
      <w:r w:rsidRPr="00944B9E">
        <w:rPr>
          <w:rFonts w:ascii="Times New Roman" w:eastAsia="Calibri" w:hAnsi="Times New Roman"/>
          <w:sz w:val="24"/>
          <w:szCs w:val="24"/>
        </w:rPr>
        <w:t xml:space="preserve">, </w:t>
      </w:r>
      <w:r>
        <w:rPr>
          <w:rFonts w:ascii="Times New Roman" w:eastAsia="Calibri" w:hAnsi="Times New Roman"/>
          <w:sz w:val="24"/>
          <w:szCs w:val="24"/>
        </w:rPr>
        <w:t>(</w:t>
      </w:r>
      <w:r w:rsidRPr="00944B9E">
        <w:rPr>
          <w:rFonts w:ascii="Times New Roman" w:eastAsia="Calibri" w:hAnsi="Times New Roman"/>
          <w:sz w:val="24"/>
          <w:szCs w:val="24"/>
        </w:rPr>
        <w:t>2002</w:t>
      </w:r>
      <w:r>
        <w:rPr>
          <w:rFonts w:ascii="Times New Roman" w:eastAsia="Calibri" w:hAnsi="Times New Roman"/>
          <w:sz w:val="24"/>
          <w:szCs w:val="24"/>
        </w:rPr>
        <w:t>),</w:t>
      </w:r>
      <w:r w:rsidRPr="00944B9E">
        <w:rPr>
          <w:rFonts w:ascii="Times New Roman" w:eastAsia="Calibri" w:hAnsi="Times New Roman"/>
          <w:sz w:val="24"/>
          <w:szCs w:val="24"/>
        </w:rPr>
        <w:t xml:space="preserve"> The influence of autocorrelation on the ability</w:t>
      </w:r>
      <w:r>
        <w:rPr>
          <w:rFonts w:ascii="Times New Roman" w:eastAsia="Calibri" w:hAnsi="Times New Roman"/>
          <w:sz w:val="24"/>
          <w:szCs w:val="24"/>
        </w:rPr>
        <w:t xml:space="preserve"> </w:t>
      </w:r>
      <w:r w:rsidRPr="00944B9E">
        <w:rPr>
          <w:rFonts w:ascii="Times New Roman" w:eastAsia="Calibri" w:hAnsi="Times New Roman"/>
          <w:sz w:val="24"/>
          <w:szCs w:val="24"/>
        </w:rPr>
        <w:t xml:space="preserve">to detect trend in hydrological series. </w:t>
      </w:r>
      <w:r w:rsidRPr="00944B9E">
        <w:rPr>
          <w:rFonts w:ascii="Times New Roman" w:eastAsia="Calibri" w:hAnsi="Times New Roman"/>
          <w:i/>
          <w:sz w:val="24"/>
          <w:szCs w:val="24"/>
        </w:rPr>
        <w:t>Hydrological Processes</w:t>
      </w:r>
      <w:r>
        <w:rPr>
          <w:rFonts w:ascii="Times New Roman" w:eastAsia="Calibri" w:hAnsi="Times New Roman"/>
          <w:sz w:val="24"/>
          <w:szCs w:val="24"/>
        </w:rPr>
        <w:t xml:space="preserve">, </w:t>
      </w:r>
      <w:r w:rsidRPr="00944B9E">
        <w:rPr>
          <w:rFonts w:ascii="Times New Roman" w:eastAsia="Calibri" w:hAnsi="Times New Roman"/>
          <w:i/>
          <w:sz w:val="24"/>
          <w:szCs w:val="24"/>
        </w:rPr>
        <w:t>16</w:t>
      </w:r>
      <w:r>
        <w:rPr>
          <w:rFonts w:ascii="Times New Roman" w:eastAsia="Calibri" w:hAnsi="Times New Roman"/>
          <w:sz w:val="24"/>
          <w:szCs w:val="24"/>
        </w:rPr>
        <w:t>,</w:t>
      </w:r>
      <w:r w:rsidRPr="00944B9E">
        <w:rPr>
          <w:rFonts w:ascii="Times New Roman" w:eastAsia="Calibri" w:hAnsi="Times New Roman"/>
          <w:sz w:val="24"/>
          <w:szCs w:val="24"/>
        </w:rPr>
        <w:t xml:space="preserve"> 1807-1829.</w:t>
      </w:r>
    </w:p>
    <w:p w14:paraId="44BEC33D" w14:textId="77777777" w:rsidR="004C69DB" w:rsidRDefault="004C69DB" w:rsidP="0003432A">
      <w:pPr>
        <w:pStyle w:val="MDPI71References"/>
        <w:numPr>
          <w:ilvl w:val="0"/>
          <w:numId w:val="0"/>
        </w:numPr>
        <w:spacing w:line="276" w:lineRule="auto"/>
        <w:ind w:left="360" w:hanging="720"/>
        <w:rPr>
          <w:rFonts w:ascii="Times New Roman" w:eastAsia="Calibri" w:hAnsi="Times New Roman"/>
          <w:sz w:val="24"/>
          <w:szCs w:val="24"/>
        </w:rPr>
      </w:pPr>
    </w:p>
    <w:p w14:paraId="6554E6FB"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Pr>
          <w:rFonts w:ascii="Times New Roman" w:hAnsi="Times New Roman"/>
          <w:sz w:val="24"/>
          <w:szCs w:val="24"/>
        </w:rPr>
        <w:t>Yvon-Durocher, G., Allen, A.P., Bastviken, D., Conrad, R., Gudasz, C., St-Pierre, A., Thanh-Duc, N. and</w:t>
      </w:r>
      <w:r w:rsidRPr="005E266B">
        <w:rPr>
          <w:rFonts w:ascii="Times New Roman" w:hAnsi="Times New Roman"/>
          <w:sz w:val="24"/>
          <w:szCs w:val="24"/>
        </w:rPr>
        <w:t xml:space="preserve"> del Giorgo, P.A.</w:t>
      </w:r>
      <w:r>
        <w:rPr>
          <w:rFonts w:ascii="Times New Roman" w:hAnsi="Times New Roman"/>
          <w:sz w:val="24"/>
          <w:szCs w:val="24"/>
        </w:rPr>
        <w:t>, (2014),</w:t>
      </w:r>
      <w:r w:rsidRPr="005E266B">
        <w:rPr>
          <w:rFonts w:ascii="Times New Roman" w:hAnsi="Times New Roman"/>
          <w:sz w:val="24"/>
          <w:szCs w:val="24"/>
        </w:rPr>
        <w:t xml:space="preserve"> Methane fluxes show consistent temperature dependence across microbial to ecosystem scales. </w:t>
      </w:r>
      <w:r>
        <w:rPr>
          <w:rFonts w:ascii="Times New Roman" w:hAnsi="Times New Roman"/>
          <w:i/>
          <w:sz w:val="24"/>
          <w:szCs w:val="24"/>
        </w:rPr>
        <w:t>Nature</w:t>
      </w:r>
      <w:r w:rsidRPr="005E266B">
        <w:rPr>
          <w:rFonts w:ascii="Times New Roman" w:hAnsi="Times New Roman"/>
          <w:sz w:val="24"/>
          <w:szCs w:val="24"/>
        </w:rPr>
        <w:t xml:space="preserve">, </w:t>
      </w:r>
      <w:r w:rsidRPr="005E266B">
        <w:rPr>
          <w:rFonts w:ascii="Times New Roman" w:hAnsi="Times New Roman"/>
          <w:i/>
          <w:sz w:val="24"/>
          <w:szCs w:val="24"/>
        </w:rPr>
        <w:t>507</w:t>
      </w:r>
      <w:r w:rsidRPr="005E266B">
        <w:rPr>
          <w:rFonts w:ascii="Times New Roman" w:hAnsi="Times New Roman"/>
          <w:sz w:val="24"/>
          <w:szCs w:val="24"/>
        </w:rPr>
        <w:t>, 488-495.</w:t>
      </w:r>
    </w:p>
    <w:p w14:paraId="052E13A3"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Zeng, H., Jia, G. and</w:t>
      </w:r>
      <w:r w:rsidRPr="005E266B">
        <w:rPr>
          <w:rFonts w:ascii="Times New Roman" w:hAnsi="Times New Roman"/>
          <w:sz w:val="24"/>
          <w:szCs w:val="24"/>
        </w:rPr>
        <w:t xml:space="preserve"> Epstein, H.</w:t>
      </w:r>
      <w:r>
        <w:rPr>
          <w:rFonts w:ascii="Times New Roman" w:hAnsi="Times New Roman"/>
          <w:sz w:val="24"/>
          <w:szCs w:val="24"/>
        </w:rPr>
        <w:t>, (2011),</w:t>
      </w:r>
      <w:r w:rsidRPr="005E266B">
        <w:rPr>
          <w:rFonts w:ascii="Times New Roman" w:hAnsi="Times New Roman"/>
          <w:sz w:val="24"/>
          <w:szCs w:val="24"/>
        </w:rPr>
        <w:t xml:space="preserve"> </w:t>
      </w:r>
      <w:bookmarkStart w:id="118" w:name="OLE_LINK18"/>
      <w:bookmarkStart w:id="119" w:name="OLE_LINK17"/>
      <w:r w:rsidRPr="005E266B">
        <w:rPr>
          <w:rFonts w:ascii="Times New Roman" w:hAnsi="Times New Roman"/>
          <w:sz w:val="24"/>
          <w:szCs w:val="24"/>
        </w:rPr>
        <w:t xml:space="preserve">Recent changes in phenology over the northern high latitudes </w:t>
      </w:r>
      <w:bookmarkEnd w:id="118"/>
      <w:bookmarkEnd w:id="119"/>
      <w:r w:rsidRPr="005E266B">
        <w:rPr>
          <w:rFonts w:ascii="Times New Roman" w:hAnsi="Times New Roman"/>
          <w:sz w:val="24"/>
          <w:szCs w:val="24"/>
        </w:rPr>
        <w:t xml:space="preserve">detected from multi-satellite data. </w:t>
      </w:r>
      <w:r w:rsidRPr="005E266B">
        <w:rPr>
          <w:rFonts w:ascii="Times New Roman" w:hAnsi="Times New Roman"/>
          <w:i/>
          <w:sz w:val="24"/>
          <w:szCs w:val="24"/>
        </w:rPr>
        <w:t xml:space="preserve">Environ. </w:t>
      </w:r>
      <w:bookmarkStart w:id="120" w:name="OLE_LINK16"/>
      <w:r w:rsidRPr="005E266B">
        <w:rPr>
          <w:rFonts w:ascii="Times New Roman" w:hAnsi="Times New Roman"/>
          <w:i/>
          <w:sz w:val="24"/>
          <w:szCs w:val="24"/>
        </w:rPr>
        <w:t>Res</w:t>
      </w:r>
      <w:bookmarkEnd w:id="120"/>
      <w:r w:rsidRPr="005E266B">
        <w:rPr>
          <w:rFonts w:ascii="Times New Roman" w:hAnsi="Times New Roman"/>
          <w:i/>
          <w:sz w:val="24"/>
          <w:szCs w:val="24"/>
        </w:rPr>
        <w:t>. Lett.</w:t>
      </w:r>
      <w:r w:rsidRPr="005E266B">
        <w:rPr>
          <w:rFonts w:ascii="Times New Roman" w:hAnsi="Times New Roman"/>
          <w:sz w:val="24"/>
          <w:szCs w:val="24"/>
        </w:rPr>
        <w:t xml:space="preserve">, </w:t>
      </w:r>
      <w:r w:rsidRPr="005E266B">
        <w:rPr>
          <w:rFonts w:ascii="Times New Roman" w:hAnsi="Times New Roman"/>
          <w:i/>
          <w:sz w:val="24"/>
          <w:szCs w:val="24"/>
        </w:rPr>
        <w:t>6</w:t>
      </w:r>
      <w:r w:rsidRPr="005E266B">
        <w:rPr>
          <w:rFonts w:ascii="Times New Roman" w:hAnsi="Times New Roman"/>
          <w:sz w:val="24"/>
          <w:szCs w:val="24"/>
        </w:rPr>
        <w:t>, 45508–45518.</w:t>
      </w:r>
    </w:p>
    <w:p w14:paraId="53B40FA2"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3DC89544"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Zhang, W., Miller, P.A., Smith, B., Wania, R., Koenigk, T. and</w:t>
      </w:r>
      <w:r w:rsidRPr="005E266B">
        <w:rPr>
          <w:rFonts w:ascii="Times New Roman" w:hAnsi="Times New Roman"/>
          <w:sz w:val="24"/>
          <w:szCs w:val="24"/>
        </w:rPr>
        <w:t xml:space="preserve"> Döscher, R.</w:t>
      </w:r>
      <w:r>
        <w:rPr>
          <w:rFonts w:ascii="Times New Roman" w:hAnsi="Times New Roman"/>
          <w:sz w:val="24"/>
          <w:szCs w:val="24"/>
        </w:rPr>
        <w:t>, (2013),</w:t>
      </w:r>
      <w:r w:rsidRPr="005E266B">
        <w:rPr>
          <w:rFonts w:ascii="Times New Roman" w:hAnsi="Times New Roman"/>
          <w:sz w:val="24"/>
          <w:szCs w:val="24"/>
        </w:rPr>
        <w:t xml:space="preserve"> Tundra shrubification and tree-line advance amplify arctic climate warming: Results from an individual-based dynamic vegetation model. </w:t>
      </w:r>
      <w:r w:rsidRPr="005E266B">
        <w:rPr>
          <w:rFonts w:ascii="Times New Roman" w:hAnsi="Times New Roman"/>
          <w:i/>
          <w:sz w:val="24"/>
          <w:szCs w:val="24"/>
        </w:rPr>
        <w:t>Environ. Res. Lett.</w:t>
      </w:r>
      <w:r w:rsidRPr="005E266B">
        <w:rPr>
          <w:rFonts w:ascii="Times New Roman" w:hAnsi="Times New Roman"/>
          <w:sz w:val="24"/>
          <w:szCs w:val="24"/>
        </w:rPr>
        <w:t xml:space="preserve">, </w:t>
      </w:r>
      <w:r w:rsidRPr="005E266B">
        <w:rPr>
          <w:rFonts w:ascii="Times New Roman" w:hAnsi="Times New Roman"/>
          <w:i/>
          <w:sz w:val="24"/>
          <w:szCs w:val="24"/>
        </w:rPr>
        <w:t>8</w:t>
      </w:r>
      <w:r w:rsidRPr="005E266B">
        <w:rPr>
          <w:rFonts w:ascii="Times New Roman" w:hAnsi="Times New Roman"/>
          <w:sz w:val="24"/>
          <w:szCs w:val="24"/>
        </w:rPr>
        <w:t>, 1–10.</w:t>
      </w:r>
    </w:p>
    <w:p w14:paraId="53131C42"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1F2FDF8E" w14:textId="77777777" w:rsidR="004C69DB" w:rsidRPr="005E266B" w:rsidRDefault="004C69DB" w:rsidP="0003432A">
      <w:pPr>
        <w:pStyle w:val="MDPI71References"/>
        <w:numPr>
          <w:ilvl w:val="0"/>
          <w:numId w:val="0"/>
        </w:numPr>
        <w:spacing w:after="100" w:afterAutospacing="1" w:line="276" w:lineRule="auto"/>
        <w:ind w:left="360" w:hanging="720"/>
        <w:rPr>
          <w:rFonts w:ascii="Times New Roman" w:hAnsi="Times New Roman"/>
          <w:sz w:val="24"/>
          <w:szCs w:val="24"/>
        </w:rPr>
      </w:pPr>
      <w:r>
        <w:rPr>
          <w:rFonts w:ascii="Times New Roman" w:hAnsi="Times New Roman"/>
          <w:sz w:val="24"/>
          <w:szCs w:val="24"/>
        </w:rPr>
        <w:t xml:space="preserve">Zhang, Y., Sachs, T., Li, C. and </w:t>
      </w:r>
      <w:r w:rsidRPr="005E266B">
        <w:rPr>
          <w:rFonts w:ascii="Times New Roman" w:hAnsi="Times New Roman"/>
          <w:sz w:val="24"/>
          <w:szCs w:val="24"/>
        </w:rPr>
        <w:t>Boike, J.</w:t>
      </w:r>
      <w:r>
        <w:rPr>
          <w:rFonts w:ascii="Times New Roman" w:hAnsi="Times New Roman"/>
          <w:sz w:val="24"/>
          <w:szCs w:val="24"/>
        </w:rPr>
        <w:t>, (2012),</w:t>
      </w:r>
      <w:r w:rsidRPr="005E266B">
        <w:rPr>
          <w:rFonts w:ascii="Times New Roman" w:hAnsi="Times New Roman"/>
          <w:sz w:val="24"/>
          <w:szCs w:val="24"/>
        </w:rPr>
        <w:t xml:space="preserve"> Upscaling methane fluxes from closed chambers to eddy covariance based on a permafrost integrated model. </w:t>
      </w:r>
      <w:r>
        <w:rPr>
          <w:rFonts w:ascii="Times New Roman" w:hAnsi="Times New Roman"/>
          <w:i/>
          <w:sz w:val="24"/>
          <w:szCs w:val="24"/>
        </w:rPr>
        <w:t>Glob. Change Biol.</w:t>
      </w:r>
      <w:r w:rsidRPr="005E266B">
        <w:rPr>
          <w:rFonts w:ascii="Times New Roman" w:hAnsi="Times New Roman"/>
          <w:sz w:val="24"/>
          <w:szCs w:val="24"/>
        </w:rPr>
        <w:t xml:space="preserve">, </w:t>
      </w:r>
      <w:r w:rsidRPr="005E266B">
        <w:rPr>
          <w:rFonts w:ascii="Times New Roman" w:hAnsi="Times New Roman"/>
          <w:i/>
          <w:sz w:val="24"/>
          <w:szCs w:val="24"/>
        </w:rPr>
        <w:t xml:space="preserve">18, </w:t>
      </w:r>
      <w:r w:rsidRPr="005E266B">
        <w:rPr>
          <w:rFonts w:ascii="Times New Roman" w:hAnsi="Times New Roman"/>
          <w:sz w:val="24"/>
          <w:szCs w:val="24"/>
        </w:rPr>
        <w:t>1428-1440.</w:t>
      </w:r>
    </w:p>
    <w:p w14:paraId="0A9FFA52" w14:textId="77777777" w:rsidR="004C69DB" w:rsidRPr="00CC5131" w:rsidRDefault="004C69DB" w:rsidP="0003432A">
      <w:pPr>
        <w:widowControl w:val="0"/>
        <w:autoSpaceDE w:val="0"/>
        <w:autoSpaceDN w:val="0"/>
        <w:adjustRightInd w:val="0"/>
        <w:spacing w:line="276" w:lineRule="auto"/>
        <w:ind w:left="360" w:hanging="720"/>
        <w:rPr>
          <w:rFonts w:ascii="Times New Roman" w:hAnsi="Times New Roman" w:cs="Times New Roman"/>
          <w:sz w:val="24"/>
          <w:szCs w:val="24"/>
          <w:lang w:val="en-US"/>
        </w:rPr>
      </w:pPr>
      <w:r w:rsidRPr="00CC5131">
        <w:rPr>
          <w:rFonts w:ascii="Times New Roman" w:hAnsi="Times New Roman" w:cs="Times New Roman"/>
          <w:sz w:val="24"/>
          <w:szCs w:val="24"/>
          <w:lang w:val="en-US"/>
        </w:rPr>
        <w:t xml:space="preserve">Zona, D., Gioli, B., Commane, R., Lindaas, J., Wofsy, S.C., Miller, C.E., Dinardo, S.J., Dengel, S., Sweeney, C., Karion, A., Chang R. Y-W., Henderson, J.M., Murphy, P.C., Goodrich, J.P., Moreaux, V., Liljedahl, A., Watts, J.D., Kimball, J.S., Lipson, D.A. and Oechel, W.C., (2016), Cold season emissions dominate the Arctic tundra methane budget. </w:t>
      </w:r>
      <w:r w:rsidRPr="00CC5131">
        <w:rPr>
          <w:rFonts w:ascii="Times New Roman" w:hAnsi="Times New Roman" w:cs="Times New Roman"/>
          <w:i/>
          <w:sz w:val="24"/>
          <w:szCs w:val="24"/>
          <w:lang w:val="en-US"/>
        </w:rPr>
        <w:t>Proceedings of the National Academy of Sciences</w:t>
      </w:r>
      <w:r w:rsidRPr="00CC5131">
        <w:rPr>
          <w:rFonts w:ascii="Times New Roman" w:hAnsi="Times New Roman" w:cs="Times New Roman"/>
          <w:sz w:val="24"/>
          <w:szCs w:val="24"/>
          <w:lang w:val="en-US"/>
        </w:rPr>
        <w:t xml:space="preserve">, </w:t>
      </w:r>
      <w:r w:rsidRPr="00E554B1">
        <w:rPr>
          <w:rFonts w:ascii="Times New Roman" w:hAnsi="Times New Roman" w:cs="Times New Roman"/>
          <w:i/>
          <w:sz w:val="24"/>
          <w:szCs w:val="24"/>
          <w:lang w:val="en-US"/>
        </w:rPr>
        <w:t>113, (1)</w:t>
      </w:r>
      <w:r w:rsidRPr="00CC5131">
        <w:rPr>
          <w:rFonts w:ascii="Times New Roman" w:hAnsi="Times New Roman" w:cs="Times New Roman"/>
          <w:sz w:val="24"/>
          <w:szCs w:val="24"/>
          <w:lang w:val="en-US"/>
        </w:rPr>
        <w:t>, 40-45</w:t>
      </w:r>
    </w:p>
    <w:p w14:paraId="3652C3F4"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sidRPr="005E266B">
        <w:rPr>
          <w:rFonts w:ascii="Times New Roman" w:hAnsi="Times New Roman"/>
          <w:sz w:val="24"/>
          <w:szCs w:val="24"/>
        </w:rPr>
        <w:t>Z</w:t>
      </w:r>
      <w:r>
        <w:rPr>
          <w:rFonts w:ascii="Times New Roman" w:hAnsi="Times New Roman"/>
          <w:sz w:val="24"/>
          <w:szCs w:val="24"/>
        </w:rPr>
        <w:t>ona, D., Lipson, D.A., Paw U, K.T., Oberbauer, S.F., Olivas, P., Gioli, B. and</w:t>
      </w:r>
      <w:r w:rsidRPr="005E266B">
        <w:rPr>
          <w:rFonts w:ascii="Times New Roman" w:hAnsi="Times New Roman"/>
          <w:sz w:val="24"/>
          <w:szCs w:val="24"/>
        </w:rPr>
        <w:t xml:space="preserve"> Oechel, W.C.</w:t>
      </w:r>
      <w:r>
        <w:rPr>
          <w:rFonts w:ascii="Times New Roman" w:hAnsi="Times New Roman"/>
          <w:sz w:val="24"/>
          <w:szCs w:val="24"/>
        </w:rPr>
        <w:t>, (2012),</w:t>
      </w:r>
      <w:r w:rsidRPr="005E266B">
        <w:rPr>
          <w:rFonts w:ascii="Times New Roman" w:hAnsi="Times New Roman"/>
          <w:sz w:val="24"/>
          <w:szCs w:val="24"/>
        </w:rPr>
        <w:t xml:space="preserve"> Increased CO</w:t>
      </w:r>
      <w:r w:rsidRPr="005E266B">
        <w:rPr>
          <w:rFonts w:ascii="Times New Roman" w:hAnsi="Times New Roman"/>
          <w:sz w:val="24"/>
          <w:szCs w:val="24"/>
          <w:vertAlign w:val="subscript"/>
        </w:rPr>
        <w:t>2</w:t>
      </w:r>
      <w:r w:rsidRPr="005E266B">
        <w:rPr>
          <w:rFonts w:ascii="Times New Roman" w:hAnsi="Times New Roman"/>
          <w:sz w:val="24"/>
          <w:szCs w:val="24"/>
        </w:rPr>
        <w:t xml:space="preserve"> loss from vegetated drained lake tundra ecosystems due to flooding. </w:t>
      </w:r>
      <w:r w:rsidRPr="005E266B">
        <w:rPr>
          <w:rFonts w:ascii="Times New Roman" w:hAnsi="Times New Roman"/>
          <w:i/>
          <w:sz w:val="24"/>
          <w:szCs w:val="24"/>
        </w:rPr>
        <w:t>Global. Biogeochem. Cycles</w:t>
      </w:r>
      <w:r>
        <w:rPr>
          <w:rFonts w:ascii="Times New Roman" w:hAnsi="Times New Roman"/>
          <w:i/>
          <w:sz w:val="24"/>
          <w:szCs w:val="24"/>
        </w:rPr>
        <w:t>.</w:t>
      </w:r>
      <w:r w:rsidRPr="005E266B">
        <w:rPr>
          <w:rFonts w:ascii="Times New Roman" w:hAnsi="Times New Roman"/>
          <w:sz w:val="24"/>
          <w:szCs w:val="24"/>
        </w:rPr>
        <w:t xml:space="preserve">, </w:t>
      </w:r>
      <w:r w:rsidRPr="005E266B">
        <w:rPr>
          <w:rFonts w:ascii="Times New Roman" w:hAnsi="Times New Roman"/>
          <w:i/>
          <w:sz w:val="24"/>
          <w:szCs w:val="24"/>
        </w:rPr>
        <w:t xml:space="preserve">26¸ </w:t>
      </w:r>
      <w:r w:rsidRPr="005E266B">
        <w:rPr>
          <w:rFonts w:ascii="Times New Roman" w:hAnsi="Times New Roman"/>
          <w:sz w:val="24"/>
          <w:szCs w:val="24"/>
        </w:rPr>
        <w:t>GB2004, doi:10.1029/2011GB004037.</w:t>
      </w:r>
    </w:p>
    <w:p w14:paraId="203428E8"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0C1207C7"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sidRPr="005E266B">
        <w:rPr>
          <w:rFonts w:ascii="Times New Roman" w:hAnsi="Times New Roman"/>
          <w:sz w:val="24"/>
          <w:szCs w:val="24"/>
        </w:rPr>
        <w:t>Zon</w:t>
      </w:r>
      <w:r>
        <w:rPr>
          <w:rFonts w:ascii="Times New Roman" w:hAnsi="Times New Roman"/>
          <w:sz w:val="24"/>
          <w:szCs w:val="24"/>
        </w:rPr>
        <w:t>a, D., Lipson, D.A., Richards, J.H., Phoenix, G.K., Liljedahl, A., Ueyama, M., Sturtevant, C.S. and</w:t>
      </w:r>
      <w:r w:rsidRPr="005E266B">
        <w:rPr>
          <w:rFonts w:ascii="Times New Roman" w:hAnsi="Times New Roman"/>
          <w:sz w:val="24"/>
          <w:szCs w:val="24"/>
        </w:rPr>
        <w:t xml:space="preserve"> Oechel, W.C.</w:t>
      </w:r>
      <w:r>
        <w:rPr>
          <w:rFonts w:ascii="Times New Roman" w:hAnsi="Times New Roman"/>
          <w:sz w:val="24"/>
          <w:szCs w:val="24"/>
        </w:rPr>
        <w:t>, (2014),</w:t>
      </w:r>
      <w:r w:rsidRPr="005E266B">
        <w:rPr>
          <w:rFonts w:ascii="Times New Roman" w:hAnsi="Times New Roman"/>
          <w:sz w:val="24"/>
          <w:szCs w:val="24"/>
        </w:rPr>
        <w:t xml:space="preserve"> Delayed responses of an Arctic ecosystem to an extreme summer: Impacts on net ecosystem exchange and vegetation functioning. </w:t>
      </w:r>
      <w:r w:rsidRPr="005E266B">
        <w:rPr>
          <w:rFonts w:ascii="Times New Roman" w:hAnsi="Times New Roman"/>
          <w:i/>
          <w:sz w:val="24"/>
          <w:szCs w:val="24"/>
        </w:rPr>
        <w:t>Biogeosciences</w:t>
      </w:r>
      <w:r w:rsidRPr="005E266B">
        <w:rPr>
          <w:rFonts w:ascii="Times New Roman" w:hAnsi="Times New Roman"/>
          <w:sz w:val="24"/>
          <w:szCs w:val="24"/>
        </w:rPr>
        <w:t xml:space="preserve">, </w:t>
      </w:r>
      <w:r w:rsidRPr="005E266B">
        <w:rPr>
          <w:rFonts w:ascii="Times New Roman" w:hAnsi="Times New Roman"/>
          <w:i/>
          <w:sz w:val="24"/>
          <w:szCs w:val="24"/>
        </w:rPr>
        <w:t>11</w:t>
      </w:r>
      <w:r w:rsidRPr="005E266B">
        <w:rPr>
          <w:rFonts w:ascii="Times New Roman" w:hAnsi="Times New Roman"/>
          <w:sz w:val="24"/>
          <w:szCs w:val="24"/>
        </w:rPr>
        <w:t>, 1–12.</w:t>
      </w:r>
    </w:p>
    <w:p w14:paraId="2AC11950"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4CF4D87F"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Zona, D., Lipson, D.A., Zulueta, R.C., Oberbauer, S.F. and</w:t>
      </w:r>
      <w:r w:rsidRPr="005E266B">
        <w:rPr>
          <w:rFonts w:ascii="Times New Roman" w:hAnsi="Times New Roman"/>
          <w:sz w:val="24"/>
          <w:szCs w:val="24"/>
        </w:rPr>
        <w:t xml:space="preserve"> Oechel, W.C.</w:t>
      </w:r>
      <w:r>
        <w:rPr>
          <w:rFonts w:ascii="Times New Roman" w:hAnsi="Times New Roman"/>
          <w:sz w:val="24"/>
          <w:szCs w:val="24"/>
        </w:rPr>
        <w:t>, (2011),</w:t>
      </w:r>
      <w:r w:rsidRPr="005E266B">
        <w:rPr>
          <w:rFonts w:ascii="Times New Roman" w:hAnsi="Times New Roman"/>
          <w:sz w:val="24"/>
          <w:szCs w:val="24"/>
        </w:rPr>
        <w:t xml:space="preserve"> Microtopographic controls on ecosystem functioning in the Arctic Coastal Plain. </w:t>
      </w:r>
      <w:r w:rsidRPr="005E266B">
        <w:rPr>
          <w:rFonts w:ascii="Times New Roman" w:hAnsi="Times New Roman"/>
          <w:i/>
          <w:sz w:val="24"/>
          <w:szCs w:val="24"/>
        </w:rPr>
        <w:t>J. Geophys. Res.</w:t>
      </w:r>
      <w:r w:rsidRPr="005E266B">
        <w:rPr>
          <w:rFonts w:ascii="Times New Roman" w:hAnsi="Times New Roman"/>
          <w:sz w:val="24"/>
          <w:szCs w:val="24"/>
        </w:rPr>
        <w:t xml:space="preserve">, </w:t>
      </w:r>
      <w:r w:rsidRPr="005E266B">
        <w:rPr>
          <w:rFonts w:ascii="Times New Roman" w:hAnsi="Times New Roman"/>
          <w:i/>
          <w:sz w:val="24"/>
          <w:szCs w:val="24"/>
        </w:rPr>
        <w:t>116</w:t>
      </w:r>
      <w:r w:rsidRPr="005E266B">
        <w:rPr>
          <w:rFonts w:ascii="Times New Roman" w:hAnsi="Times New Roman"/>
          <w:sz w:val="24"/>
          <w:szCs w:val="24"/>
        </w:rPr>
        <w:t>, 1–12.</w:t>
      </w:r>
    </w:p>
    <w:p w14:paraId="68225015"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07672E91"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Zona, D., Oechel, W.C., Kochendorfer, J., Paw, U.K.T.,</w:t>
      </w:r>
      <w:r w:rsidRPr="005E266B">
        <w:rPr>
          <w:rFonts w:ascii="Times New Roman" w:hAnsi="Times New Roman"/>
          <w:sz w:val="24"/>
          <w:szCs w:val="24"/>
        </w:rPr>
        <w:t xml:space="preserve"> Salyuk</w:t>
      </w:r>
      <w:r>
        <w:rPr>
          <w:rFonts w:ascii="Times New Roman" w:hAnsi="Times New Roman"/>
          <w:sz w:val="24"/>
          <w:szCs w:val="24"/>
        </w:rPr>
        <w:t>, A.N., Olivas, P.C., Oberbaeur, S.F. and</w:t>
      </w:r>
      <w:r w:rsidRPr="005E266B">
        <w:rPr>
          <w:rFonts w:ascii="Times New Roman" w:hAnsi="Times New Roman"/>
          <w:sz w:val="24"/>
          <w:szCs w:val="24"/>
        </w:rPr>
        <w:t xml:space="preserve"> Lipson D.A.</w:t>
      </w:r>
      <w:r>
        <w:rPr>
          <w:rFonts w:ascii="Times New Roman" w:hAnsi="Times New Roman"/>
          <w:sz w:val="24"/>
          <w:szCs w:val="24"/>
        </w:rPr>
        <w:t>, (2009),</w:t>
      </w:r>
      <w:r w:rsidRPr="005E266B">
        <w:rPr>
          <w:rFonts w:ascii="Times New Roman" w:hAnsi="Times New Roman"/>
          <w:sz w:val="24"/>
          <w:szCs w:val="24"/>
        </w:rPr>
        <w:t xml:space="preserve"> Methane fluxes during the initiation of a large-scale water table manipulation experiment in the Alaskan Arctic tundra. </w:t>
      </w:r>
      <w:bookmarkStart w:id="121" w:name="OLE_LINK77"/>
      <w:bookmarkStart w:id="122" w:name="OLE_LINK76"/>
      <w:r w:rsidRPr="005E266B">
        <w:rPr>
          <w:rFonts w:ascii="Times New Roman" w:hAnsi="Times New Roman"/>
          <w:i/>
          <w:sz w:val="24"/>
          <w:szCs w:val="24"/>
        </w:rPr>
        <w:t>Glob</w:t>
      </w:r>
      <w:bookmarkEnd w:id="121"/>
      <w:bookmarkEnd w:id="122"/>
      <w:r w:rsidRPr="005E266B">
        <w:rPr>
          <w:rFonts w:ascii="Times New Roman" w:hAnsi="Times New Roman"/>
          <w:i/>
          <w:sz w:val="24"/>
          <w:szCs w:val="24"/>
        </w:rPr>
        <w:t xml:space="preserve">. </w:t>
      </w:r>
      <w:bookmarkStart w:id="123" w:name="OLE_LINK79"/>
      <w:bookmarkStart w:id="124" w:name="OLE_LINK78"/>
      <w:r w:rsidRPr="005E266B">
        <w:rPr>
          <w:rFonts w:ascii="Times New Roman" w:hAnsi="Times New Roman"/>
          <w:i/>
          <w:sz w:val="24"/>
          <w:szCs w:val="24"/>
        </w:rPr>
        <w:t>Biogeochem</w:t>
      </w:r>
      <w:bookmarkEnd w:id="123"/>
      <w:bookmarkEnd w:id="124"/>
      <w:r w:rsidRPr="005E266B">
        <w:rPr>
          <w:rFonts w:ascii="Times New Roman" w:hAnsi="Times New Roman"/>
          <w:i/>
          <w:sz w:val="24"/>
          <w:szCs w:val="24"/>
        </w:rPr>
        <w:t>. Cycles</w:t>
      </w:r>
      <w:r w:rsidRPr="005E266B">
        <w:rPr>
          <w:rFonts w:ascii="Times New Roman" w:hAnsi="Times New Roman"/>
          <w:sz w:val="24"/>
          <w:szCs w:val="24"/>
        </w:rPr>
        <w:t xml:space="preserve">, </w:t>
      </w:r>
      <w:r w:rsidRPr="005E266B">
        <w:rPr>
          <w:rFonts w:ascii="Times New Roman" w:hAnsi="Times New Roman"/>
          <w:i/>
          <w:sz w:val="24"/>
          <w:szCs w:val="24"/>
        </w:rPr>
        <w:t>23</w:t>
      </w:r>
      <w:r w:rsidRPr="005E266B">
        <w:rPr>
          <w:rFonts w:ascii="Times New Roman" w:hAnsi="Times New Roman"/>
          <w:sz w:val="24"/>
          <w:szCs w:val="24"/>
        </w:rPr>
        <w:t>, 1–11.</w:t>
      </w:r>
    </w:p>
    <w:p w14:paraId="1C722A99"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p>
    <w:p w14:paraId="62D8F2B7" w14:textId="77777777" w:rsidR="004C69DB" w:rsidRDefault="004C69DB" w:rsidP="0003432A">
      <w:pPr>
        <w:pStyle w:val="MDPI71References"/>
        <w:numPr>
          <w:ilvl w:val="0"/>
          <w:numId w:val="0"/>
        </w:numPr>
        <w:spacing w:line="276" w:lineRule="auto"/>
        <w:ind w:left="360" w:hanging="720"/>
        <w:rPr>
          <w:rFonts w:ascii="Times New Roman" w:hAnsi="Times New Roman"/>
          <w:sz w:val="24"/>
          <w:szCs w:val="24"/>
        </w:rPr>
      </w:pPr>
      <w:r>
        <w:rPr>
          <w:rFonts w:ascii="Times New Roman" w:hAnsi="Times New Roman"/>
          <w:sz w:val="24"/>
          <w:szCs w:val="24"/>
        </w:rPr>
        <w:t>Zona, D., Oechel, W.C., Peterson, K.M.,</w:t>
      </w:r>
      <w:r w:rsidRPr="005E266B">
        <w:rPr>
          <w:rFonts w:ascii="Times New Roman" w:hAnsi="Times New Roman"/>
          <w:sz w:val="24"/>
          <w:szCs w:val="24"/>
        </w:rPr>
        <w:t xml:space="preserve"> Cle</w:t>
      </w:r>
      <w:r>
        <w:rPr>
          <w:rFonts w:ascii="Times New Roman" w:hAnsi="Times New Roman"/>
          <w:sz w:val="24"/>
          <w:szCs w:val="24"/>
        </w:rPr>
        <w:t>ments, R.J., Paw U, K.T. and</w:t>
      </w:r>
      <w:r w:rsidRPr="005E266B">
        <w:rPr>
          <w:rFonts w:ascii="Times New Roman" w:hAnsi="Times New Roman"/>
          <w:sz w:val="24"/>
          <w:szCs w:val="24"/>
        </w:rPr>
        <w:t xml:space="preserve"> Ustin, S.L.</w:t>
      </w:r>
      <w:r>
        <w:rPr>
          <w:rFonts w:ascii="Times New Roman" w:hAnsi="Times New Roman"/>
          <w:sz w:val="24"/>
          <w:szCs w:val="24"/>
        </w:rPr>
        <w:t xml:space="preserve">, (2010), </w:t>
      </w:r>
      <w:r w:rsidRPr="005E266B">
        <w:rPr>
          <w:rFonts w:ascii="Times New Roman" w:hAnsi="Times New Roman"/>
          <w:sz w:val="24"/>
          <w:szCs w:val="24"/>
        </w:rPr>
        <w:t xml:space="preserve">Characterization of the carbon fluxes of a vegetated drained lake basin chronosequence on the Alaskan Arctic Coastal Plain. </w:t>
      </w:r>
      <w:r w:rsidRPr="005E266B">
        <w:rPr>
          <w:rFonts w:ascii="Times New Roman" w:hAnsi="Times New Roman"/>
          <w:i/>
          <w:sz w:val="24"/>
          <w:szCs w:val="24"/>
        </w:rPr>
        <w:t>Glob. Chang. Biol.</w:t>
      </w:r>
      <w:r w:rsidRPr="005E266B">
        <w:rPr>
          <w:rFonts w:ascii="Times New Roman" w:hAnsi="Times New Roman"/>
          <w:sz w:val="24"/>
          <w:szCs w:val="24"/>
        </w:rPr>
        <w:t xml:space="preserve">, </w:t>
      </w:r>
      <w:r w:rsidRPr="005E266B">
        <w:rPr>
          <w:rFonts w:ascii="Times New Roman" w:hAnsi="Times New Roman"/>
          <w:i/>
          <w:sz w:val="24"/>
          <w:szCs w:val="24"/>
        </w:rPr>
        <w:t>16</w:t>
      </w:r>
      <w:r w:rsidRPr="005E266B">
        <w:rPr>
          <w:rFonts w:ascii="Times New Roman" w:hAnsi="Times New Roman"/>
          <w:sz w:val="24"/>
          <w:szCs w:val="24"/>
        </w:rPr>
        <w:t>, 1870–1882.</w:t>
      </w:r>
    </w:p>
    <w:p w14:paraId="18FC1BED" w14:textId="7F34C2DE" w:rsidR="00AB61AF" w:rsidRDefault="00AB61AF">
      <w:pPr>
        <w:rPr>
          <w:rFonts w:ascii="Times New Roman" w:hAnsi="Times New Roman" w:cs="Times New Roman"/>
          <w:b/>
          <w:sz w:val="24"/>
          <w:szCs w:val="24"/>
        </w:rPr>
      </w:pPr>
      <w:r>
        <w:rPr>
          <w:rFonts w:ascii="Times New Roman" w:hAnsi="Times New Roman" w:cs="Times New Roman"/>
          <w:b/>
          <w:sz w:val="24"/>
          <w:szCs w:val="24"/>
        </w:rPr>
        <w:br w:type="page"/>
      </w:r>
    </w:p>
    <w:p w14:paraId="2AEDFF86" w14:textId="6B97D8E8" w:rsidR="00244DC3" w:rsidRPr="0014777F" w:rsidRDefault="00244DC3" w:rsidP="00244DC3">
      <w:pPr>
        <w:spacing w:line="480" w:lineRule="auto"/>
        <w:rPr>
          <w:rFonts w:ascii="Times New Roman" w:hAnsi="Times New Roman" w:cs="Times New Roman"/>
          <w:sz w:val="40"/>
          <w:szCs w:val="24"/>
        </w:rPr>
      </w:pPr>
      <w:r w:rsidRPr="0014777F">
        <w:rPr>
          <w:rFonts w:ascii="Times New Roman" w:hAnsi="Times New Roman" w:cs="Times New Roman"/>
          <w:b/>
          <w:sz w:val="40"/>
          <w:szCs w:val="24"/>
        </w:rPr>
        <w:t>Appendix A2</w:t>
      </w:r>
    </w:p>
    <w:p w14:paraId="07707773" w14:textId="48DEF87E" w:rsidR="00244DC3" w:rsidRPr="0014777F" w:rsidRDefault="00244DC3" w:rsidP="00244DC3">
      <w:pPr>
        <w:spacing w:line="480" w:lineRule="auto"/>
        <w:rPr>
          <w:rFonts w:ascii="Times New Roman" w:hAnsi="Times New Roman" w:cs="Times New Roman"/>
          <w:sz w:val="24"/>
          <w:szCs w:val="24"/>
        </w:rPr>
      </w:pPr>
      <w:r w:rsidRPr="0014777F">
        <w:rPr>
          <w:rFonts w:ascii="Times New Roman" w:hAnsi="Times New Roman" w:cs="Times New Roman"/>
          <w:noProof/>
          <w:sz w:val="24"/>
          <w:szCs w:val="24"/>
          <w:lang w:eastAsia="en-GB"/>
        </w:rPr>
        <w:drawing>
          <wp:anchor distT="0" distB="0" distL="114300" distR="114300" simplePos="0" relativeHeight="251676672" behindDoc="0" locked="0" layoutInCell="1" allowOverlap="1" wp14:anchorId="42188253" wp14:editId="25E26FED">
            <wp:simplePos x="0" y="0"/>
            <wp:positionH relativeFrom="page">
              <wp:posOffset>1470010</wp:posOffset>
            </wp:positionH>
            <wp:positionV relativeFrom="paragraph">
              <wp:posOffset>242715</wp:posOffset>
            </wp:positionV>
            <wp:extent cx="5594985" cy="3147060"/>
            <wp:effectExtent l="0" t="0" r="5715"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lux summary figure.png"/>
                    <pic:cNvPicPr/>
                  </pic:nvPicPr>
                  <pic:blipFill>
                    <a:blip r:embed="rId53">
                      <a:extLst>
                        <a:ext uri="{28A0092B-C50C-407E-A947-70E740481C1C}">
                          <a14:useLocalDpi xmlns:a14="http://schemas.microsoft.com/office/drawing/2010/main" val="0"/>
                        </a:ext>
                      </a:extLst>
                    </a:blip>
                    <a:stretch>
                      <a:fillRect/>
                    </a:stretch>
                  </pic:blipFill>
                  <pic:spPr>
                    <a:xfrm>
                      <a:off x="0" y="0"/>
                      <a:ext cx="5594985" cy="3147060"/>
                    </a:xfrm>
                    <a:prstGeom prst="rect">
                      <a:avLst/>
                    </a:prstGeom>
                  </pic:spPr>
                </pic:pic>
              </a:graphicData>
            </a:graphic>
            <wp14:sizeRelH relativeFrom="page">
              <wp14:pctWidth>0</wp14:pctWidth>
            </wp14:sizeRelH>
            <wp14:sizeRelV relativeFrom="page">
              <wp14:pctHeight>0</wp14:pctHeight>
            </wp14:sizeRelV>
          </wp:anchor>
        </w:drawing>
      </w:r>
    </w:p>
    <w:p w14:paraId="1DF1F4A3" w14:textId="79C4788C" w:rsidR="00244DC3" w:rsidRPr="0014777F" w:rsidRDefault="00244DC3" w:rsidP="00FF639C">
      <w:pPr>
        <w:spacing w:line="360" w:lineRule="auto"/>
        <w:rPr>
          <w:rFonts w:ascii="Times New Roman" w:hAnsi="Times New Roman" w:cs="Times New Roman"/>
          <w:sz w:val="20"/>
          <w:szCs w:val="24"/>
        </w:rPr>
      </w:pPr>
      <w:bookmarkStart w:id="125" w:name="_Hlk489194779"/>
      <w:r w:rsidRPr="0014777F">
        <w:rPr>
          <w:rFonts w:ascii="Times New Roman" w:hAnsi="Times New Roman" w:cs="Times New Roman"/>
          <w:b/>
          <w:sz w:val="20"/>
          <w:szCs w:val="24"/>
        </w:rPr>
        <w:t>Figure A</w:t>
      </w:r>
      <w:r w:rsidR="003C0986" w:rsidRPr="0014777F">
        <w:rPr>
          <w:rFonts w:ascii="Times New Roman" w:hAnsi="Times New Roman" w:cs="Times New Roman"/>
          <w:b/>
          <w:sz w:val="20"/>
          <w:szCs w:val="24"/>
        </w:rPr>
        <w:t>.</w:t>
      </w:r>
      <w:r w:rsidRPr="0014777F">
        <w:rPr>
          <w:rFonts w:ascii="Times New Roman" w:hAnsi="Times New Roman" w:cs="Times New Roman"/>
          <w:b/>
          <w:sz w:val="20"/>
          <w:szCs w:val="24"/>
        </w:rPr>
        <w:t>2.1</w:t>
      </w:r>
      <w:r w:rsidRPr="0014777F">
        <w:rPr>
          <w:rFonts w:ascii="Times New Roman" w:hAnsi="Times New Roman" w:cs="Times New Roman"/>
          <w:sz w:val="20"/>
          <w:szCs w:val="24"/>
        </w:rPr>
        <w:t>. Illustration of the chamber flux measurement set-up including details on chamber and collar dimensions and equipment used.</w:t>
      </w:r>
    </w:p>
    <w:bookmarkEnd w:id="125"/>
    <w:p w14:paraId="6642E65E" w14:textId="77777777" w:rsidR="00244DC3" w:rsidRPr="0014777F" w:rsidRDefault="00244DC3" w:rsidP="00244DC3">
      <w:pPr>
        <w:spacing w:line="480" w:lineRule="auto"/>
        <w:rPr>
          <w:rFonts w:ascii="Times New Roman" w:hAnsi="Times New Roman" w:cs="Times New Roman"/>
          <w:i/>
          <w:sz w:val="24"/>
          <w:szCs w:val="24"/>
        </w:rPr>
      </w:pPr>
      <w:r w:rsidRPr="0014777F">
        <w:rPr>
          <w:rFonts w:ascii="Times New Roman" w:hAnsi="Times New Roman" w:cs="Times New Roman"/>
          <w:i/>
          <w:sz w:val="24"/>
          <w:szCs w:val="24"/>
        </w:rPr>
        <w:t>Spatial variability in CO</w:t>
      </w:r>
      <w:r w:rsidRPr="0014777F">
        <w:rPr>
          <w:rFonts w:ascii="Times New Roman" w:hAnsi="Times New Roman" w:cs="Times New Roman"/>
          <w:i/>
          <w:sz w:val="24"/>
          <w:szCs w:val="24"/>
          <w:vertAlign w:val="subscript"/>
        </w:rPr>
        <w:t>2</w:t>
      </w:r>
      <w:r w:rsidRPr="0014777F">
        <w:rPr>
          <w:rFonts w:ascii="Times New Roman" w:hAnsi="Times New Roman" w:cs="Times New Roman"/>
          <w:i/>
          <w:sz w:val="24"/>
          <w:szCs w:val="24"/>
        </w:rPr>
        <w:t xml:space="preserve"> fluxes</w:t>
      </w:r>
    </w:p>
    <w:p w14:paraId="2F8CA1D8" w14:textId="77777777" w:rsidR="00244DC3" w:rsidRPr="0014777F" w:rsidRDefault="00244DC3" w:rsidP="00244DC3">
      <w:pPr>
        <w:spacing w:line="480" w:lineRule="auto"/>
        <w:rPr>
          <w:rFonts w:ascii="Times New Roman" w:hAnsi="Times New Roman" w:cs="Times New Roman"/>
          <w:sz w:val="24"/>
          <w:szCs w:val="24"/>
        </w:rPr>
      </w:pPr>
      <w:r w:rsidRPr="0014777F">
        <w:rPr>
          <w:rFonts w:ascii="Times New Roman" w:hAnsi="Times New Roman" w:cs="Times New Roman"/>
          <w:sz w:val="24"/>
          <w:szCs w:val="24"/>
        </w:rPr>
        <w:t>The average GPP values across all four sites were higher for tussock sedge (0.11 ± 0.05 gC – CO</w:t>
      </w:r>
      <w:r w:rsidRPr="0014777F">
        <w:rPr>
          <w:rFonts w:ascii="Times New Roman" w:hAnsi="Times New Roman" w:cs="Times New Roman"/>
          <w:sz w:val="24"/>
          <w:szCs w:val="24"/>
          <w:vertAlign w:val="subscript"/>
        </w:rPr>
        <w:t>2</w:t>
      </w:r>
      <w:r w:rsidRPr="0014777F">
        <w:rPr>
          <w:rFonts w:ascii="Times New Roman" w:hAnsi="Times New Roman" w:cs="Times New Roman"/>
          <w:sz w:val="24"/>
          <w:szCs w:val="24"/>
        </w:rPr>
        <w:t xml:space="preserve"> m</w:t>
      </w:r>
      <w:r w:rsidRPr="0014777F">
        <w:rPr>
          <w:rFonts w:ascii="Times New Roman" w:hAnsi="Times New Roman" w:cs="Times New Roman"/>
          <w:sz w:val="24"/>
          <w:szCs w:val="24"/>
          <w:vertAlign w:val="superscript"/>
        </w:rPr>
        <w:t>-2</w:t>
      </w:r>
      <w:r w:rsidRPr="0014777F">
        <w:rPr>
          <w:rFonts w:ascii="Times New Roman" w:hAnsi="Times New Roman" w:cs="Times New Roman"/>
          <w:sz w:val="24"/>
          <w:szCs w:val="24"/>
        </w:rPr>
        <w:t xml:space="preserve"> h</w:t>
      </w:r>
      <w:r w:rsidRPr="0014777F">
        <w:rPr>
          <w:rFonts w:ascii="Times New Roman" w:hAnsi="Times New Roman" w:cs="Times New Roman"/>
          <w:sz w:val="24"/>
          <w:szCs w:val="24"/>
          <w:vertAlign w:val="superscript"/>
        </w:rPr>
        <w:t>-1</w:t>
      </w:r>
      <w:r w:rsidRPr="0014777F">
        <w:rPr>
          <w:rFonts w:ascii="Times New Roman" w:hAnsi="Times New Roman" w:cs="Times New Roman"/>
          <w:sz w:val="24"/>
          <w:szCs w:val="24"/>
        </w:rPr>
        <w:t>), moss shrub (0.07 ± 0.05 gC – CO</w:t>
      </w:r>
      <w:r w:rsidRPr="0014777F">
        <w:rPr>
          <w:rFonts w:ascii="Times New Roman" w:hAnsi="Times New Roman" w:cs="Times New Roman"/>
          <w:sz w:val="24"/>
          <w:szCs w:val="24"/>
          <w:vertAlign w:val="subscript"/>
        </w:rPr>
        <w:t>2</w:t>
      </w:r>
      <w:r w:rsidRPr="0014777F">
        <w:rPr>
          <w:rFonts w:ascii="Times New Roman" w:hAnsi="Times New Roman" w:cs="Times New Roman"/>
          <w:sz w:val="24"/>
          <w:szCs w:val="24"/>
        </w:rPr>
        <w:t xml:space="preserve"> m</w:t>
      </w:r>
      <w:r w:rsidRPr="0014777F">
        <w:rPr>
          <w:rFonts w:ascii="Times New Roman" w:hAnsi="Times New Roman" w:cs="Times New Roman"/>
          <w:sz w:val="24"/>
          <w:szCs w:val="24"/>
          <w:vertAlign w:val="superscript"/>
        </w:rPr>
        <w:t>-2</w:t>
      </w:r>
      <w:r w:rsidRPr="0014777F">
        <w:rPr>
          <w:rFonts w:ascii="Times New Roman" w:hAnsi="Times New Roman" w:cs="Times New Roman"/>
          <w:sz w:val="24"/>
          <w:szCs w:val="24"/>
        </w:rPr>
        <w:t xml:space="preserve"> h</w:t>
      </w:r>
      <w:r w:rsidRPr="0014777F">
        <w:rPr>
          <w:rFonts w:ascii="Times New Roman" w:hAnsi="Times New Roman" w:cs="Times New Roman"/>
          <w:sz w:val="24"/>
          <w:szCs w:val="24"/>
          <w:vertAlign w:val="superscript"/>
        </w:rPr>
        <w:t>-1</w:t>
      </w:r>
      <w:r w:rsidRPr="0014777F">
        <w:rPr>
          <w:rFonts w:ascii="Times New Roman" w:hAnsi="Times New Roman" w:cs="Times New Roman"/>
          <w:sz w:val="24"/>
          <w:szCs w:val="24"/>
        </w:rPr>
        <w:t>) and wet sedge (0.06 ± 0.08 gC – CO</w:t>
      </w:r>
      <w:r w:rsidRPr="0014777F">
        <w:rPr>
          <w:rFonts w:ascii="Times New Roman" w:hAnsi="Times New Roman" w:cs="Times New Roman"/>
          <w:sz w:val="24"/>
          <w:szCs w:val="24"/>
          <w:vertAlign w:val="subscript"/>
        </w:rPr>
        <w:t>2</w:t>
      </w:r>
      <w:r w:rsidRPr="0014777F">
        <w:rPr>
          <w:rFonts w:ascii="Times New Roman" w:hAnsi="Times New Roman" w:cs="Times New Roman"/>
          <w:sz w:val="24"/>
          <w:szCs w:val="24"/>
        </w:rPr>
        <w:t xml:space="preserve"> m</w:t>
      </w:r>
      <w:r w:rsidRPr="0014777F">
        <w:rPr>
          <w:rFonts w:ascii="Times New Roman" w:hAnsi="Times New Roman" w:cs="Times New Roman"/>
          <w:sz w:val="24"/>
          <w:szCs w:val="24"/>
          <w:vertAlign w:val="superscript"/>
        </w:rPr>
        <w:t>-2</w:t>
      </w:r>
      <w:r w:rsidRPr="0014777F">
        <w:rPr>
          <w:rFonts w:ascii="Times New Roman" w:hAnsi="Times New Roman" w:cs="Times New Roman"/>
          <w:sz w:val="24"/>
          <w:szCs w:val="24"/>
        </w:rPr>
        <w:t xml:space="preserve"> h</w:t>
      </w:r>
      <w:r w:rsidRPr="0014777F">
        <w:rPr>
          <w:rFonts w:ascii="Times New Roman" w:hAnsi="Times New Roman" w:cs="Times New Roman"/>
          <w:sz w:val="24"/>
          <w:szCs w:val="24"/>
          <w:vertAlign w:val="superscript"/>
        </w:rPr>
        <w:t>-1</w:t>
      </w:r>
      <w:r w:rsidRPr="0014777F">
        <w:rPr>
          <w:rFonts w:ascii="Times New Roman" w:hAnsi="Times New Roman" w:cs="Times New Roman"/>
          <w:sz w:val="24"/>
          <w:szCs w:val="24"/>
        </w:rPr>
        <w:t>) and lower for dry graminoid (0.03 ± 0.02 gC – CO</w:t>
      </w:r>
      <w:r w:rsidRPr="0014777F">
        <w:rPr>
          <w:rFonts w:ascii="Times New Roman" w:hAnsi="Times New Roman" w:cs="Times New Roman"/>
          <w:sz w:val="24"/>
          <w:szCs w:val="24"/>
          <w:vertAlign w:val="subscript"/>
        </w:rPr>
        <w:t>2</w:t>
      </w:r>
      <w:r w:rsidRPr="0014777F">
        <w:rPr>
          <w:rFonts w:ascii="Times New Roman" w:hAnsi="Times New Roman" w:cs="Times New Roman"/>
          <w:sz w:val="24"/>
          <w:szCs w:val="24"/>
        </w:rPr>
        <w:t xml:space="preserve"> m</w:t>
      </w:r>
      <w:r w:rsidRPr="0014777F">
        <w:rPr>
          <w:rFonts w:ascii="Times New Roman" w:hAnsi="Times New Roman" w:cs="Times New Roman"/>
          <w:sz w:val="24"/>
          <w:szCs w:val="24"/>
          <w:vertAlign w:val="superscript"/>
        </w:rPr>
        <w:t>-2</w:t>
      </w:r>
      <w:r w:rsidRPr="0014777F">
        <w:rPr>
          <w:rFonts w:ascii="Times New Roman" w:hAnsi="Times New Roman" w:cs="Times New Roman"/>
          <w:sz w:val="24"/>
          <w:szCs w:val="24"/>
        </w:rPr>
        <w:t xml:space="preserve"> h</w:t>
      </w:r>
      <w:r w:rsidRPr="0014777F">
        <w:rPr>
          <w:rFonts w:ascii="Times New Roman" w:hAnsi="Times New Roman" w:cs="Times New Roman"/>
          <w:sz w:val="24"/>
          <w:szCs w:val="24"/>
          <w:vertAlign w:val="superscript"/>
        </w:rPr>
        <w:t>-1</w:t>
      </w:r>
      <w:r w:rsidRPr="0014777F">
        <w:rPr>
          <w:rFonts w:ascii="Times New Roman" w:hAnsi="Times New Roman" w:cs="Times New Roman"/>
          <w:sz w:val="24"/>
          <w:szCs w:val="24"/>
        </w:rPr>
        <w:t>), moss lichen (0.04 ± 0.06 gC – CO</w:t>
      </w:r>
      <w:r w:rsidRPr="0014777F">
        <w:rPr>
          <w:rFonts w:ascii="Times New Roman" w:hAnsi="Times New Roman" w:cs="Times New Roman"/>
          <w:sz w:val="24"/>
          <w:szCs w:val="24"/>
          <w:vertAlign w:val="subscript"/>
        </w:rPr>
        <w:t>2</w:t>
      </w:r>
      <w:r w:rsidRPr="0014777F">
        <w:rPr>
          <w:rFonts w:ascii="Times New Roman" w:hAnsi="Times New Roman" w:cs="Times New Roman"/>
          <w:sz w:val="24"/>
          <w:szCs w:val="24"/>
        </w:rPr>
        <w:t xml:space="preserve"> m</w:t>
      </w:r>
      <w:r w:rsidRPr="0014777F">
        <w:rPr>
          <w:rFonts w:ascii="Times New Roman" w:hAnsi="Times New Roman" w:cs="Times New Roman"/>
          <w:sz w:val="24"/>
          <w:szCs w:val="24"/>
          <w:vertAlign w:val="superscript"/>
        </w:rPr>
        <w:t>-2</w:t>
      </w:r>
      <w:r w:rsidRPr="0014777F">
        <w:rPr>
          <w:rFonts w:ascii="Times New Roman" w:hAnsi="Times New Roman" w:cs="Times New Roman"/>
          <w:sz w:val="24"/>
          <w:szCs w:val="24"/>
        </w:rPr>
        <w:t xml:space="preserve"> h</w:t>
      </w:r>
      <w:r w:rsidRPr="0014777F">
        <w:rPr>
          <w:rFonts w:ascii="Times New Roman" w:hAnsi="Times New Roman" w:cs="Times New Roman"/>
          <w:sz w:val="24"/>
          <w:szCs w:val="24"/>
          <w:vertAlign w:val="superscript"/>
        </w:rPr>
        <w:t>-1</w:t>
      </w:r>
      <w:r w:rsidRPr="0014777F">
        <w:rPr>
          <w:rFonts w:ascii="Times New Roman" w:hAnsi="Times New Roman" w:cs="Times New Roman"/>
          <w:sz w:val="24"/>
          <w:szCs w:val="24"/>
        </w:rPr>
        <w:t>) and moss only (0.01 ± 0.01 gC – CO</w:t>
      </w:r>
      <w:r w:rsidRPr="0014777F">
        <w:rPr>
          <w:rFonts w:ascii="Times New Roman" w:hAnsi="Times New Roman" w:cs="Times New Roman"/>
          <w:sz w:val="24"/>
          <w:szCs w:val="24"/>
          <w:vertAlign w:val="subscript"/>
        </w:rPr>
        <w:t>2</w:t>
      </w:r>
      <w:r w:rsidRPr="0014777F">
        <w:rPr>
          <w:rFonts w:ascii="Times New Roman" w:hAnsi="Times New Roman" w:cs="Times New Roman"/>
          <w:sz w:val="24"/>
          <w:szCs w:val="24"/>
        </w:rPr>
        <w:t xml:space="preserve"> m</w:t>
      </w:r>
      <w:r w:rsidRPr="0014777F">
        <w:rPr>
          <w:rFonts w:ascii="Times New Roman" w:hAnsi="Times New Roman" w:cs="Times New Roman"/>
          <w:sz w:val="24"/>
          <w:szCs w:val="24"/>
          <w:vertAlign w:val="superscript"/>
        </w:rPr>
        <w:t>-2</w:t>
      </w:r>
      <w:r w:rsidRPr="0014777F">
        <w:rPr>
          <w:rFonts w:ascii="Times New Roman" w:hAnsi="Times New Roman" w:cs="Times New Roman"/>
          <w:sz w:val="24"/>
          <w:szCs w:val="24"/>
        </w:rPr>
        <w:t xml:space="preserve"> h</w:t>
      </w:r>
      <w:r w:rsidRPr="0014777F">
        <w:rPr>
          <w:rFonts w:ascii="Times New Roman" w:hAnsi="Times New Roman" w:cs="Times New Roman"/>
          <w:sz w:val="24"/>
          <w:szCs w:val="24"/>
          <w:vertAlign w:val="superscript"/>
        </w:rPr>
        <w:t>-1</w:t>
      </w:r>
      <w:r w:rsidRPr="0014777F">
        <w:rPr>
          <w:rFonts w:ascii="Times New Roman" w:hAnsi="Times New Roman" w:cs="Times New Roman"/>
          <w:sz w:val="24"/>
          <w:szCs w:val="24"/>
        </w:rPr>
        <w:t>) vegetation communities (Figure A.2.3).</w:t>
      </w:r>
    </w:p>
    <w:p w14:paraId="412996AA" w14:textId="70A85E6D" w:rsidR="00244DC3" w:rsidRPr="0014777F" w:rsidRDefault="00244DC3" w:rsidP="00244DC3">
      <w:pPr>
        <w:spacing w:line="480" w:lineRule="auto"/>
        <w:rPr>
          <w:rFonts w:ascii="Times New Roman" w:hAnsi="Times New Roman" w:cs="Times New Roman"/>
          <w:sz w:val="24"/>
          <w:szCs w:val="24"/>
        </w:rPr>
      </w:pPr>
      <w:r w:rsidRPr="0014777F">
        <w:rPr>
          <w:rFonts w:ascii="Times New Roman" w:hAnsi="Times New Roman" w:cs="Times New Roman"/>
          <w:sz w:val="24"/>
          <w:szCs w:val="24"/>
        </w:rPr>
        <w:t>Overall, the highest GPP was found at Atqasuk and Ivotuk, both with comparable flux rates, while Barrow-BEO/Barrow-BES had lower GPP (Figure A</w:t>
      </w:r>
      <w:r w:rsidR="00872CF9" w:rsidRPr="0014777F">
        <w:rPr>
          <w:rFonts w:ascii="Times New Roman" w:hAnsi="Times New Roman" w:cs="Times New Roman"/>
          <w:sz w:val="24"/>
          <w:szCs w:val="24"/>
        </w:rPr>
        <w:t>.</w:t>
      </w:r>
      <w:r w:rsidRPr="0014777F">
        <w:rPr>
          <w:rFonts w:ascii="Times New Roman" w:hAnsi="Times New Roman" w:cs="Times New Roman"/>
          <w:sz w:val="24"/>
          <w:szCs w:val="24"/>
        </w:rPr>
        <w:t xml:space="preserve">2.3). </w:t>
      </w:r>
    </w:p>
    <w:p w14:paraId="7385BE43" w14:textId="224C546B" w:rsidR="00244DC3" w:rsidRPr="0014777F" w:rsidRDefault="00244DC3" w:rsidP="00244DC3">
      <w:pPr>
        <w:spacing w:line="480" w:lineRule="auto"/>
        <w:rPr>
          <w:rFonts w:ascii="Times New Roman" w:hAnsi="Times New Roman" w:cs="Times New Roman"/>
          <w:vanish/>
          <w:sz w:val="24"/>
          <w:szCs w:val="24"/>
        </w:rPr>
      </w:pPr>
      <w:r w:rsidRPr="0014777F">
        <w:rPr>
          <w:rFonts w:ascii="Times New Roman" w:hAnsi="Times New Roman" w:cs="Times New Roman"/>
          <w:noProof/>
          <w:color w:val="000000"/>
          <w:sz w:val="24"/>
          <w:szCs w:val="24"/>
          <w:lang w:eastAsia="en-GB"/>
        </w:rPr>
        <w:drawing>
          <wp:anchor distT="0" distB="0" distL="114300" distR="114300" simplePos="0" relativeHeight="251681792" behindDoc="0" locked="0" layoutInCell="1" allowOverlap="1" wp14:anchorId="0B1BAF7D" wp14:editId="0250EBB3">
            <wp:simplePos x="0" y="0"/>
            <wp:positionH relativeFrom="column">
              <wp:posOffset>-50800</wp:posOffset>
            </wp:positionH>
            <wp:positionV relativeFrom="paragraph">
              <wp:posOffset>224790</wp:posOffset>
            </wp:positionV>
            <wp:extent cx="5558155" cy="2045970"/>
            <wp:effectExtent l="0" t="0" r="4445"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5.JPG"/>
                    <pic:cNvPicPr/>
                  </pic:nvPicPr>
                  <pic:blipFill rotWithShape="1">
                    <a:blip r:embed="rId54" cstate="print">
                      <a:extLst>
                        <a:ext uri="{28A0092B-C50C-407E-A947-70E740481C1C}">
                          <a14:useLocalDpi xmlns:a14="http://schemas.microsoft.com/office/drawing/2010/main" val="0"/>
                        </a:ext>
                      </a:extLst>
                    </a:blip>
                    <a:srcRect t="26816" b="27489"/>
                    <a:stretch/>
                  </pic:blipFill>
                  <pic:spPr bwMode="auto">
                    <a:xfrm>
                      <a:off x="0" y="0"/>
                      <a:ext cx="5558155" cy="204597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14777F">
        <w:rPr>
          <w:rFonts w:ascii="Times New Roman" w:hAnsi="Times New Roman" w:cs="Times New Roman"/>
          <w:vanish/>
          <w:sz w:val="24"/>
          <w:szCs w:val="24"/>
        </w:rPr>
        <w:t>+3</w:t>
      </w:r>
    </w:p>
    <w:p w14:paraId="6CE10D9E" w14:textId="77777777" w:rsidR="00244DC3" w:rsidRPr="0014777F" w:rsidRDefault="00244DC3" w:rsidP="00244DC3">
      <w:pPr>
        <w:spacing w:line="480" w:lineRule="auto"/>
        <w:rPr>
          <w:rFonts w:ascii="Times New Roman" w:hAnsi="Times New Roman" w:cs="Times New Roman"/>
          <w:vanish/>
          <w:sz w:val="24"/>
          <w:szCs w:val="24"/>
        </w:rPr>
      </w:pPr>
    </w:p>
    <w:p w14:paraId="10D45B37" w14:textId="77777777" w:rsidR="00244DC3" w:rsidRPr="0014777F" w:rsidRDefault="00244DC3" w:rsidP="00244DC3">
      <w:pPr>
        <w:spacing w:line="480" w:lineRule="auto"/>
        <w:rPr>
          <w:rFonts w:ascii="Times New Roman" w:hAnsi="Times New Roman" w:cs="Times New Roman"/>
          <w:vanish/>
          <w:sz w:val="24"/>
          <w:szCs w:val="24"/>
        </w:rPr>
      </w:pPr>
    </w:p>
    <w:p w14:paraId="3DBC075A" w14:textId="77777777" w:rsidR="00244DC3" w:rsidRPr="0014777F" w:rsidRDefault="00244DC3" w:rsidP="00244DC3">
      <w:pPr>
        <w:spacing w:line="480" w:lineRule="auto"/>
        <w:rPr>
          <w:rFonts w:ascii="Times New Roman" w:hAnsi="Times New Roman" w:cs="Times New Roman"/>
          <w:vanish/>
          <w:sz w:val="24"/>
          <w:szCs w:val="24"/>
        </w:rPr>
      </w:pPr>
    </w:p>
    <w:p w14:paraId="7172CE46" w14:textId="77777777" w:rsidR="00244DC3" w:rsidRPr="0014777F" w:rsidRDefault="00244DC3" w:rsidP="00244DC3">
      <w:pPr>
        <w:spacing w:line="480" w:lineRule="auto"/>
        <w:rPr>
          <w:rFonts w:ascii="Times New Roman" w:hAnsi="Times New Roman" w:cs="Times New Roman"/>
          <w:vanish/>
          <w:sz w:val="24"/>
          <w:szCs w:val="24"/>
        </w:rPr>
      </w:pPr>
    </w:p>
    <w:p w14:paraId="5C6057AD" w14:textId="77777777" w:rsidR="00244DC3" w:rsidRPr="0014777F" w:rsidRDefault="00244DC3" w:rsidP="00244DC3">
      <w:pPr>
        <w:spacing w:line="480" w:lineRule="auto"/>
        <w:rPr>
          <w:rFonts w:ascii="Times New Roman" w:hAnsi="Times New Roman" w:cs="Times New Roman"/>
          <w:vanish/>
          <w:sz w:val="24"/>
          <w:szCs w:val="24"/>
        </w:rPr>
      </w:pPr>
    </w:p>
    <w:p w14:paraId="7710789D" w14:textId="71C15E52" w:rsidR="00244DC3" w:rsidRPr="0014777F" w:rsidRDefault="00244DC3" w:rsidP="00244DC3">
      <w:pPr>
        <w:spacing w:line="360" w:lineRule="auto"/>
        <w:rPr>
          <w:rFonts w:ascii="Times New Roman" w:hAnsi="Times New Roman" w:cs="Times New Roman"/>
          <w:color w:val="000000"/>
          <w:sz w:val="24"/>
          <w:szCs w:val="24"/>
        </w:rPr>
      </w:pPr>
    </w:p>
    <w:p w14:paraId="4DF00709" w14:textId="01517E03" w:rsidR="00244DC3" w:rsidRPr="0014777F" w:rsidRDefault="00244DC3" w:rsidP="00244DC3">
      <w:pPr>
        <w:spacing w:line="360" w:lineRule="auto"/>
        <w:rPr>
          <w:rFonts w:ascii="Times New Roman" w:hAnsi="Times New Roman" w:cs="Times New Roman"/>
          <w:color w:val="000000"/>
          <w:sz w:val="20"/>
          <w:szCs w:val="24"/>
        </w:rPr>
      </w:pPr>
      <w:bookmarkStart w:id="126" w:name="_Hlk489194791"/>
      <w:r w:rsidRPr="0014777F">
        <w:rPr>
          <w:rFonts w:ascii="Times New Roman" w:hAnsi="Times New Roman" w:cs="Times New Roman"/>
          <w:b/>
          <w:color w:val="000000"/>
          <w:sz w:val="20"/>
          <w:szCs w:val="24"/>
        </w:rPr>
        <w:t>Figure A</w:t>
      </w:r>
      <w:r w:rsidR="003C0986" w:rsidRPr="0014777F">
        <w:rPr>
          <w:rFonts w:ascii="Times New Roman" w:hAnsi="Times New Roman" w:cs="Times New Roman"/>
          <w:b/>
          <w:color w:val="000000"/>
          <w:sz w:val="20"/>
          <w:szCs w:val="24"/>
        </w:rPr>
        <w:t>.</w:t>
      </w:r>
      <w:r w:rsidRPr="0014777F">
        <w:rPr>
          <w:rFonts w:ascii="Times New Roman" w:hAnsi="Times New Roman" w:cs="Times New Roman"/>
          <w:b/>
          <w:color w:val="000000"/>
          <w:sz w:val="20"/>
          <w:szCs w:val="24"/>
        </w:rPr>
        <w:t>2.2</w:t>
      </w:r>
      <w:r w:rsidRPr="0014777F">
        <w:rPr>
          <w:rFonts w:ascii="Times New Roman" w:hAnsi="Times New Roman" w:cs="Times New Roman"/>
          <w:color w:val="000000"/>
          <w:sz w:val="20"/>
          <w:szCs w:val="24"/>
        </w:rPr>
        <w:t xml:space="preserve">. Gross Primary Productivity (GPP) fluxes measured at four Alaskan arctic field sites during summer 2014. Micro-topographic position in the landscape is indicated by text labels beneath x-axis.  Bars are mean ± standard error for each date (n = 6 or </w:t>
      </w:r>
      <w:bookmarkEnd w:id="126"/>
      <w:r w:rsidRPr="0014777F">
        <w:rPr>
          <w:rFonts w:ascii="Times New Roman" w:hAnsi="Times New Roman" w:cs="Times New Roman"/>
          <w:color w:val="000000"/>
          <w:sz w:val="20"/>
          <w:szCs w:val="24"/>
        </w:rPr>
        <w:t>7).</w:t>
      </w:r>
    </w:p>
    <w:p w14:paraId="0C4AC29C" w14:textId="77777777" w:rsidR="00244DC3" w:rsidRPr="0014777F" w:rsidRDefault="00244DC3" w:rsidP="00244DC3">
      <w:pPr>
        <w:spacing w:line="360" w:lineRule="auto"/>
        <w:rPr>
          <w:rFonts w:ascii="Times New Roman" w:hAnsi="Times New Roman" w:cs="Times New Roman"/>
          <w:color w:val="000000"/>
          <w:sz w:val="24"/>
          <w:szCs w:val="24"/>
        </w:rPr>
      </w:pPr>
      <w:r w:rsidRPr="0014777F">
        <w:rPr>
          <w:rFonts w:ascii="Times New Roman" w:hAnsi="Times New Roman" w:cs="Times New Roman"/>
          <w:noProof/>
          <w:color w:val="000000"/>
          <w:sz w:val="24"/>
          <w:szCs w:val="24"/>
          <w:lang w:eastAsia="en-GB"/>
        </w:rPr>
        <w:drawing>
          <wp:inline distT="0" distB="0" distL="0" distR="0" wp14:anchorId="1EC8C05B" wp14:editId="1938ECAD">
            <wp:extent cx="5299200" cy="4040449"/>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7.jpg"/>
                    <pic:cNvPicPr/>
                  </pic:nvPicPr>
                  <pic:blipFill>
                    <a:blip r:embed="rId55">
                      <a:extLst>
                        <a:ext uri="{28A0092B-C50C-407E-A947-70E740481C1C}">
                          <a14:useLocalDpi xmlns:a14="http://schemas.microsoft.com/office/drawing/2010/main" val="0"/>
                        </a:ext>
                      </a:extLst>
                    </a:blip>
                    <a:stretch>
                      <a:fillRect/>
                    </a:stretch>
                  </pic:blipFill>
                  <pic:spPr>
                    <a:xfrm>
                      <a:off x="0" y="0"/>
                      <a:ext cx="5300496" cy="4041437"/>
                    </a:xfrm>
                    <a:prstGeom prst="rect">
                      <a:avLst/>
                    </a:prstGeom>
                  </pic:spPr>
                </pic:pic>
              </a:graphicData>
            </a:graphic>
          </wp:inline>
        </w:drawing>
      </w:r>
    </w:p>
    <w:p w14:paraId="2B188216" w14:textId="6019980D" w:rsidR="00244DC3" w:rsidRPr="0014777F" w:rsidRDefault="00244DC3" w:rsidP="00244DC3">
      <w:pPr>
        <w:spacing w:line="360" w:lineRule="auto"/>
        <w:rPr>
          <w:rFonts w:ascii="Times New Roman" w:hAnsi="Times New Roman" w:cs="Times New Roman"/>
          <w:color w:val="000000"/>
          <w:sz w:val="20"/>
          <w:szCs w:val="24"/>
        </w:rPr>
      </w:pPr>
      <w:bookmarkStart w:id="127" w:name="_Hlk489194804"/>
      <w:r w:rsidRPr="0014777F">
        <w:rPr>
          <w:rFonts w:ascii="Times New Roman" w:hAnsi="Times New Roman" w:cs="Times New Roman"/>
          <w:b/>
          <w:color w:val="000000"/>
          <w:sz w:val="20"/>
          <w:szCs w:val="24"/>
        </w:rPr>
        <w:t xml:space="preserve">Figure A.2.3. </w:t>
      </w:r>
      <w:r w:rsidRPr="0014777F">
        <w:rPr>
          <w:rFonts w:ascii="Times New Roman" w:hAnsi="Times New Roman" w:cs="Times New Roman"/>
          <w:color w:val="000000"/>
          <w:sz w:val="20"/>
          <w:szCs w:val="24"/>
        </w:rPr>
        <w:t>Relationship between Gross Primary Productivity (GPP) and CH</w:t>
      </w:r>
      <w:r w:rsidRPr="0014777F">
        <w:rPr>
          <w:rFonts w:ascii="Times New Roman" w:hAnsi="Times New Roman" w:cs="Times New Roman"/>
          <w:color w:val="000000"/>
          <w:sz w:val="20"/>
          <w:szCs w:val="24"/>
          <w:vertAlign w:val="subscript"/>
        </w:rPr>
        <w:t>4</w:t>
      </w:r>
      <w:r w:rsidRPr="0014777F">
        <w:rPr>
          <w:rFonts w:ascii="Times New Roman" w:hAnsi="Times New Roman" w:cs="Times New Roman"/>
          <w:color w:val="000000"/>
          <w:sz w:val="20"/>
          <w:szCs w:val="24"/>
        </w:rPr>
        <w:t xml:space="preserve"> emissions across all four sites</w:t>
      </w:r>
      <w:bookmarkEnd w:id="127"/>
      <w:r w:rsidRPr="0014777F">
        <w:rPr>
          <w:rFonts w:ascii="Times New Roman" w:hAnsi="Times New Roman" w:cs="Times New Roman"/>
          <w:color w:val="000000"/>
          <w:sz w:val="20"/>
          <w:szCs w:val="24"/>
        </w:rPr>
        <w:t>.</w:t>
      </w:r>
    </w:p>
    <w:p w14:paraId="50EB102D" w14:textId="64D865F0" w:rsidR="00244DC3" w:rsidRPr="0014777F" w:rsidRDefault="00244DC3" w:rsidP="00244DC3">
      <w:pPr>
        <w:spacing w:line="360" w:lineRule="auto"/>
        <w:rPr>
          <w:rFonts w:ascii="Times New Roman" w:hAnsi="Times New Roman" w:cs="Times New Roman"/>
          <w:color w:val="000000"/>
          <w:sz w:val="20"/>
          <w:szCs w:val="24"/>
        </w:rPr>
      </w:pPr>
    </w:p>
    <w:p w14:paraId="5CCB8EFD" w14:textId="77777777" w:rsidR="00244DC3" w:rsidRPr="0014777F" w:rsidRDefault="00244DC3" w:rsidP="00244DC3">
      <w:pPr>
        <w:spacing w:line="360" w:lineRule="auto"/>
        <w:rPr>
          <w:rFonts w:ascii="Times New Roman" w:hAnsi="Times New Roman" w:cs="Times New Roman"/>
          <w:color w:val="000000"/>
          <w:sz w:val="20"/>
          <w:szCs w:val="24"/>
        </w:rPr>
      </w:pPr>
    </w:p>
    <w:p w14:paraId="161F58E8" w14:textId="77777777" w:rsidR="003C0986" w:rsidRPr="0014777F" w:rsidRDefault="003C0986" w:rsidP="00244DC3">
      <w:pPr>
        <w:spacing w:line="360" w:lineRule="auto"/>
        <w:rPr>
          <w:rFonts w:ascii="Times New Roman" w:hAnsi="Times New Roman" w:cs="Times New Roman"/>
          <w:b/>
          <w:sz w:val="20"/>
          <w:szCs w:val="24"/>
        </w:rPr>
      </w:pPr>
    </w:p>
    <w:p w14:paraId="66434E4C" w14:textId="2E5BE2FA" w:rsidR="00244DC3" w:rsidRPr="0014777F" w:rsidRDefault="00244DC3" w:rsidP="00244DC3">
      <w:pPr>
        <w:spacing w:line="360" w:lineRule="auto"/>
        <w:rPr>
          <w:rFonts w:ascii="Times New Roman" w:hAnsi="Times New Roman" w:cs="Times New Roman"/>
          <w:sz w:val="20"/>
          <w:szCs w:val="24"/>
        </w:rPr>
      </w:pPr>
      <w:bookmarkStart w:id="128" w:name="_Hlk489194815"/>
      <w:r w:rsidRPr="0014777F">
        <w:rPr>
          <w:rFonts w:ascii="Times New Roman" w:hAnsi="Times New Roman" w:cs="Times New Roman"/>
          <w:b/>
          <w:sz w:val="20"/>
          <w:szCs w:val="24"/>
        </w:rPr>
        <w:t>Table A.2.1</w:t>
      </w:r>
      <w:r w:rsidRPr="0014777F">
        <w:rPr>
          <w:rFonts w:ascii="Times New Roman" w:hAnsi="Times New Roman" w:cs="Times New Roman"/>
          <w:sz w:val="20"/>
          <w:szCs w:val="24"/>
        </w:rPr>
        <w:t xml:space="preserve">. Ordination biplot vectors for NMDS axes 1 and 2 </w:t>
      </w:r>
    </w:p>
    <w:tbl>
      <w:tblPr>
        <w:tblW w:w="5000" w:type="pct"/>
        <w:tblLook w:val="04A0" w:firstRow="1" w:lastRow="0" w:firstColumn="1" w:lastColumn="0" w:noHBand="0" w:noVBand="1"/>
      </w:tblPr>
      <w:tblGrid>
        <w:gridCol w:w="3877"/>
        <w:gridCol w:w="2121"/>
        <w:gridCol w:w="1349"/>
        <w:gridCol w:w="1157"/>
      </w:tblGrid>
      <w:tr w:rsidR="00244DC3" w:rsidRPr="0014777F" w14:paraId="0E68F12B" w14:textId="77777777" w:rsidTr="00244DC3">
        <w:trPr>
          <w:trHeight w:val="320"/>
        </w:trPr>
        <w:tc>
          <w:tcPr>
            <w:tcW w:w="2279" w:type="pct"/>
            <w:tcBorders>
              <w:top w:val="single" w:sz="4" w:space="0" w:color="auto"/>
              <w:left w:val="nil"/>
              <w:bottom w:val="single" w:sz="4" w:space="0" w:color="auto"/>
              <w:right w:val="nil"/>
            </w:tcBorders>
            <w:shd w:val="clear" w:color="auto" w:fill="auto"/>
            <w:noWrap/>
            <w:vAlign w:val="bottom"/>
            <w:hideMark/>
          </w:tcPr>
          <w:bookmarkEnd w:id="128"/>
          <w:p w14:paraId="3F1F9E50"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Variable</w:t>
            </w:r>
          </w:p>
        </w:tc>
        <w:tc>
          <w:tcPr>
            <w:tcW w:w="1247" w:type="pct"/>
            <w:tcBorders>
              <w:top w:val="single" w:sz="4" w:space="0" w:color="auto"/>
              <w:left w:val="nil"/>
              <w:bottom w:val="single" w:sz="4" w:space="0" w:color="auto"/>
              <w:right w:val="nil"/>
            </w:tcBorders>
            <w:shd w:val="clear" w:color="auto" w:fill="auto"/>
            <w:noWrap/>
            <w:vAlign w:val="bottom"/>
            <w:hideMark/>
          </w:tcPr>
          <w:p w14:paraId="3B0941B3" w14:textId="77777777" w:rsidR="00244DC3" w:rsidRPr="0014777F" w:rsidRDefault="00244DC3" w:rsidP="00244DC3">
            <w:pPr>
              <w:spacing w:after="0" w:line="240" w:lineRule="auto"/>
              <w:jc w:val="center"/>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r</w:t>
            </w:r>
            <w:r w:rsidRPr="0014777F">
              <w:rPr>
                <w:rFonts w:ascii="Times New Roman" w:eastAsia="Times New Roman" w:hAnsi="Times New Roman" w:cs="Times New Roman"/>
                <w:color w:val="000000"/>
                <w:sz w:val="20"/>
                <w:szCs w:val="20"/>
                <w:vertAlign w:val="superscript"/>
              </w:rPr>
              <w:t>2</w:t>
            </w:r>
          </w:p>
        </w:tc>
        <w:tc>
          <w:tcPr>
            <w:tcW w:w="793" w:type="pct"/>
            <w:tcBorders>
              <w:top w:val="single" w:sz="4" w:space="0" w:color="auto"/>
              <w:left w:val="nil"/>
              <w:bottom w:val="single" w:sz="4" w:space="0" w:color="auto"/>
              <w:right w:val="nil"/>
            </w:tcBorders>
            <w:shd w:val="clear" w:color="auto" w:fill="auto"/>
            <w:noWrap/>
            <w:vAlign w:val="bottom"/>
            <w:hideMark/>
          </w:tcPr>
          <w:p w14:paraId="6D2A334F" w14:textId="77777777" w:rsidR="00244DC3" w:rsidRPr="0014777F" w:rsidRDefault="00244DC3" w:rsidP="00244DC3">
            <w:pPr>
              <w:spacing w:after="0" w:line="240" w:lineRule="auto"/>
              <w:jc w:val="center"/>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Pr(&gt;r)</w:t>
            </w:r>
          </w:p>
        </w:tc>
        <w:tc>
          <w:tcPr>
            <w:tcW w:w="680" w:type="pct"/>
            <w:tcBorders>
              <w:top w:val="single" w:sz="4" w:space="0" w:color="auto"/>
              <w:left w:val="nil"/>
              <w:bottom w:val="single" w:sz="4" w:space="0" w:color="auto"/>
              <w:right w:val="nil"/>
            </w:tcBorders>
            <w:shd w:val="clear" w:color="auto" w:fill="auto"/>
            <w:noWrap/>
            <w:vAlign w:val="bottom"/>
            <w:hideMark/>
          </w:tcPr>
          <w:p w14:paraId="06FF6240"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 </w:t>
            </w:r>
          </w:p>
        </w:tc>
      </w:tr>
      <w:tr w:rsidR="00244DC3" w:rsidRPr="0014777F" w14:paraId="4D7219B6" w14:textId="77777777" w:rsidTr="00244DC3">
        <w:trPr>
          <w:trHeight w:val="160"/>
        </w:trPr>
        <w:tc>
          <w:tcPr>
            <w:tcW w:w="2279" w:type="pct"/>
            <w:tcBorders>
              <w:top w:val="nil"/>
              <w:left w:val="nil"/>
              <w:bottom w:val="nil"/>
              <w:right w:val="nil"/>
            </w:tcBorders>
            <w:shd w:val="clear" w:color="auto" w:fill="auto"/>
            <w:noWrap/>
            <w:vAlign w:val="bottom"/>
            <w:hideMark/>
          </w:tcPr>
          <w:p w14:paraId="6AF8AFC6"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p>
        </w:tc>
        <w:tc>
          <w:tcPr>
            <w:tcW w:w="1247" w:type="pct"/>
            <w:tcBorders>
              <w:top w:val="nil"/>
              <w:left w:val="nil"/>
              <w:bottom w:val="nil"/>
              <w:right w:val="nil"/>
            </w:tcBorders>
            <w:shd w:val="clear" w:color="auto" w:fill="auto"/>
            <w:noWrap/>
            <w:vAlign w:val="bottom"/>
            <w:hideMark/>
          </w:tcPr>
          <w:p w14:paraId="617C1EC3" w14:textId="77777777" w:rsidR="00244DC3" w:rsidRPr="0014777F" w:rsidRDefault="00244DC3" w:rsidP="00244DC3">
            <w:pPr>
              <w:spacing w:after="0" w:line="240" w:lineRule="auto"/>
              <w:jc w:val="center"/>
              <w:rPr>
                <w:rFonts w:ascii="Times New Roman" w:eastAsia="Times New Roman" w:hAnsi="Times New Roman" w:cs="Times New Roman"/>
                <w:color w:val="000000"/>
                <w:sz w:val="20"/>
                <w:szCs w:val="20"/>
              </w:rPr>
            </w:pPr>
          </w:p>
        </w:tc>
        <w:tc>
          <w:tcPr>
            <w:tcW w:w="793" w:type="pct"/>
            <w:tcBorders>
              <w:top w:val="nil"/>
              <w:left w:val="nil"/>
              <w:bottom w:val="nil"/>
              <w:right w:val="nil"/>
            </w:tcBorders>
            <w:shd w:val="clear" w:color="auto" w:fill="auto"/>
            <w:noWrap/>
            <w:vAlign w:val="bottom"/>
            <w:hideMark/>
          </w:tcPr>
          <w:p w14:paraId="71B504F7" w14:textId="77777777" w:rsidR="00244DC3" w:rsidRPr="0014777F" w:rsidRDefault="00244DC3" w:rsidP="00244DC3">
            <w:pPr>
              <w:spacing w:after="0" w:line="240" w:lineRule="auto"/>
              <w:jc w:val="center"/>
              <w:rPr>
                <w:rFonts w:ascii="Times New Roman" w:eastAsia="Times New Roman" w:hAnsi="Times New Roman" w:cs="Times New Roman"/>
                <w:color w:val="000000"/>
                <w:sz w:val="20"/>
                <w:szCs w:val="20"/>
              </w:rPr>
            </w:pPr>
          </w:p>
        </w:tc>
        <w:tc>
          <w:tcPr>
            <w:tcW w:w="680" w:type="pct"/>
            <w:tcBorders>
              <w:top w:val="nil"/>
              <w:left w:val="nil"/>
              <w:bottom w:val="nil"/>
              <w:right w:val="nil"/>
            </w:tcBorders>
            <w:shd w:val="clear" w:color="auto" w:fill="auto"/>
            <w:noWrap/>
            <w:vAlign w:val="bottom"/>
            <w:hideMark/>
          </w:tcPr>
          <w:p w14:paraId="488C67AC"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p>
        </w:tc>
      </w:tr>
      <w:tr w:rsidR="00244DC3" w:rsidRPr="0014777F" w14:paraId="625D92E1" w14:textId="77777777" w:rsidTr="00244DC3">
        <w:trPr>
          <w:trHeight w:val="300"/>
        </w:trPr>
        <w:tc>
          <w:tcPr>
            <w:tcW w:w="2279" w:type="pct"/>
            <w:tcBorders>
              <w:top w:val="nil"/>
              <w:left w:val="nil"/>
              <w:bottom w:val="nil"/>
              <w:right w:val="nil"/>
            </w:tcBorders>
            <w:shd w:val="clear" w:color="auto" w:fill="auto"/>
            <w:noWrap/>
            <w:vAlign w:val="center"/>
            <w:hideMark/>
          </w:tcPr>
          <w:p w14:paraId="2D5127FF"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 xml:space="preserve">Soil moisture </w:t>
            </w:r>
          </w:p>
        </w:tc>
        <w:tc>
          <w:tcPr>
            <w:tcW w:w="1247" w:type="pct"/>
            <w:tcBorders>
              <w:top w:val="nil"/>
              <w:left w:val="nil"/>
              <w:bottom w:val="nil"/>
              <w:right w:val="nil"/>
            </w:tcBorders>
            <w:shd w:val="clear" w:color="auto" w:fill="auto"/>
            <w:noWrap/>
            <w:vAlign w:val="center"/>
            <w:hideMark/>
          </w:tcPr>
          <w:p w14:paraId="1D78230D" w14:textId="77777777" w:rsidR="00244DC3" w:rsidRPr="0014777F" w:rsidRDefault="00244DC3" w:rsidP="00244DC3">
            <w:pPr>
              <w:spacing w:after="0" w:line="240" w:lineRule="auto"/>
              <w:jc w:val="center"/>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0.640</w:t>
            </w:r>
          </w:p>
        </w:tc>
        <w:tc>
          <w:tcPr>
            <w:tcW w:w="793" w:type="pct"/>
            <w:tcBorders>
              <w:top w:val="nil"/>
              <w:left w:val="nil"/>
              <w:bottom w:val="nil"/>
              <w:right w:val="nil"/>
            </w:tcBorders>
            <w:shd w:val="clear" w:color="auto" w:fill="auto"/>
            <w:noWrap/>
            <w:vAlign w:val="center"/>
            <w:hideMark/>
          </w:tcPr>
          <w:p w14:paraId="24E57328" w14:textId="77777777" w:rsidR="00244DC3" w:rsidRPr="0014777F" w:rsidRDefault="00244DC3" w:rsidP="00244DC3">
            <w:pPr>
              <w:spacing w:after="0" w:line="240" w:lineRule="auto"/>
              <w:jc w:val="center"/>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0.001</w:t>
            </w:r>
          </w:p>
        </w:tc>
        <w:tc>
          <w:tcPr>
            <w:tcW w:w="680" w:type="pct"/>
            <w:tcBorders>
              <w:top w:val="nil"/>
              <w:left w:val="nil"/>
              <w:bottom w:val="nil"/>
              <w:right w:val="nil"/>
            </w:tcBorders>
            <w:shd w:val="clear" w:color="auto" w:fill="auto"/>
            <w:noWrap/>
            <w:vAlign w:val="center"/>
            <w:hideMark/>
          </w:tcPr>
          <w:p w14:paraId="117F794F"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w:t>
            </w:r>
          </w:p>
        </w:tc>
      </w:tr>
      <w:tr w:rsidR="00244DC3" w:rsidRPr="0014777F" w14:paraId="55F47A0F" w14:textId="77777777" w:rsidTr="00244DC3">
        <w:trPr>
          <w:trHeight w:val="300"/>
        </w:trPr>
        <w:tc>
          <w:tcPr>
            <w:tcW w:w="2279" w:type="pct"/>
            <w:tcBorders>
              <w:top w:val="nil"/>
              <w:left w:val="nil"/>
              <w:bottom w:val="nil"/>
              <w:right w:val="nil"/>
            </w:tcBorders>
            <w:shd w:val="clear" w:color="auto" w:fill="auto"/>
            <w:noWrap/>
            <w:vAlign w:val="center"/>
          </w:tcPr>
          <w:p w14:paraId="3AD8B102"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 xml:space="preserve">Water table </w:t>
            </w:r>
          </w:p>
        </w:tc>
        <w:tc>
          <w:tcPr>
            <w:tcW w:w="1247" w:type="pct"/>
            <w:tcBorders>
              <w:top w:val="nil"/>
              <w:left w:val="nil"/>
              <w:bottom w:val="nil"/>
              <w:right w:val="nil"/>
            </w:tcBorders>
            <w:shd w:val="clear" w:color="auto" w:fill="auto"/>
            <w:noWrap/>
            <w:vAlign w:val="center"/>
          </w:tcPr>
          <w:p w14:paraId="260B6974" w14:textId="77777777" w:rsidR="00244DC3" w:rsidRPr="0014777F" w:rsidRDefault="00244DC3" w:rsidP="00244DC3">
            <w:pPr>
              <w:spacing w:after="0" w:line="240" w:lineRule="auto"/>
              <w:jc w:val="center"/>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0.548</w:t>
            </w:r>
          </w:p>
        </w:tc>
        <w:tc>
          <w:tcPr>
            <w:tcW w:w="793" w:type="pct"/>
            <w:tcBorders>
              <w:top w:val="nil"/>
              <w:left w:val="nil"/>
              <w:bottom w:val="nil"/>
              <w:right w:val="nil"/>
            </w:tcBorders>
            <w:shd w:val="clear" w:color="auto" w:fill="auto"/>
            <w:noWrap/>
            <w:vAlign w:val="center"/>
          </w:tcPr>
          <w:p w14:paraId="1ED944CF" w14:textId="77777777" w:rsidR="00244DC3" w:rsidRPr="0014777F" w:rsidRDefault="00244DC3" w:rsidP="00244DC3">
            <w:pPr>
              <w:spacing w:after="0" w:line="240" w:lineRule="auto"/>
              <w:jc w:val="center"/>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0.001</w:t>
            </w:r>
          </w:p>
        </w:tc>
        <w:tc>
          <w:tcPr>
            <w:tcW w:w="680" w:type="pct"/>
            <w:tcBorders>
              <w:top w:val="nil"/>
              <w:left w:val="nil"/>
              <w:bottom w:val="nil"/>
              <w:right w:val="nil"/>
            </w:tcBorders>
            <w:shd w:val="clear" w:color="auto" w:fill="auto"/>
            <w:noWrap/>
            <w:vAlign w:val="center"/>
          </w:tcPr>
          <w:p w14:paraId="10317F7C"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w:t>
            </w:r>
          </w:p>
        </w:tc>
      </w:tr>
      <w:tr w:rsidR="00244DC3" w:rsidRPr="0014777F" w14:paraId="682C9BE8" w14:textId="77777777" w:rsidTr="00244DC3">
        <w:trPr>
          <w:trHeight w:val="300"/>
        </w:trPr>
        <w:tc>
          <w:tcPr>
            <w:tcW w:w="2279" w:type="pct"/>
            <w:tcBorders>
              <w:top w:val="nil"/>
              <w:left w:val="nil"/>
              <w:bottom w:val="nil"/>
              <w:right w:val="nil"/>
            </w:tcBorders>
            <w:shd w:val="clear" w:color="auto" w:fill="auto"/>
            <w:noWrap/>
            <w:vAlign w:val="center"/>
          </w:tcPr>
          <w:p w14:paraId="1EFB6C44"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pH</w:t>
            </w:r>
          </w:p>
        </w:tc>
        <w:tc>
          <w:tcPr>
            <w:tcW w:w="1247" w:type="pct"/>
            <w:tcBorders>
              <w:top w:val="nil"/>
              <w:left w:val="nil"/>
              <w:bottom w:val="nil"/>
              <w:right w:val="nil"/>
            </w:tcBorders>
            <w:shd w:val="clear" w:color="auto" w:fill="auto"/>
            <w:noWrap/>
            <w:vAlign w:val="center"/>
          </w:tcPr>
          <w:p w14:paraId="2E7525E0" w14:textId="77777777" w:rsidR="00244DC3" w:rsidRPr="0014777F" w:rsidRDefault="00244DC3" w:rsidP="00244DC3">
            <w:pPr>
              <w:spacing w:after="0" w:line="240" w:lineRule="auto"/>
              <w:jc w:val="center"/>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0.346</w:t>
            </w:r>
          </w:p>
        </w:tc>
        <w:tc>
          <w:tcPr>
            <w:tcW w:w="793" w:type="pct"/>
            <w:tcBorders>
              <w:top w:val="nil"/>
              <w:left w:val="nil"/>
              <w:bottom w:val="nil"/>
              <w:right w:val="nil"/>
            </w:tcBorders>
            <w:shd w:val="clear" w:color="auto" w:fill="auto"/>
            <w:noWrap/>
            <w:vAlign w:val="center"/>
          </w:tcPr>
          <w:p w14:paraId="5F3ACC8D" w14:textId="77777777" w:rsidR="00244DC3" w:rsidRPr="0014777F" w:rsidRDefault="00244DC3" w:rsidP="00244DC3">
            <w:pPr>
              <w:spacing w:after="0" w:line="240" w:lineRule="auto"/>
              <w:jc w:val="center"/>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0.001</w:t>
            </w:r>
          </w:p>
        </w:tc>
        <w:tc>
          <w:tcPr>
            <w:tcW w:w="680" w:type="pct"/>
            <w:tcBorders>
              <w:top w:val="nil"/>
              <w:left w:val="nil"/>
              <w:bottom w:val="nil"/>
              <w:right w:val="nil"/>
            </w:tcBorders>
            <w:shd w:val="clear" w:color="auto" w:fill="auto"/>
            <w:noWrap/>
            <w:vAlign w:val="center"/>
          </w:tcPr>
          <w:p w14:paraId="6DC636AE"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w:t>
            </w:r>
          </w:p>
        </w:tc>
      </w:tr>
      <w:tr w:rsidR="00244DC3" w:rsidRPr="0014777F" w14:paraId="766FE9DB" w14:textId="77777777" w:rsidTr="00244DC3">
        <w:trPr>
          <w:trHeight w:val="300"/>
        </w:trPr>
        <w:tc>
          <w:tcPr>
            <w:tcW w:w="2279" w:type="pct"/>
            <w:tcBorders>
              <w:top w:val="nil"/>
              <w:left w:val="nil"/>
              <w:bottom w:val="nil"/>
              <w:right w:val="nil"/>
            </w:tcBorders>
            <w:shd w:val="clear" w:color="auto" w:fill="auto"/>
            <w:noWrap/>
            <w:vAlign w:val="center"/>
          </w:tcPr>
          <w:p w14:paraId="1266064D"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Maximum thaw depth</w:t>
            </w:r>
          </w:p>
        </w:tc>
        <w:tc>
          <w:tcPr>
            <w:tcW w:w="1247" w:type="pct"/>
            <w:tcBorders>
              <w:top w:val="nil"/>
              <w:left w:val="nil"/>
              <w:bottom w:val="nil"/>
              <w:right w:val="nil"/>
            </w:tcBorders>
            <w:shd w:val="clear" w:color="auto" w:fill="auto"/>
            <w:noWrap/>
            <w:vAlign w:val="center"/>
          </w:tcPr>
          <w:p w14:paraId="6F0C647A" w14:textId="77777777" w:rsidR="00244DC3" w:rsidRPr="0014777F" w:rsidRDefault="00244DC3" w:rsidP="00244DC3">
            <w:pPr>
              <w:spacing w:after="0" w:line="240" w:lineRule="auto"/>
              <w:jc w:val="center"/>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0.016</w:t>
            </w:r>
          </w:p>
        </w:tc>
        <w:tc>
          <w:tcPr>
            <w:tcW w:w="793" w:type="pct"/>
            <w:tcBorders>
              <w:top w:val="nil"/>
              <w:left w:val="nil"/>
              <w:bottom w:val="nil"/>
              <w:right w:val="nil"/>
            </w:tcBorders>
            <w:shd w:val="clear" w:color="auto" w:fill="auto"/>
            <w:noWrap/>
            <w:vAlign w:val="center"/>
          </w:tcPr>
          <w:p w14:paraId="4977987A" w14:textId="77777777" w:rsidR="00244DC3" w:rsidRPr="0014777F" w:rsidRDefault="00244DC3" w:rsidP="00244DC3">
            <w:pPr>
              <w:spacing w:after="0" w:line="240" w:lineRule="auto"/>
              <w:jc w:val="center"/>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0.625</w:t>
            </w:r>
          </w:p>
        </w:tc>
        <w:tc>
          <w:tcPr>
            <w:tcW w:w="680" w:type="pct"/>
            <w:tcBorders>
              <w:top w:val="nil"/>
              <w:left w:val="nil"/>
              <w:bottom w:val="nil"/>
              <w:right w:val="nil"/>
            </w:tcBorders>
            <w:shd w:val="clear" w:color="auto" w:fill="auto"/>
            <w:noWrap/>
            <w:vAlign w:val="center"/>
          </w:tcPr>
          <w:p w14:paraId="0C21596A"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ns</w:t>
            </w:r>
          </w:p>
        </w:tc>
      </w:tr>
      <w:tr w:rsidR="00244DC3" w:rsidRPr="0014777F" w14:paraId="2C1FF4E9" w14:textId="77777777" w:rsidTr="00244DC3">
        <w:trPr>
          <w:trHeight w:val="300"/>
        </w:trPr>
        <w:tc>
          <w:tcPr>
            <w:tcW w:w="2279" w:type="pct"/>
            <w:tcBorders>
              <w:top w:val="nil"/>
              <w:left w:val="nil"/>
              <w:bottom w:val="nil"/>
              <w:right w:val="nil"/>
            </w:tcBorders>
            <w:shd w:val="clear" w:color="auto" w:fill="auto"/>
            <w:noWrap/>
            <w:vAlign w:val="center"/>
          </w:tcPr>
          <w:p w14:paraId="3E6B7929"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p>
        </w:tc>
        <w:tc>
          <w:tcPr>
            <w:tcW w:w="1247" w:type="pct"/>
            <w:tcBorders>
              <w:top w:val="nil"/>
              <w:left w:val="nil"/>
              <w:bottom w:val="nil"/>
              <w:right w:val="nil"/>
            </w:tcBorders>
            <w:shd w:val="clear" w:color="auto" w:fill="auto"/>
            <w:noWrap/>
            <w:vAlign w:val="center"/>
          </w:tcPr>
          <w:p w14:paraId="3C13E473" w14:textId="77777777" w:rsidR="00244DC3" w:rsidRPr="0014777F" w:rsidRDefault="00244DC3" w:rsidP="00244DC3">
            <w:pPr>
              <w:spacing w:after="0" w:line="240" w:lineRule="auto"/>
              <w:jc w:val="center"/>
              <w:rPr>
                <w:rFonts w:ascii="Times New Roman" w:eastAsia="Times New Roman" w:hAnsi="Times New Roman" w:cs="Times New Roman"/>
                <w:color w:val="000000"/>
                <w:sz w:val="20"/>
                <w:szCs w:val="20"/>
              </w:rPr>
            </w:pPr>
          </w:p>
        </w:tc>
        <w:tc>
          <w:tcPr>
            <w:tcW w:w="793" w:type="pct"/>
            <w:tcBorders>
              <w:top w:val="nil"/>
              <w:left w:val="nil"/>
              <w:bottom w:val="nil"/>
              <w:right w:val="nil"/>
            </w:tcBorders>
            <w:shd w:val="clear" w:color="auto" w:fill="auto"/>
            <w:noWrap/>
            <w:vAlign w:val="center"/>
          </w:tcPr>
          <w:p w14:paraId="622FDF59" w14:textId="77777777" w:rsidR="00244DC3" w:rsidRPr="0014777F" w:rsidRDefault="00244DC3" w:rsidP="00244DC3">
            <w:pPr>
              <w:spacing w:after="0" w:line="240" w:lineRule="auto"/>
              <w:jc w:val="center"/>
              <w:rPr>
                <w:rFonts w:ascii="Times New Roman" w:eastAsia="Times New Roman" w:hAnsi="Times New Roman" w:cs="Times New Roman"/>
                <w:color w:val="000000"/>
                <w:sz w:val="20"/>
                <w:szCs w:val="20"/>
              </w:rPr>
            </w:pPr>
          </w:p>
        </w:tc>
        <w:tc>
          <w:tcPr>
            <w:tcW w:w="680" w:type="pct"/>
            <w:tcBorders>
              <w:top w:val="nil"/>
              <w:left w:val="nil"/>
              <w:bottom w:val="nil"/>
              <w:right w:val="nil"/>
            </w:tcBorders>
            <w:shd w:val="clear" w:color="auto" w:fill="auto"/>
            <w:noWrap/>
            <w:vAlign w:val="center"/>
          </w:tcPr>
          <w:p w14:paraId="619855C9"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p>
        </w:tc>
      </w:tr>
      <w:tr w:rsidR="00244DC3" w:rsidRPr="0014777F" w14:paraId="22928EE7" w14:textId="77777777" w:rsidTr="00244DC3">
        <w:trPr>
          <w:trHeight w:val="300"/>
        </w:trPr>
        <w:tc>
          <w:tcPr>
            <w:tcW w:w="2279" w:type="pct"/>
            <w:tcBorders>
              <w:top w:val="nil"/>
              <w:left w:val="nil"/>
              <w:bottom w:val="nil"/>
              <w:right w:val="nil"/>
            </w:tcBorders>
            <w:shd w:val="clear" w:color="auto" w:fill="auto"/>
            <w:noWrap/>
            <w:vAlign w:val="center"/>
          </w:tcPr>
          <w:p w14:paraId="61034FE8"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Vegetation height</w:t>
            </w:r>
          </w:p>
        </w:tc>
        <w:tc>
          <w:tcPr>
            <w:tcW w:w="1247" w:type="pct"/>
            <w:tcBorders>
              <w:top w:val="nil"/>
              <w:left w:val="nil"/>
              <w:bottom w:val="nil"/>
              <w:right w:val="nil"/>
            </w:tcBorders>
            <w:shd w:val="clear" w:color="auto" w:fill="auto"/>
            <w:noWrap/>
            <w:vAlign w:val="center"/>
          </w:tcPr>
          <w:p w14:paraId="571D5923" w14:textId="77777777" w:rsidR="00244DC3" w:rsidRPr="0014777F" w:rsidRDefault="00244DC3" w:rsidP="00244DC3">
            <w:pPr>
              <w:spacing w:after="0" w:line="240" w:lineRule="auto"/>
              <w:jc w:val="center"/>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0.344</w:t>
            </w:r>
          </w:p>
        </w:tc>
        <w:tc>
          <w:tcPr>
            <w:tcW w:w="793" w:type="pct"/>
            <w:tcBorders>
              <w:top w:val="nil"/>
              <w:left w:val="nil"/>
              <w:bottom w:val="nil"/>
              <w:right w:val="nil"/>
            </w:tcBorders>
            <w:shd w:val="clear" w:color="auto" w:fill="auto"/>
            <w:noWrap/>
            <w:vAlign w:val="center"/>
          </w:tcPr>
          <w:p w14:paraId="1BF17619" w14:textId="77777777" w:rsidR="00244DC3" w:rsidRPr="0014777F" w:rsidRDefault="00244DC3" w:rsidP="00244DC3">
            <w:pPr>
              <w:spacing w:after="0" w:line="240" w:lineRule="auto"/>
              <w:jc w:val="center"/>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0.001</w:t>
            </w:r>
          </w:p>
        </w:tc>
        <w:tc>
          <w:tcPr>
            <w:tcW w:w="680" w:type="pct"/>
            <w:tcBorders>
              <w:top w:val="nil"/>
              <w:left w:val="nil"/>
              <w:bottom w:val="nil"/>
              <w:right w:val="nil"/>
            </w:tcBorders>
            <w:shd w:val="clear" w:color="auto" w:fill="auto"/>
            <w:noWrap/>
            <w:vAlign w:val="center"/>
          </w:tcPr>
          <w:p w14:paraId="194C6384"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w:t>
            </w:r>
          </w:p>
        </w:tc>
      </w:tr>
      <w:tr w:rsidR="00244DC3" w:rsidRPr="0014777F" w14:paraId="05CE672F" w14:textId="77777777" w:rsidTr="00244DC3">
        <w:trPr>
          <w:trHeight w:val="300"/>
        </w:trPr>
        <w:tc>
          <w:tcPr>
            <w:tcW w:w="2279" w:type="pct"/>
            <w:tcBorders>
              <w:top w:val="nil"/>
              <w:left w:val="nil"/>
              <w:bottom w:val="nil"/>
              <w:right w:val="nil"/>
            </w:tcBorders>
            <w:shd w:val="clear" w:color="auto" w:fill="auto"/>
            <w:noWrap/>
            <w:vAlign w:val="center"/>
          </w:tcPr>
          <w:p w14:paraId="6B81067D"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Vascular plant cover</w:t>
            </w:r>
          </w:p>
        </w:tc>
        <w:tc>
          <w:tcPr>
            <w:tcW w:w="1247" w:type="pct"/>
            <w:tcBorders>
              <w:top w:val="nil"/>
              <w:left w:val="nil"/>
              <w:bottom w:val="nil"/>
              <w:right w:val="nil"/>
            </w:tcBorders>
            <w:shd w:val="clear" w:color="auto" w:fill="auto"/>
            <w:noWrap/>
            <w:vAlign w:val="center"/>
          </w:tcPr>
          <w:p w14:paraId="4FE2C9B1" w14:textId="77777777" w:rsidR="00244DC3" w:rsidRPr="0014777F" w:rsidRDefault="00244DC3" w:rsidP="00244DC3">
            <w:pPr>
              <w:spacing w:after="0" w:line="240" w:lineRule="auto"/>
              <w:jc w:val="center"/>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0.336</w:t>
            </w:r>
          </w:p>
        </w:tc>
        <w:tc>
          <w:tcPr>
            <w:tcW w:w="793" w:type="pct"/>
            <w:tcBorders>
              <w:top w:val="nil"/>
              <w:left w:val="nil"/>
              <w:bottom w:val="nil"/>
              <w:right w:val="nil"/>
            </w:tcBorders>
            <w:shd w:val="clear" w:color="auto" w:fill="auto"/>
            <w:noWrap/>
            <w:vAlign w:val="center"/>
          </w:tcPr>
          <w:p w14:paraId="4A6074E0" w14:textId="77777777" w:rsidR="00244DC3" w:rsidRPr="0014777F" w:rsidRDefault="00244DC3" w:rsidP="00244DC3">
            <w:pPr>
              <w:spacing w:after="0" w:line="240" w:lineRule="auto"/>
              <w:jc w:val="center"/>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0.001</w:t>
            </w:r>
          </w:p>
        </w:tc>
        <w:tc>
          <w:tcPr>
            <w:tcW w:w="680" w:type="pct"/>
            <w:tcBorders>
              <w:top w:val="nil"/>
              <w:left w:val="nil"/>
              <w:bottom w:val="nil"/>
              <w:right w:val="nil"/>
            </w:tcBorders>
            <w:shd w:val="clear" w:color="auto" w:fill="auto"/>
            <w:noWrap/>
            <w:vAlign w:val="center"/>
          </w:tcPr>
          <w:p w14:paraId="71708C97"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w:t>
            </w:r>
          </w:p>
        </w:tc>
      </w:tr>
      <w:tr w:rsidR="00244DC3" w:rsidRPr="0014777F" w14:paraId="228B4695" w14:textId="77777777" w:rsidTr="00244DC3">
        <w:trPr>
          <w:trHeight w:val="300"/>
        </w:trPr>
        <w:tc>
          <w:tcPr>
            <w:tcW w:w="2279" w:type="pct"/>
            <w:tcBorders>
              <w:top w:val="nil"/>
              <w:left w:val="nil"/>
              <w:right w:val="nil"/>
            </w:tcBorders>
            <w:shd w:val="clear" w:color="auto" w:fill="auto"/>
            <w:noWrap/>
            <w:vAlign w:val="center"/>
          </w:tcPr>
          <w:p w14:paraId="5A591FF5"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Moss cover</w:t>
            </w:r>
          </w:p>
        </w:tc>
        <w:tc>
          <w:tcPr>
            <w:tcW w:w="1247" w:type="pct"/>
            <w:tcBorders>
              <w:top w:val="nil"/>
              <w:left w:val="nil"/>
              <w:right w:val="nil"/>
            </w:tcBorders>
            <w:shd w:val="clear" w:color="auto" w:fill="auto"/>
            <w:noWrap/>
            <w:vAlign w:val="center"/>
          </w:tcPr>
          <w:p w14:paraId="282BE873" w14:textId="77777777" w:rsidR="00244DC3" w:rsidRPr="0014777F" w:rsidRDefault="00244DC3" w:rsidP="00244DC3">
            <w:pPr>
              <w:spacing w:after="0" w:line="240" w:lineRule="auto"/>
              <w:jc w:val="center"/>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0.089</w:t>
            </w:r>
          </w:p>
        </w:tc>
        <w:tc>
          <w:tcPr>
            <w:tcW w:w="793" w:type="pct"/>
            <w:tcBorders>
              <w:top w:val="nil"/>
              <w:left w:val="nil"/>
              <w:right w:val="nil"/>
            </w:tcBorders>
            <w:shd w:val="clear" w:color="auto" w:fill="auto"/>
            <w:noWrap/>
            <w:vAlign w:val="center"/>
          </w:tcPr>
          <w:p w14:paraId="37815394" w14:textId="77777777" w:rsidR="00244DC3" w:rsidRPr="0014777F" w:rsidRDefault="00244DC3" w:rsidP="00244DC3">
            <w:pPr>
              <w:spacing w:after="0" w:line="240" w:lineRule="auto"/>
              <w:jc w:val="center"/>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0.018</w:t>
            </w:r>
          </w:p>
        </w:tc>
        <w:tc>
          <w:tcPr>
            <w:tcW w:w="680" w:type="pct"/>
            <w:tcBorders>
              <w:top w:val="nil"/>
              <w:left w:val="nil"/>
              <w:right w:val="nil"/>
            </w:tcBorders>
            <w:shd w:val="clear" w:color="auto" w:fill="auto"/>
            <w:noWrap/>
            <w:vAlign w:val="center"/>
          </w:tcPr>
          <w:p w14:paraId="77701966"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w:t>
            </w:r>
          </w:p>
        </w:tc>
      </w:tr>
      <w:tr w:rsidR="00244DC3" w:rsidRPr="0014777F" w14:paraId="2CDCF10B" w14:textId="77777777" w:rsidTr="00244DC3">
        <w:trPr>
          <w:trHeight w:val="200"/>
        </w:trPr>
        <w:tc>
          <w:tcPr>
            <w:tcW w:w="2279" w:type="pct"/>
            <w:tcBorders>
              <w:top w:val="nil"/>
              <w:left w:val="nil"/>
              <w:right w:val="nil"/>
            </w:tcBorders>
            <w:shd w:val="clear" w:color="auto" w:fill="auto"/>
            <w:noWrap/>
            <w:vAlign w:val="center"/>
          </w:tcPr>
          <w:p w14:paraId="541F8497"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Moss layer thickness</w:t>
            </w:r>
          </w:p>
        </w:tc>
        <w:tc>
          <w:tcPr>
            <w:tcW w:w="1247" w:type="pct"/>
            <w:tcBorders>
              <w:top w:val="nil"/>
              <w:left w:val="nil"/>
              <w:right w:val="nil"/>
            </w:tcBorders>
            <w:shd w:val="clear" w:color="auto" w:fill="auto"/>
            <w:noWrap/>
            <w:vAlign w:val="center"/>
          </w:tcPr>
          <w:p w14:paraId="582E731D" w14:textId="77777777" w:rsidR="00244DC3" w:rsidRPr="0014777F" w:rsidRDefault="00244DC3" w:rsidP="00244DC3">
            <w:pPr>
              <w:spacing w:after="0" w:line="240" w:lineRule="auto"/>
              <w:jc w:val="center"/>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0.039</w:t>
            </w:r>
          </w:p>
        </w:tc>
        <w:tc>
          <w:tcPr>
            <w:tcW w:w="793" w:type="pct"/>
            <w:tcBorders>
              <w:top w:val="nil"/>
              <w:left w:val="nil"/>
              <w:right w:val="nil"/>
            </w:tcBorders>
            <w:shd w:val="clear" w:color="auto" w:fill="auto"/>
            <w:noWrap/>
            <w:vAlign w:val="center"/>
          </w:tcPr>
          <w:p w14:paraId="09030CB6" w14:textId="77777777" w:rsidR="00244DC3" w:rsidRPr="0014777F" w:rsidRDefault="00244DC3" w:rsidP="00244DC3">
            <w:pPr>
              <w:spacing w:after="0" w:line="240" w:lineRule="auto"/>
              <w:jc w:val="center"/>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0.176</w:t>
            </w:r>
          </w:p>
        </w:tc>
        <w:tc>
          <w:tcPr>
            <w:tcW w:w="680" w:type="pct"/>
            <w:tcBorders>
              <w:top w:val="nil"/>
              <w:left w:val="nil"/>
              <w:right w:val="nil"/>
            </w:tcBorders>
            <w:shd w:val="clear" w:color="auto" w:fill="auto"/>
            <w:noWrap/>
            <w:vAlign w:val="center"/>
          </w:tcPr>
          <w:p w14:paraId="550B482E"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ns</w:t>
            </w:r>
          </w:p>
        </w:tc>
      </w:tr>
      <w:tr w:rsidR="00244DC3" w:rsidRPr="0014777F" w14:paraId="37EF8871" w14:textId="77777777" w:rsidTr="00244DC3">
        <w:trPr>
          <w:trHeight w:val="200"/>
        </w:trPr>
        <w:tc>
          <w:tcPr>
            <w:tcW w:w="2279" w:type="pct"/>
            <w:tcBorders>
              <w:top w:val="nil"/>
              <w:left w:val="nil"/>
              <w:bottom w:val="nil"/>
              <w:right w:val="nil"/>
            </w:tcBorders>
            <w:shd w:val="clear" w:color="auto" w:fill="auto"/>
            <w:noWrap/>
            <w:vAlign w:val="bottom"/>
          </w:tcPr>
          <w:p w14:paraId="3317EECA"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 </w:t>
            </w:r>
          </w:p>
        </w:tc>
        <w:tc>
          <w:tcPr>
            <w:tcW w:w="1247" w:type="pct"/>
            <w:tcBorders>
              <w:top w:val="nil"/>
              <w:left w:val="nil"/>
              <w:bottom w:val="nil"/>
              <w:right w:val="nil"/>
            </w:tcBorders>
            <w:shd w:val="clear" w:color="auto" w:fill="auto"/>
            <w:noWrap/>
            <w:vAlign w:val="bottom"/>
          </w:tcPr>
          <w:p w14:paraId="38309346"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 </w:t>
            </w:r>
          </w:p>
        </w:tc>
        <w:tc>
          <w:tcPr>
            <w:tcW w:w="793" w:type="pct"/>
            <w:tcBorders>
              <w:top w:val="nil"/>
              <w:left w:val="nil"/>
              <w:bottom w:val="nil"/>
              <w:right w:val="nil"/>
            </w:tcBorders>
            <w:shd w:val="clear" w:color="auto" w:fill="auto"/>
            <w:noWrap/>
            <w:vAlign w:val="bottom"/>
          </w:tcPr>
          <w:p w14:paraId="3A8EC0BE"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 </w:t>
            </w:r>
          </w:p>
        </w:tc>
        <w:tc>
          <w:tcPr>
            <w:tcW w:w="680" w:type="pct"/>
            <w:tcBorders>
              <w:top w:val="nil"/>
              <w:left w:val="nil"/>
              <w:bottom w:val="nil"/>
              <w:right w:val="nil"/>
            </w:tcBorders>
            <w:shd w:val="clear" w:color="auto" w:fill="auto"/>
            <w:noWrap/>
            <w:vAlign w:val="bottom"/>
          </w:tcPr>
          <w:p w14:paraId="11850A79"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 </w:t>
            </w:r>
          </w:p>
        </w:tc>
      </w:tr>
      <w:tr w:rsidR="00244DC3" w:rsidRPr="0014777F" w14:paraId="10E25E88" w14:textId="77777777" w:rsidTr="00244DC3">
        <w:trPr>
          <w:trHeight w:val="200"/>
        </w:trPr>
        <w:tc>
          <w:tcPr>
            <w:tcW w:w="2279" w:type="pct"/>
            <w:tcBorders>
              <w:top w:val="nil"/>
              <w:left w:val="nil"/>
              <w:bottom w:val="nil"/>
              <w:right w:val="nil"/>
            </w:tcBorders>
            <w:shd w:val="clear" w:color="auto" w:fill="auto"/>
            <w:noWrap/>
            <w:vAlign w:val="bottom"/>
          </w:tcPr>
          <w:p w14:paraId="7B5231A3"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CH</w:t>
            </w:r>
            <w:r w:rsidRPr="0014777F">
              <w:rPr>
                <w:rFonts w:ascii="Times New Roman" w:eastAsia="Times New Roman" w:hAnsi="Times New Roman" w:cs="Times New Roman"/>
                <w:color w:val="000000"/>
                <w:sz w:val="20"/>
                <w:szCs w:val="20"/>
                <w:vertAlign w:val="subscript"/>
              </w:rPr>
              <w:t>4</w:t>
            </w:r>
            <w:r w:rsidRPr="0014777F">
              <w:rPr>
                <w:rFonts w:ascii="Times New Roman" w:eastAsia="Times New Roman" w:hAnsi="Times New Roman" w:cs="Times New Roman"/>
                <w:color w:val="000000"/>
                <w:sz w:val="20"/>
                <w:szCs w:val="20"/>
              </w:rPr>
              <w:t xml:space="preserve"> flux</w:t>
            </w:r>
          </w:p>
        </w:tc>
        <w:tc>
          <w:tcPr>
            <w:tcW w:w="1247" w:type="pct"/>
            <w:tcBorders>
              <w:top w:val="nil"/>
              <w:left w:val="nil"/>
              <w:bottom w:val="nil"/>
              <w:right w:val="nil"/>
            </w:tcBorders>
            <w:shd w:val="clear" w:color="auto" w:fill="auto"/>
            <w:noWrap/>
            <w:vAlign w:val="center"/>
          </w:tcPr>
          <w:p w14:paraId="1B472B36" w14:textId="77777777" w:rsidR="00244DC3" w:rsidRPr="0014777F" w:rsidRDefault="00244DC3" w:rsidP="00244DC3">
            <w:pPr>
              <w:spacing w:after="0" w:line="240" w:lineRule="auto"/>
              <w:jc w:val="center"/>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0.231</w:t>
            </w:r>
          </w:p>
        </w:tc>
        <w:tc>
          <w:tcPr>
            <w:tcW w:w="793" w:type="pct"/>
            <w:tcBorders>
              <w:top w:val="nil"/>
              <w:left w:val="nil"/>
              <w:bottom w:val="nil"/>
              <w:right w:val="nil"/>
            </w:tcBorders>
            <w:shd w:val="clear" w:color="auto" w:fill="auto"/>
            <w:noWrap/>
            <w:vAlign w:val="center"/>
          </w:tcPr>
          <w:p w14:paraId="145166CD" w14:textId="77777777" w:rsidR="00244DC3" w:rsidRPr="0014777F" w:rsidRDefault="00244DC3" w:rsidP="00244DC3">
            <w:pPr>
              <w:spacing w:after="0" w:line="240" w:lineRule="auto"/>
              <w:jc w:val="center"/>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0.001</w:t>
            </w:r>
          </w:p>
        </w:tc>
        <w:tc>
          <w:tcPr>
            <w:tcW w:w="680" w:type="pct"/>
            <w:tcBorders>
              <w:top w:val="nil"/>
              <w:left w:val="nil"/>
              <w:bottom w:val="nil"/>
              <w:right w:val="nil"/>
            </w:tcBorders>
            <w:shd w:val="clear" w:color="auto" w:fill="auto"/>
            <w:noWrap/>
            <w:vAlign w:val="bottom"/>
          </w:tcPr>
          <w:p w14:paraId="11E17216"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r w:rsidRPr="0014777F">
              <w:rPr>
                <w:rFonts w:ascii="Times New Roman" w:eastAsia="Times New Roman" w:hAnsi="Times New Roman" w:cs="Times New Roman"/>
                <w:color w:val="000000"/>
                <w:sz w:val="20"/>
                <w:szCs w:val="20"/>
              </w:rPr>
              <w:t>***</w:t>
            </w:r>
          </w:p>
        </w:tc>
      </w:tr>
      <w:tr w:rsidR="00244DC3" w:rsidRPr="0014777F" w14:paraId="21A990C3" w14:textId="77777777" w:rsidTr="00244DC3">
        <w:trPr>
          <w:trHeight w:val="200"/>
        </w:trPr>
        <w:tc>
          <w:tcPr>
            <w:tcW w:w="2279" w:type="pct"/>
            <w:tcBorders>
              <w:top w:val="nil"/>
              <w:left w:val="nil"/>
              <w:bottom w:val="single" w:sz="4" w:space="0" w:color="auto"/>
              <w:right w:val="nil"/>
            </w:tcBorders>
            <w:shd w:val="clear" w:color="auto" w:fill="auto"/>
            <w:noWrap/>
            <w:vAlign w:val="bottom"/>
          </w:tcPr>
          <w:p w14:paraId="57514525"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p>
        </w:tc>
        <w:tc>
          <w:tcPr>
            <w:tcW w:w="1247" w:type="pct"/>
            <w:tcBorders>
              <w:top w:val="nil"/>
              <w:left w:val="nil"/>
              <w:bottom w:val="single" w:sz="4" w:space="0" w:color="auto"/>
              <w:right w:val="nil"/>
            </w:tcBorders>
            <w:shd w:val="clear" w:color="auto" w:fill="auto"/>
            <w:noWrap/>
            <w:vAlign w:val="center"/>
          </w:tcPr>
          <w:p w14:paraId="63D6900E" w14:textId="77777777" w:rsidR="00244DC3" w:rsidRPr="0014777F" w:rsidRDefault="00244DC3" w:rsidP="00244DC3">
            <w:pPr>
              <w:spacing w:after="0" w:line="240" w:lineRule="auto"/>
              <w:jc w:val="center"/>
              <w:rPr>
                <w:rFonts w:ascii="Times New Roman" w:eastAsia="Times New Roman" w:hAnsi="Times New Roman" w:cs="Times New Roman"/>
                <w:color w:val="000000"/>
                <w:sz w:val="20"/>
                <w:szCs w:val="20"/>
              </w:rPr>
            </w:pPr>
          </w:p>
        </w:tc>
        <w:tc>
          <w:tcPr>
            <w:tcW w:w="793" w:type="pct"/>
            <w:tcBorders>
              <w:top w:val="nil"/>
              <w:left w:val="nil"/>
              <w:bottom w:val="single" w:sz="4" w:space="0" w:color="auto"/>
              <w:right w:val="nil"/>
            </w:tcBorders>
            <w:shd w:val="clear" w:color="auto" w:fill="auto"/>
            <w:noWrap/>
            <w:vAlign w:val="center"/>
          </w:tcPr>
          <w:p w14:paraId="39614D57" w14:textId="77777777" w:rsidR="00244DC3" w:rsidRPr="0014777F" w:rsidRDefault="00244DC3" w:rsidP="00244DC3">
            <w:pPr>
              <w:spacing w:after="0" w:line="240" w:lineRule="auto"/>
              <w:jc w:val="center"/>
              <w:rPr>
                <w:rFonts w:ascii="Times New Roman" w:eastAsia="Times New Roman" w:hAnsi="Times New Roman" w:cs="Times New Roman"/>
                <w:color w:val="000000"/>
                <w:sz w:val="20"/>
                <w:szCs w:val="20"/>
              </w:rPr>
            </w:pPr>
          </w:p>
        </w:tc>
        <w:tc>
          <w:tcPr>
            <w:tcW w:w="680" w:type="pct"/>
            <w:tcBorders>
              <w:top w:val="nil"/>
              <w:left w:val="nil"/>
              <w:bottom w:val="single" w:sz="4" w:space="0" w:color="auto"/>
              <w:right w:val="nil"/>
            </w:tcBorders>
            <w:shd w:val="clear" w:color="auto" w:fill="auto"/>
            <w:noWrap/>
            <w:vAlign w:val="bottom"/>
          </w:tcPr>
          <w:p w14:paraId="64E0DDCB" w14:textId="77777777" w:rsidR="00244DC3" w:rsidRPr="0014777F" w:rsidRDefault="00244DC3" w:rsidP="00244DC3">
            <w:pPr>
              <w:spacing w:after="0" w:line="240" w:lineRule="auto"/>
              <w:rPr>
                <w:rFonts w:ascii="Times New Roman" w:eastAsia="Times New Roman" w:hAnsi="Times New Roman" w:cs="Times New Roman"/>
                <w:color w:val="000000"/>
                <w:sz w:val="20"/>
                <w:szCs w:val="20"/>
              </w:rPr>
            </w:pPr>
          </w:p>
        </w:tc>
      </w:tr>
    </w:tbl>
    <w:p w14:paraId="01233E6B" w14:textId="77777777" w:rsidR="00244DC3" w:rsidRPr="0014777F" w:rsidRDefault="00244DC3" w:rsidP="00244DC3">
      <w:pPr>
        <w:spacing w:after="0" w:line="240" w:lineRule="auto"/>
        <w:rPr>
          <w:rFonts w:ascii="Times New Roman" w:hAnsi="Times New Roman" w:cs="Times New Roman"/>
          <w:sz w:val="20"/>
          <w:szCs w:val="24"/>
        </w:rPr>
      </w:pPr>
    </w:p>
    <w:p w14:paraId="401E3D7A" w14:textId="77777777" w:rsidR="00244DC3" w:rsidRPr="0014777F" w:rsidRDefault="00244DC3" w:rsidP="00244DC3">
      <w:pPr>
        <w:spacing w:after="0" w:line="240" w:lineRule="auto"/>
        <w:rPr>
          <w:rFonts w:ascii="Times New Roman" w:hAnsi="Times New Roman" w:cs="Times New Roman"/>
          <w:sz w:val="20"/>
          <w:szCs w:val="24"/>
        </w:rPr>
      </w:pPr>
      <w:r w:rsidRPr="0014777F">
        <w:rPr>
          <w:rFonts w:ascii="Times New Roman" w:hAnsi="Times New Roman" w:cs="Times New Roman"/>
          <w:sz w:val="20"/>
          <w:szCs w:val="24"/>
        </w:rPr>
        <w:t>Significance codes: 0 ‘***’ 0.001 ‘**’ 0.01 ‘*’ 0.05 ‘.’ 0.1 ‘ns’ 1</w:t>
      </w:r>
    </w:p>
    <w:p w14:paraId="63294A69" w14:textId="77777777" w:rsidR="00244DC3" w:rsidRPr="0014777F" w:rsidRDefault="00244DC3" w:rsidP="00244DC3">
      <w:pPr>
        <w:spacing w:after="0" w:line="240" w:lineRule="auto"/>
        <w:rPr>
          <w:rFonts w:ascii="Times New Roman" w:hAnsi="Times New Roman" w:cs="Times New Roman"/>
          <w:sz w:val="20"/>
          <w:szCs w:val="24"/>
        </w:rPr>
      </w:pPr>
      <w:r w:rsidRPr="0014777F">
        <w:rPr>
          <w:rFonts w:ascii="Times New Roman" w:hAnsi="Times New Roman" w:cs="Times New Roman"/>
          <w:sz w:val="20"/>
          <w:szCs w:val="24"/>
        </w:rPr>
        <w:t>P values based on 999 permutations</w:t>
      </w:r>
    </w:p>
    <w:p w14:paraId="1C6B5E75" w14:textId="77777777" w:rsidR="00244DC3" w:rsidRPr="0014777F" w:rsidRDefault="00244DC3" w:rsidP="00244DC3">
      <w:pPr>
        <w:pStyle w:val="MDPI12title"/>
        <w:rPr>
          <w:rFonts w:ascii="Times New Roman" w:hAnsi="Times New Roman"/>
        </w:rPr>
      </w:pPr>
    </w:p>
    <w:p w14:paraId="2ADBD240" w14:textId="77777777" w:rsidR="00244DC3" w:rsidRPr="0014777F" w:rsidRDefault="00244DC3">
      <w:pPr>
        <w:rPr>
          <w:rFonts w:ascii="Times New Roman" w:eastAsia="Times New Roman" w:hAnsi="Times New Roman" w:cs="Times New Roman"/>
          <w:b/>
          <w:snapToGrid w:val="0"/>
          <w:color w:val="000000"/>
          <w:sz w:val="36"/>
          <w:szCs w:val="20"/>
          <w:lang w:val="en-US" w:eastAsia="de-DE" w:bidi="en-US"/>
        </w:rPr>
      </w:pPr>
      <w:r w:rsidRPr="0014777F">
        <w:rPr>
          <w:rFonts w:ascii="Times New Roman" w:hAnsi="Times New Roman" w:cs="Times New Roman"/>
        </w:rPr>
        <w:br w:type="page"/>
      </w:r>
    </w:p>
    <w:p w14:paraId="6F62175B" w14:textId="2EE5BBE3" w:rsidR="00244DC3" w:rsidRPr="0014777F" w:rsidRDefault="00244DC3" w:rsidP="00244DC3">
      <w:pPr>
        <w:pStyle w:val="MDPI12title"/>
        <w:rPr>
          <w:rFonts w:ascii="Times New Roman" w:hAnsi="Times New Roman"/>
        </w:rPr>
      </w:pPr>
      <w:r w:rsidRPr="0014777F">
        <w:rPr>
          <w:rFonts w:ascii="Times New Roman" w:hAnsi="Times New Roman"/>
        </w:rPr>
        <w:t>Appendix A3</w:t>
      </w:r>
    </w:p>
    <w:p w14:paraId="6DB35C27" w14:textId="13B26335" w:rsidR="00244DC3" w:rsidRPr="0014777F" w:rsidRDefault="00244DC3" w:rsidP="00244DC3">
      <w:pPr>
        <w:pStyle w:val="MDPI12title"/>
        <w:rPr>
          <w:rFonts w:ascii="Times New Roman" w:hAnsi="Times New Roman"/>
        </w:rPr>
      </w:pPr>
      <w:r w:rsidRPr="0014777F">
        <w:rPr>
          <w:rFonts w:ascii="Times New Roman" w:hAnsi="Times New Roman"/>
        </w:rPr>
        <w:t xml:space="preserve"> </w:t>
      </w:r>
      <w:r w:rsidRPr="0014777F">
        <w:rPr>
          <w:rFonts w:ascii="Times New Roman" w:hAnsi="Times New Roman"/>
          <w:noProof/>
          <w:lang w:val="en-GB" w:eastAsia="en-GB" w:bidi="ar-SA"/>
        </w:rPr>
        <w:drawing>
          <wp:anchor distT="0" distB="0" distL="114300" distR="114300" simplePos="0" relativeHeight="251678720" behindDoc="1" locked="0" layoutInCell="1" allowOverlap="1" wp14:anchorId="49024338" wp14:editId="09D9EEA4">
            <wp:simplePos x="0" y="0"/>
            <wp:positionH relativeFrom="margin">
              <wp:posOffset>381000</wp:posOffset>
            </wp:positionH>
            <wp:positionV relativeFrom="paragraph">
              <wp:posOffset>194945</wp:posOffset>
            </wp:positionV>
            <wp:extent cx="4615180" cy="3208655"/>
            <wp:effectExtent l="0" t="0" r="13970" b="10795"/>
            <wp:wrapTight wrapText="bothSides">
              <wp:wrapPolygon edited="0">
                <wp:start x="0" y="0"/>
                <wp:lineTo x="0" y="21544"/>
                <wp:lineTo x="21576" y="21544"/>
                <wp:lineTo x="21576" y="0"/>
                <wp:lineTo x="0" y="0"/>
              </wp:wrapPolygon>
            </wp:wrapTight>
            <wp:docPr id="203" name="Chart 20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page">
              <wp14:pctWidth>0</wp14:pctWidth>
            </wp14:sizeRelH>
            <wp14:sizeRelV relativeFrom="page">
              <wp14:pctHeight>0</wp14:pctHeight>
            </wp14:sizeRelV>
          </wp:anchor>
        </w:drawing>
      </w:r>
    </w:p>
    <w:p w14:paraId="14E34233" w14:textId="77777777" w:rsidR="00244DC3" w:rsidRPr="0014777F" w:rsidRDefault="00244DC3" w:rsidP="00244DC3">
      <w:pPr>
        <w:pStyle w:val="MDPI51figurecaption"/>
        <w:spacing w:line="360" w:lineRule="auto"/>
        <w:rPr>
          <w:rFonts w:ascii="Times New Roman" w:hAnsi="Times New Roman"/>
          <w:sz w:val="20"/>
        </w:rPr>
        <w:sectPr w:rsidR="00244DC3" w:rsidRPr="0014777F" w:rsidSect="00D1116C">
          <w:headerReference w:type="even" r:id="rId57"/>
          <w:pgSz w:w="11906" w:h="16838"/>
          <w:pgMar w:top="1440" w:right="1134" w:bottom="1440" w:left="2268" w:header="709" w:footer="709" w:gutter="0"/>
          <w:pgNumType w:start="132"/>
          <w:cols w:space="708"/>
          <w:docGrid w:linePitch="360"/>
        </w:sectPr>
      </w:pPr>
      <w:bookmarkStart w:id="129" w:name="_Hlk489194825"/>
      <w:r w:rsidRPr="0014777F">
        <w:rPr>
          <w:rFonts w:ascii="Times New Roman" w:hAnsi="Times New Roman"/>
          <w:b/>
          <w:sz w:val="20"/>
        </w:rPr>
        <w:t>Figure A.3.1.</w:t>
      </w:r>
      <w:r w:rsidRPr="0014777F">
        <w:rPr>
          <w:rFonts w:ascii="Times New Roman" w:hAnsi="Times New Roman"/>
          <w:sz w:val="20"/>
        </w:rPr>
        <w:t xml:space="preserve"> Regression of reflectance at known locations before and after dark object subtraction. Reflectance at all bands was strongly correlated showing that the TOA reflectance can be compared with in situ reflectance.</w:t>
      </w:r>
    </w:p>
    <w:p w14:paraId="6D6F6615" w14:textId="77777777" w:rsidR="00244DC3" w:rsidRPr="0014777F" w:rsidRDefault="00244DC3" w:rsidP="00244DC3">
      <w:pPr>
        <w:pStyle w:val="MDPI52figure"/>
        <w:jc w:val="left"/>
        <w:rPr>
          <w:rFonts w:ascii="Times New Roman" w:hAnsi="Times New Roman" w:cs="Times New Roman"/>
        </w:rPr>
      </w:pPr>
      <w:bookmarkStart w:id="130" w:name="Heading"/>
      <w:bookmarkEnd w:id="129"/>
      <w:bookmarkEnd w:id="130"/>
      <w:r w:rsidRPr="0014777F">
        <w:rPr>
          <w:rFonts w:ascii="Times New Roman" w:hAnsi="Times New Roman" w:cs="Times New Roman"/>
          <w:noProof/>
          <w:lang w:val="en-GB" w:eastAsia="en-GB" w:bidi="ar-SA"/>
        </w:rPr>
        <w:drawing>
          <wp:anchor distT="0" distB="0" distL="114300" distR="114300" simplePos="0" relativeHeight="251682816" behindDoc="0" locked="0" layoutInCell="1" allowOverlap="1" wp14:anchorId="47128B63" wp14:editId="1A695A79">
            <wp:simplePos x="0" y="0"/>
            <wp:positionH relativeFrom="column">
              <wp:posOffset>489600</wp:posOffset>
            </wp:positionH>
            <wp:positionV relativeFrom="paragraph">
              <wp:posOffset>0</wp:posOffset>
            </wp:positionV>
            <wp:extent cx="4446264" cy="4551045"/>
            <wp:effectExtent l="0" t="0" r="0" b="1905"/>
            <wp:wrapSquare wrapText="bothSides"/>
            <wp:docPr id="204" name="Picture 204" descr="E:\Manuscript\publish\rs-154519\remotesensing-154519-supplementary-revision\Figure 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anuscript\publish\rs-154519\remotesensing-154519-supplementary-revision\Figure S1.tif"/>
                    <pic:cNvPicPr>
                      <a:picLocks noChangeAspect="1" noChangeArrowheads="1"/>
                    </pic:cNvPicPr>
                  </pic:nvPicPr>
                  <pic:blipFill rotWithShape="1">
                    <a:blip r:embed="rId58">
                      <a:extLst>
                        <a:ext uri="{28A0092B-C50C-407E-A947-70E740481C1C}">
                          <a14:useLocalDpi xmlns:a14="http://schemas.microsoft.com/office/drawing/2010/main" val="0"/>
                        </a:ext>
                      </a:extLst>
                    </a:blip>
                    <a:srcRect l="4305"/>
                    <a:stretch/>
                  </pic:blipFill>
                  <pic:spPr bwMode="auto">
                    <a:xfrm>
                      <a:off x="0" y="0"/>
                      <a:ext cx="4446264" cy="4551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AC1F60" w14:textId="6CEB021B" w:rsidR="00244DC3" w:rsidRPr="0014777F" w:rsidRDefault="00244DC3" w:rsidP="00244DC3">
      <w:pPr>
        <w:pStyle w:val="MDPI51figurecaption"/>
        <w:spacing w:line="360" w:lineRule="auto"/>
        <w:rPr>
          <w:rFonts w:ascii="Times New Roman" w:hAnsi="Times New Roman"/>
          <w:sz w:val="20"/>
        </w:rPr>
      </w:pPr>
      <w:bookmarkStart w:id="131" w:name="_Hlk489194842"/>
      <w:r w:rsidRPr="0014777F">
        <w:rPr>
          <w:rFonts w:ascii="Times New Roman" w:hAnsi="Times New Roman"/>
          <w:b/>
          <w:sz w:val="20"/>
        </w:rPr>
        <w:t>Figure A.3.2.</w:t>
      </w:r>
      <w:r w:rsidRPr="0014777F">
        <w:rPr>
          <w:rFonts w:ascii="Times New Roman" w:hAnsi="Times New Roman"/>
          <w:sz w:val="20"/>
        </w:rPr>
        <w:t xml:space="preserve"> Maps showing spatial locations of the vegetation community analysis and field spectroscopy survey points within the eddy covariance tower footprints (red cross) at (</w:t>
      </w:r>
      <w:r w:rsidRPr="0014777F">
        <w:rPr>
          <w:rFonts w:ascii="Times New Roman" w:hAnsi="Times New Roman"/>
          <w:b/>
          <w:sz w:val="20"/>
        </w:rPr>
        <w:t>a</w:t>
      </w:r>
      <w:r w:rsidRPr="0014777F">
        <w:rPr>
          <w:rFonts w:ascii="Times New Roman" w:hAnsi="Times New Roman"/>
          <w:sz w:val="20"/>
        </w:rPr>
        <w:t>) Barrow-BEO (</w:t>
      </w:r>
      <w:r w:rsidRPr="0014777F">
        <w:rPr>
          <w:rFonts w:ascii="Times New Roman" w:hAnsi="Times New Roman"/>
          <w:b/>
          <w:sz w:val="20"/>
        </w:rPr>
        <w:t>b</w:t>
      </w:r>
      <w:r w:rsidRPr="0014777F">
        <w:rPr>
          <w:rFonts w:ascii="Times New Roman" w:hAnsi="Times New Roman"/>
          <w:sz w:val="20"/>
        </w:rPr>
        <w:t>) Barrow-BES (</w:t>
      </w:r>
      <w:r w:rsidRPr="0014777F">
        <w:rPr>
          <w:rFonts w:ascii="Times New Roman" w:hAnsi="Times New Roman"/>
          <w:b/>
          <w:sz w:val="20"/>
        </w:rPr>
        <w:t>c</w:t>
      </w:r>
      <w:r w:rsidRPr="0014777F">
        <w:rPr>
          <w:rFonts w:ascii="Times New Roman" w:hAnsi="Times New Roman"/>
          <w:sz w:val="20"/>
        </w:rPr>
        <w:t>) Atqasuk and (</w:t>
      </w:r>
      <w:r w:rsidRPr="0014777F">
        <w:rPr>
          <w:rFonts w:ascii="Times New Roman" w:hAnsi="Times New Roman"/>
          <w:b/>
          <w:sz w:val="20"/>
        </w:rPr>
        <w:t>d</w:t>
      </w:r>
      <w:r w:rsidRPr="0014777F">
        <w:rPr>
          <w:rFonts w:ascii="Times New Roman" w:hAnsi="Times New Roman"/>
          <w:sz w:val="20"/>
        </w:rPr>
        <w:t>) Ivotuk (base satellite imagery: Orthorectified multispectral WorldView-2 (2.0 m resolution). Due to the waterlogged nature of Barrow-BES, spectroscopy measurements were collected adjacent to the boardwalk.</w:t>
      </w:r>
    </w:p>
    <w:bookmarkEnd w:id="131"/>
    <w:p w14:paraId="173C8782" w14:textId="4BA27138" w:rsidR="00244DC3" w:rsidRPr="0014777F" w:rsidRDefault="00244DC3" w:rsidP="00244DC3">
      <w:pPr>
        <w:pStyle w:val="MDPI52figure"/>
        <w:rPr>
          <w:rFonts w:ascii="Times New Roman" w:hAnsi="Times New Roman" w:cs="Times New Roman"/>
        </w:rPr>
      </w:pPr>
      <w:r w:rsidRPr="0014777F">
        <w:rPr>
          <w:rFonts w:ascii="Times New Roman" w:hAnsi="Times New Roman" w:cs="Times New Roman"/>
          <w:noProof/>
          <w:lang w:val="en-GB" w:eastAsia="en-GB" w:bidi="ar-SA"/>
        </w:rPr>
        <w:drawing>
          <wp:anchor distT="0" distB="0" distL="114300" distR="114300" simplePos="0" relativeHeight="251683840" behindDoc="0" locked="0" layoutInCell="1" allowOverlap="1" wp14:anchorId="1627C751" wp14:editId="62DFD1A1">
            <wp:simplePos x="0" y="0"/>
            <wp:positionH relativeFrom="column">
              <wp:posOffset>573405</wp:posOffset>
            </wp:positionH>
            <wp:positionV relativeFrom="paragraph">
              <wp:posOffset>244475</wp:posOffset>
            </wp:positionV>
            <wp:extent cx="4906645" cy="2185670"/>
            <wp:effectExtent l="0" t="0" r="8255" b="5080"/>
            <wp:wrapSquare wrapText="bothSides"/>
            <wp:docPr id="205" name="Picture 205" descr="E:\Manuscript\publish\rs-154519\remotesensing-154519-supplementary-revision\Figure S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anuscript\publish\rs-154519\remotesensing-154519-supplementary-revision\Figure S2.tif"/>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906645" cy="2185670"/>
                    </a:xfrm>
                    <a:prstGeom prst="rect">
                      <a:avLst/>
                    </a:prstGeom>
                    <a:noFill/>
                    <a:ln>
                      <a:noFill/>
                    </a:ln>
                  </pic:spPr>
                </pic:pic>
              </a:graphicData>
            </a:graphic>
            <wp14:sizeRelH relativeFrom="page">
              <wp14:pctWidth>0</wp14:pctWidth>
            </wp14:sizeRelH>
            <wp14:sizeRelV relativeFrom="page">
              <wp14:pctHeight>0</wp14:pctHeight>
            </wp14:sizeRelV>
          </wp:anchor>
        </w:drawing>
      </w:r>
      <w:r w:rsidR="003C0986" w:rsidRPr="0014777F">
        <w:rPr>
          <w:rFonts w:ascii="Times New Roman" w:hAnsi="Times New Roman" w:cs="Times New Roman"/>
          <w:noProof/>
          <w:lang w:val="en-GB" w:eastAsia="en-GB" w:bidi="ar-SA"/>
        </w:rPr>
        <w:t>.</w:t>
      </w:r>
    </w:p>
    <w:p w14:paraId="082753B5" w14:textId="31DE44A1" w:rsidR="00244DC3" w:rsidRPr="0014777F" w:rsidRDefault="00244DC3" w:rsidP="00244DC3">
      <w:pPr>
        <w:pStyle w:val="MDPI51figurecaption"/>
        <w:spacing w:line="360" w:lineRule="auto"/>
        <w:rPr>
          <w:rFonts w:ascii="Times New Roman" w:hAnsi="Times New Roman"/>
          <w:sz w:val="20"/>
        </w:rPr>
      </w:pPr>
      <w:bookmarkStart w:id="132" w:name="_Hlk489194850"/>
      <w:r w:rsidRPr="0014777F">
        <w:rPr>
          <w:rFonts w:ascii="Times New Roman" w:hAnsi="Times New Roman"/>
          <w:b/>
          <w:sz w:val="20"/>
        </w:rPr>
        <w:t>Figure A</w:t>
      </w:r>
      <w:r w:rsidR="003C0986" w:rsidRPr="0014777F">
        <w:rPr>
          <w:rFonts w:ascii="Times New Roman" w:hAnsi="Times New Roman"/>
          <w:b/>
          <w:sz w:val="20"/>
        </w:rPr>
        <w:t>.</w:t>
      </w:r>
      <w:r w:rsidRPr="0014777F">
        <w:rPr>
          <w:rFonts w:ascii="Times New Roman" w:hAnsi="Times New Roman"/>
          <w:b/>
          <w:sz w:val="20"/>
        </w:rPr>
        <w:t>3.3.</w:t>
      </w:r>
      <w:r w:rsidRPr="0014777F">
        <w:rPr>
          <w:rFonts w:ascii="Times New Roman" w:hAnsi="Times New Roman"/>
          <w:sz w:val="20"/>
        </w:rPr>
        <w:t xml:space="preserve"> Principal component analysis of UniSpec DC reflectance data using all narrow bands (402–1040 nm); PCA 1, PCA axis 1; PCA 2, PCA axis 2.</w:t>
      </w:r>
    </w:p>
    <w:bookmarkEnd w:id="132"/>
    <w:p w14:paraId="67C2F32F" w14:textId="77777777" w:rsidR="00244DC3" w:rsidRPr="0014777F" w:rsidRDefault="00244DC3" w:rsidP="00244DC3">
      <w:pPr>
        <w:pStyle w:val="MDPI52figure"/>
        <w:rPr>
          <w:rFonts w:ascii="Times New Roman" w:hAnsi="Times New Roman" w:cs="Times New Roman"/>
        </w:rPr>
      </w:pPr>
      <w:r w:rsidRPr="0014777F">
        <w:rPr>
          <w:rFonts w:ascii="Times New Roman" w:hAnsi="Times New Roman" w:cs="Times New Roman"/>
          <w:noProof/>
          <w:lang w:val="en-GB" w:eastAsia="en-GB" w:bidi="ar-SA"/>
        </w:rPr>
        <w:drawing>
          <wp:anchor distT="0" distB="0" distL="114300" distR="114300" simplePos="0" relativeHeight="251684864" behindDoc="0" locked="0" layoutInCell="1" allowOverlap="1" wp14:anchorId="54A31D52" wp14:editId="1CCFCDA3">
            <wp:simplePos x="0" y="0"/>
            <wp:positionH relativeFrom="margin">
              <wp:align>right</wp:align>
            </wp:positionH>
            <wp:positionV relativeFrom="paragraph">
              <wp:posOffset>110490</wp:posOffset>
            </wp:positionV>
            <wp:extent cx="5478780" cy="2745105"/>
            <wp:effectExtent l="0" t="0" r="7620" b="0"/>
            <wp:wrapSquare wrapText="bothSides"/>
            <wp:docPr id="206" name="Picture 206" descr="E:\Manuscript\publish\rs-154519\remotesensing-154519-supplementary-revision\Figure S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anuscript\publish\rs-154519\remotesensing-154519-supplementary-revision\Figure S3.tif"/>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78780" cy="2745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F84743" w14:textId="0E45CCD6" w:rsidR="00244DC3" w:rsidRPr="0014777F" w:rsidRDefault="003C0986" w:rsidP="00FF639C">
      <w:pPr>
        <w:pStyle w:val="MDPI51figurecaption"/>
        <w:spacing w:line="360" w:lineRule="auto"/>
        <w:rPr>
          <w:rFonts w:ascii="Times New Roman" w:hAnsi="Times New Roman"/>
          <w:sz w:val="20"/>
        </w:rPr>
      </w:pPr>
      <w:bookmarkStart w:id="133" w:name="OLE_LINK1"/>
      <w:bookmarkStart w:id="134" w:name="_Hlk489194864"/>
      <w:r w:rsidRPr="0014777F">
        <w:rPr>
          <w:rFonts w:ascii="Times New Roman" w:hAnsi="Times New Roman"/>
          <w:b/>
          <w:sz w:val="20"/>
        </w:rPr>
        <w:t>Figure A.</w:t>
      </w:r>
      <w:r w:rsidR="00244DC3" w:rsidRPr="0014777F">
        <w:rPr>
          <w:rFonts w:ascii="Times New Roman" w:hAnsi="Times New Roman"/>
          <w:b/>
          <w:sz w:val="20"/>
        </w:rPr>
        <w:t>3.4.</w:t>
      </w:r>
      <w:r w:rsidR="00244DC3" w:rsidRPr="0014777F">
        <w:rPr>
          <w:rFonts w:ascii="Times New Roman" w:hAnsi="Times New Roman"/>
          <w:sz w:val="20"/>
        </w:rPr>
        <w:t xml:space="preserve"> </w:t>
      </w:r>
      <w:bookmarkEnd w:id="133"/>
      <w:r w:rsidR="00244DC3" w:rsidRPr="0014777F">
        <w:rPr>
          <w:rFonts w:ascii="Times New Roman" w:hAnsi="Times New Roman"/>
          <w:sz w:val="20"/>
        </w:rPr>
        <w:t>Linear Discriminant Analysis (LDA) plots for Barrow-BEO/Barrow-BES, Atqasuk and Ivotuk using (</w:t>
      </w:r>
      <w:r w:rsidR="00244DC3" w:rsidRPr="0014777F">
        <w:rPr>
          <w:rFonts w:ascii="Times New Roman" w:hAnsi="Times New Roman"/>
          <w:b/>
          <w:sz w:val="20"/>
        </w:rPr>
        <w:t>a</w:t>
      </w:r>
      <w:r w:rsidR="00244DC3" w:rsidRPr="0014777F">
        <w:rPr>
          <w:rFonts w:ascii="Times New Roman" w:hAnsi="Times New Roman"/>
          <w:sz w:val="20"/>
        </w:rPr>
        <w:t>) UniSpec reflectance (</w:t>
      </w:r>
      <w:r w:rsidR="00244DC3" w:rsidRPr="0014777F">
        <w:rPr>
          <w:rFonts w:ascii="Times New Roman" w:hAnsi="Times New Roman"/>
          <w:b/>
          <w:sz w:val="20"/>
        </w:rPr>
        <w:t>b</w:t>
      </w:r>
      <w:r w:rsidR="00244DC3" w:rsidRPr="0014777F">
        <w:rPr>
          <w:rFonts w:ascii="Times New Roman" w:hAnsi="Times New Roman"/>
          <w:sz w:val="20"/>
        </w:rPr>
        <w:t>) UniSpecWV2 reflectance and (</w:t>
      </w:r>
      <w:r w:rsidR="00244DC3" w:rsidRPr="0014777F">
        <w:rPr>
          <w:rFonts w:ascii="Times New Roman" w:hAnsi="Times New Roman"/>
          <w:b/>
          <w:sz w:val="20"/>
        </w:rPr>
        <w:t>c</w:t>
      </w:r>
      <w:r w:rsidR="00244DC3" w:rsidRPr="0014777F">
        <w:rPr>
          <w:rFonts w:ascii="Times New Roman" w:hAnsi="Times New Roman"/>
          <w:sz w:val="20"/>
        </w:rPr>
        <w:t>) WorldView-2 extracted reflectance.</w:t>
      </w:r>
    </w:p>
    <w:bookmarkEnd w:id="134"/>
    <w:p w14:paraId="1BD2B27A" w14:textId="77777777" w:rsidR="00244DC3" w:rsidRPr="0014777F" w:rsidRDefault="00244DC3">
      <w:pPr>
        <w:rPr>
          <w:rFonts w:ascii="Times New Roman" w:hAnsi="Times New Roman" w:cs="Times New Roman"/>
          <w:sz w:val="18"/>
          <w:lang w:bidi="en-US"/>
        </w:rPr>
        <w:sectPr w:rsidR="00244DC3" w:rsidRPr="0014777F" w:rsidSect="00D1116C">
          <w:footerReference w:type="default" r:id="rId61"/>
          <w:footerReference w:type="first" r:id="rId62"/>
          <w:pgSz w:w="11906" w:h="16838" w:code="9"/>
          <w:pgMar w:top="1440" w:right="1134" w:bottom="1440" w:left="2268" w:header="1021" w:footer="851" w:gutter="0"/>
          <w:pgNumType w:start="185"/>
          <w:cols w:space="425"/>
          <w:titlePg/>
          <w:docGrid w:type="linesAndChars" w:linePitch="326"/>
        </w:sectPr>
      </w:pPr>
    </w:p>
    <w:bookmarkStart w:id="135" w:name="_Hlk489194893"/>
    <w:p w14:paraId="7D15C3B0" w14:textId="237954FA" w:rsidR="00244DC3" w:rsidRPr="0014777F" w:rsidRDefault="00707ADE" w:rsidP="00FF639C">
      <w:pPr>
        <w:pStyle w:val="MDPI41tablecaption"/>
        <w:spacing w:line="360" w:lineRule="auto"/>
        <w:rPr>
          <w:rFonts w:ascii="Times New Roman" w:hAnsi="Times New Roman" w:cs="Times New Roman"/>
          <w:i/>
          <w:sz w:val="20"/>
        </w:rPr>
      </w:pPr>
      <w:r>
        <w:rPr>
          <w:rFonts w:ascii="Times New Roman" w:hAnsi="Times New Roman" w:cs="Times New Roman"/>
          <w:b/>
          <w:noProof/>
        </w:rPr>
        <mc:AlternateContent>
          <mc:Choice Requires="wps">
            <w:drawing>
              <wp:anchor distT="0" distB="0" distL="114300" distR="114300" simplePos="0" relativeHeight="251696128" behindDoc="0" locked="0" layoutInCell="1" allowOverlap="1" wp14:anchorId="66519474" wp14:editId="5CB7A1E4">
                <wp:simplePos x="0" y="0"/>
                <wp:positionH relativeFrom="column">
                  <wp:posOffset>4271645</wp:posOffset>
                </wp:positionH>
                <wp:positionV relativeFrom="paragraph">
                  <wp:posOffset>5369992</wp:posOffset>
                </wp:positionV>
                <wp:extent cx="359410" cy="165100"/>
                <wp:effectExtent l="0" t="0" r="21590" b="25400"/>
                <wp:wrapNone/>
                <wp:docPr id="216" name="Rectangle 216"/>
                <wp:cNvGraphicFramePr/>
                <a:graphic xmlns:a="http://schemas.openxmlformats.org/drawingml/2006/main">
                  <a:graphicData uri="http://schemas.microsoft.com/office/word/2010/wordprocessingShape">
                    <wps:wsp>
                      <wps:cNvSpPr/>
                      <wps:spPr>
                        <a:xfrm>
                          <a:off x="0" y="0"/>
                          <a:ext cx="359410" cy="165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rect w14:anchorId="435AA474" id="Rectangle 216" o:spid="_x0000_s1026" style="position:absolute;margin-left:336.35pt;margin-top:422.85pt;width:28.3pt;height:1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" fillcolor="white [3212]" strokecolor="white [3212]" strokeweight="1pt"/>
            </w:pict>
          </mc:Fallback>
        </mc:AlternateContent>
      </w:r>
      <w:r w:rsidR="00244DC3" w:rsidRPr="0014777F">
        <w:rPr>
          <w:rFonts w:ascii="Times New Roman" w:hAnsi="Times New Roman" w:cs="Times New Roman"/>
          <w:b/>
          <w:sz w:val="20"/>
        </w:rPr>
        <w:t>Table A.3.1.</w:t>
      </w:r>
      <w:r w:rsidR="00244DC3" w:rsidRPr="0014777F">
        <w:rPr>
          <w:rFonts w:ascii="Times New Roman" w:hAnsi="Times New Roman" w:cs="Times New Roman"/>
          <w:sz w:val="20"/>
        </w:rPr>
        <w:t xml:space="preserve"> Floristics table of all vegetation communities. Species list is ordered by frequency across all quadrats. Data are frequency (I–V) within each community and abundance range (% cover). Quadrats per community = (however many in the smallest group to however many in the largest group).</w:t>
      </w:r>
    </w:p>
    <w:tbl>
      <w:tblPr>
        <w:tblStyle w:val="Mdeck5tablebodythreelines"/>
        <w:tblW w:w="0" w:type="auto"/>
        <w:tblLook w:val="04A0" w:firstRow="1" w:lastRow="0" w:firstColumn="1" w:lastColumn="0" w:noHBand="0" w:noVBand="1"/>
      </w:tblPr>
      <w:tblGrid>
        <w:gridCol w:w="1971"/>
        <w:gridCol w:w="1199"/>
        <w:gridCol w:w="1655"/>
        <w:gridCol w:w="1105"/>
        <w:gridCol w:w="1516"/>
        <w:gridCol w:w="1297"/>
        <w:gridCol w:w="1021"/>
        <w:gridCol w:w="1082"/>
        <w:gridCol w:w="1707"/>
        <w:gridCol w:w="1405"/>
      </w:tblGrid>
      <w:tr w:rsidR="00244DC3" w:rsidRPr="0014777F" w14:paraId="089A4E52" w14:textId="77777777" w:rsidTr="00244DC3">
        <w:trPr>
          <w:cnfStyle w:val="100000000000" w:firstRow="1" w:lastRow="0" w:firstColumn="0" w:lastColumn="0" w:oddVBand="0" w:evenVBand="0" w:oddHBand="0" w:evenHBand="0" w:firstRowFirstColumn="0" w:firstRowLastColumn="0" w:lastRowFirstColumn="0" w:lastRowLastColumn="0"/>
          <w:cantSplit/>
        </w:trPr>
        <w:tc>
          <w:tcPr>
            <w:tcW w:w="2029" w:type="dxa"/>
            <w:noWrap/>
            <w:hideMark/>
          </w:tcPr>
          <w:bookmarkEnd w:id="135"/>
          <w:p w14:paraId="4701412E" w14:textId="77777777" w:rsidR="00244DC3" w:rsidRPr="0014777F" w:rsidRDefault="00244DC3" w:rsidP="00244DC3">
            <w:pPr>
              <w:spacing w:line="240" w:lineRule="auto"/>
              <w:rPr>
                <w:sz w:val="20"/>
                <w:lang w:eastAsia="en-GB"/>
              </w:rPr>
            </w:pPr>
            <w:r w:rsidRPr="0014777F">
              <w:rPr>
                <w:sz w:val="20"/>
                <w:lang w:eastAsia="en-GB"/>
              </w:rPr>
              <w:t> </w:t>
            </w:r>
          </w:p>
        </w:tc>
        <w:tc>
          <w:tcPr>
            <w:tcW w:w="4067" w:type="dxa"/>
            <w:gridSpan w:val="3"/>
            <w:noWrap/>
            <w:hideMark/>
          </w:tcPr>
          <w:p w14:paraId="162E6080" w14:textId="77777777" w:rsidR="00244DC3" w:rsidRPr="0014777F" w:rsidRDefault="00244DC3" w:rsidP="00244DC3">
            <w:pPr>
              <w:spacing w:line="240" w:lineRule="auto"/>
              <w:rPr>
                <w:b/>
                <w:bCs/>
                <w:sz w:val="20"/>
                <w:lang w:eastAsia="en-GB"/>
              </w:rPr>
            </w:pPr>
            <w:r w:rsidRPr="0014777F">
              <w:rPr>
                <w:b/>
                <w:bCs/>
                <w:sz w:val="20"/>
                <w:lang w:eastAsia="en-GB"/>
              </w:rPr>
              <w:t>Barrow-BEO</w:t>
            </w:r>
          </w:p>
        </w:tc>
        <w:tc>
          <w:tcPr>
            <w:tcW w:w="1558" w:type="dxa"/>
            <w:noWrap/>
            <w:hideMark/>
          </w:tcPr>
          <w:p w14:paraId="0C38B95D" w14:textId="77777777" w:rsidR="00244DC3" w:rsidRPr="0014777F" w:rsidRDefault="00244DC3" w:rsidP="00244DC3">
            <w:pPr>
              <w:spacing w:line="240" w:lineRule="auto"/>
              <w:rPr>
                <w:b/>
                <w:bCs/>
                <w:sz w:val="20"/>
                <w:lang w:eastAsia="en-GB"/>
              </w:rPr>
            </w:pPr>
            <w:r w:rsidRPr="0014777F">
              <w:rPr>
                <w:b/>
                <w:bCs/>
                <w:sz w:val="20"/>
                <w:lang w:eastAsia="en-GB"/>
              </w:rPr>
              <w:t>Barrow-BES</w:t>
            </w:r>
          </w:p>
        </w:tc>
        <w:tc>
          <w:tcPr>
            <w:tcW w:w="2379" w:type="dxa"/>
            <w:gridSpan w:val="2"/>
            <w:noWrap/>
            <w:hideMark/>
          </w:tcPr>
          <w:p w14:paraId="772BD45D" w14:textId="77777777" w:rsidR="00244DC3" w:rsidRPr="0014777F" w:rsidRDefault="00244DC3" w:rsidP="00244DC3">
            <w:pPr>
              <w:spacing w:line="240" w:lineRule="auto"/>
              <w:rPr>
                <w:b/>
                <w:bCs/>
                <w:sz w:val="20"/>
                <w:lang w:eastAsia="en-GB"/>
              </w:rPr>
            </w:pPr>
            <w:r w:rsidRPr="0014777F">
              <w:rPr>
                <w:b/>
                <w:bCs/>
                <w:sz w:val="20"/>
                <w:lang w:eastAsia="en-GB"/>
              </w:rPr>
              <w:t>Atqasuk</w:t>
            </w:r>
          </w:p>
        </w:tc>
        <w:tc>
          <w:tcPr>
            <w:tcW w:w="4310" w:type="dxa"/>
            <w:gridSpan w:val="3"/>
            <w:noWrap/>
            <w:hideMark/>
          </w:tcPr>
          <w:p w14:paraId="677EDABC" w14:textId="77777777" w:rsidR="00244DC3" w:rsidRPr="0014777F" w:rsidRDefault="00244DC3" w:rsidP="00244DC3">
            <w:pPr>
              <w:spacing w:line="240" w:lineRule="auto"/>
              <w:rPr>
                <w:b/>
                <w:bCs/>
                <w:sz w:val="20"/>
                <w:lang w:eastAsia="en-GB"/>
              </w:rPr>
            </w:pPr>
            <w:r w:rsidRPr="0014777F">
              <w:rPr>
                <w:b/>
                <w:bCs/>
                <w:sz w:val="20"/>
                <w:lang w:eastAsia="en-GB"/>
              </w:rPr>
              <w:t xml:space="preserve">Ivotuk </w:t>
            </w:r>
          </w:p>
        </w:tc>
      </w:tr>
      <w:tr w:rsidR="00244DC3" w:rsidRPr="0014777F" w14:paraId="66F35F52" w14:textId="77777777" w:rsidTr="00244DC3">
        <w:trPr>
          <w:cantSplit/>
        </w:trPr>
        <w:tc>
          <w:tcPr>
            <w:tcW w:w="2029" w:type="dxa"/>
            <w:tcBorders>
              <w:bottom w:val="single" w:sz="4" w:space="0" w:color="auto"/>
            </w:tcBorders>
            <w:noWrap/>
            <w:hideMark/>
          </w:tcPr>
          <w:p w14:paraId="22BB421C" w14:textId="77777777" w:rsidR="00244DC3" w:rsidRPr="0014777F" w:rsidRDefault="00244DC3" w:rsidP="00244DC3">
            <w:pPr>
              <w:spacing w:line="240" w:lineRule="auto"/>
              <w:rPr>
                <w:b/>
                <w:lang w:eastAsia="en-GB"/>
              </w:rPr>
            </w:pPr>
            <w:r w:rsidRPr="0014777F">
              <w:rPr>
                <w:b/>
                <w:lang w:eastAsia="en-GB"/>
              </w:rPr>
              <w:t xml:space="preserve">Species </w:t>
            </w:r>
          </w:p>
        </w:tc>
        <w:tc>
          <w:tcPr>
            <w:tcW w:w="1231" w:type="dxa"/>
            <w:tcBorders>
              <w:bottom w:val="single" w:sz="4" w:space="0" w:color="auto"/>
            </w:tcBorders>
            <w:hideMark/>
          </w:tcPr>
          <w:p w14:paraId="04E3E6FF" w14:textId="77777777" w:rsidR="00244DC3" w:rsidRPr="0014777F" w:rsidRDefault="00244DC3" w:rsidP="00244DC3">
            <w:pPr>
              <w:spacing w:line="240" w:lineRule="auto"/>
              <w:rPr>
                <w:b/>
                <w:lang w:eastAsia="en-GB"/>
              </w:rPr>
            </w:pPr>
            <w:r w:rsidRPr="0014777F">
              <w:rPr>
                <w:b/>
                <w:lang w:eastAsia="en-GB"/>
              </w:rPr>
              <w:t>Wet Sedge Meadow</w:t>
            </w:r>
          </w:p>
        </w:tc>
        <w:tc>
          <w:tcPr>
            <w:tcW w:w="1702" w:type="dxa"/>
            <w:tcBorders>
              <w:bottom w:val="single" w:sz="4" w:space="0" w:color="auto"/>
            </w:tcBorders>
            <w:hideMark/>
          </w:tcPr>
          <w:p w14:paraId="3621684E" w14:textId="77777777" w:rsidR="00244DC3" w:rsidRPr="0014777F" w:rsidRDefault="00244DC3" w:rsidP="00244DC3">
            <w:pPr>
              <w:spacing w:line="240" w:lineRule="auto"/>
              <w:rPr>
                <w:b/>
                <w:lang w:eastAsia="en-GB"/>
              </w:rPr>
            </w:pPr>
            <w:r w:rsidRPr="0014777F">
              <w:rPr>
                <w:b/>
                <w:lang w:eastAsia="en-GB"/>
              </w:rPr>
              <w:t>Mesic Sedge-Grass-Herb Meadow</w:t>
            </w:r>
          </w:p>
        </w:tc>
        <w:tc>
          <w:tcPr>
            <w:tcW w:w="1134" w:type="dxa"/>
            <w:tcBorders>
              <w:bottom w:val="single" w:sz="4" w:space="0" w:color="auto"/>
            </w:tcBorders>
            <w:hideMark/>
          </w:tcPr>
          <w:p w14:paraId="3AAB3D7F" w14:textId="77777777" w:rsidR="00244DC3" w:rsidRPr="0014777F" w:rsidRDefault="00244DC3" w:rsidP="00244DC3">
            <w:pPr>
              <w:spacing w:line="240" w:lineRule="auto"/>
              <w:rPr>
                <w:b/>
                <w:lang w:eastAsia="en-GB"/>
              </w:rPr>
            </w:pPr>
            <w:r w:rsidRPr="0014777F">
              <w:rPr>
                <w:b/>
                <w:lang w:eastAsia="en-GB"/>
              </w:rPr>
              <w:t>Dry Lichen Heath</w:t>
            </w:r>
          </w:p>
        </w:tc>
        <w:tc>
          <w:tcPr>
            <w:tcW w:w="1558" w:type="dxa"/>
            <w:tcBorders>
              <w:bottom w:val="single" w:sz="4" w:space="0" w:color="auto"/>
            </w:tcBorders>
            <w:hideMark/>
          </w:tcPr>
          <w:p w14:paraId="5662FDB6" w14:textId="77777777" w:rsidR="00244DC3" w:rsidRPr="0014777F" w:rsidRDefault="00244DC3" w:rsidP="00244DC3">
            <w:pPr>
              <w:spacing w:line="240" w:lineRule="auto"/>
              <w:rPr>
                <w:b/>
                <w:lang w:eastAsia="en-GB"/>
              </w:rPr>
            </w:pPr>
            <w:r w:rsidRPr="0014777F">
              <w:rPr>
                <w:b/>
                <w:lang w:eastAsia="en-GB"/>
              </w:rPr>
              <w:t>Wet Sedge Meadow</w:t>
            </w:r>
          </w:p>
        </w:tc>
        <w:tc>
          <w:tcPr>
            <w:tcW w:w="1332" w:type="dxa"/>
            <w:tcBorders>
              <w:bottom w:val="single" w:sz="4" w:space="0" w:color="auto"/>
            </w:tcBorders>
            <w:hideMark/>
          </w:tcPr>
          <w:p w14:paraId="2EAC2162" w14:textId="77777777" w:rsidR="00244DC3" w:rsidRPr="0014777F" w:rsidRDefault="00244DC3" w:rsidP="00244DC3">
            <w:pPr>
              <w:spacing w:line="240" w:lineRule="auto"/>
              <w:rPr>
                <w:b/>
                <w:lang w:eastAsia="en-GB"/>
              </w:rPr>
            </w:pPr>
            <w:r w:rsidRPr="0014777F">
              <w:rPr>
                <w:b/>
                <w:lang w:eastAsia="en-GB"/>
              </w:rPr>
              <w:t>Tussock Tundra (Sandy Substrates)</w:t>
            </w:r>
          </w:p>
        </w:tc>
        <w:tc>
          <w:tcPr>
            <w:tcW w:w="1047" w:type="dxa"/>
            <w:tcBorders>
              <w:bottom w:val="single" w:sz="4" w:space="0" w:color="auto"/>
            </w:tcBorders>
            <w:hideMark/>
          </w:tcPr>
          <w:p w14:paraId="1C898685" w14:textId="77777777" w:rsidR="00244DC3" w:rsidRPr="0014777F" w:rsidRDefault="00244DC3" w:rsidP="00244DC3">
            <w:pPr>
              <w:spacing w:line="240" w:lineRule="auto"/>
              <w:rPr>
                <w:b/>
                <w:lang w:eastAsia="en-GB"/>
              </w:rPr>
            </w:pPr>
            <w:r w:rsidRPr="0014777F">
              <w:rPr>
                <w:b/>
                <w:lang w:eastAsia="en-GB"/>
              </w:rPr>
              <w:t>Wet Sedge Meadow</w:t>
            </w:r>
          </w:p>
        </w:tc>
        <w:tc>
          <w:tcPr>
            <w:tcW w:w="1110" w:type="dxa"/>
            <w:tcBorders>
              <w:bottom w:val="single" w:sz="4" w:space="0" w:color="auto"/>
            </w:tcBorders>
            <w:hideMark/>
          </w:tcPr>
          <w:p w14:paraId="62FA4E97" w14:textId="77777777" w:rsidR="00244DC3" w:rsidRPr="0014777F" w:rsidRDefault="00244DC3" w:rsidP="00244DC3">
            <w:pPr>
              <w:spacing w:line="240" w:lineRule="auto"/>
              <w:rPr>
                <w:b/>
                <w:lang w:eastAsia="en-GB"/>
              </w:rPr>
            </w:pPr>
            <w:r w:rsidRPr="0014777F">
              <w:rPr>
                <w:b/>
                <w:lang w:eastAsia="en-GB"/>
              </w:rPr>
              <w:t>Wet Sedge Meadow</w:t>
            </w:r>
          </w:p>
        </w:tc>
        <w:tc>
          <w:tcPr>
            <w:tcW w:w="1756" w:type="dxa"/>
            <w:tcBorders>
              <w:bottom w:val="single" w:sz="4" w:space="0" w:color="auto"/>
            </w:tcBorders>
            <w:hideMark/>
          </w:tcPr>
          <w:p w14:paraId="37A5F27D" w14:textId="77777777" w:rsidR="00244DC3" w:rsidRPr="0014777F" w:rsidRDefault="00244DC3" w:rsidP="00244DC3">
            <w:pPr>
              <w:spacing w:line="240" w:lineRule="auto"/>
              <w:rPr>
                <w:b/>
                <w:lang w:eastAsia="en-GB"/>
              </w:rPr>
            </w:pPr>
            <w:r w:rsidRPr="0014777F">
              <w:rPr>
                <w:b/>
                <w:lang w:eastAsia="en-GB"/>
              </w:rPr>
              <w:t xml:space="preserve">Mixed Shrub-Sedge Tussock </w:t>
            </w:r>
          </w:p>
        </w:tc>
        <w:tc>
          <w:tcPr>
            <w:tcW w:w="1444" w:type="dxa"/>
            <w:tcBorders>
              <w:bottom w:val="single" w:sz="4" w:space="0" w:color="auto"/>
            </w:tcBorders>
            <w:hideMark/>
          </w:tcPr>
          <w:p w14:paraId="74547402" w14:textId="77777777" w:rsidR="00244DC3" w:rsidRPr="0014777F" w:rsidRDefault="00244DC3" w:rsidP="00244DC3">
            <w:pPr>
              <w:spacing w:line="240" w:lineRule="auto"/>
              <w:rPr>
                <w:b/>
                <w:lang w:eastAsia="en-GB"/>
              </w:rPr>
            </w:pPr>
            <w:r w:rsidRPr="0014777F">
              <w:rPr>
                <w:b/>
                <w:lang w:eastAsia="en-GB"/>
              </w:rPr>
              <w:t>Tussock Tundra (Non-Sandy Substrates)</w:t>
            </w:r>
          </w:p>
        </w:tc>
      </w:tr>
      <w:tr w:rsidR="00244DC3" w:rsidRPr="0014777F" w14:paraId="1D7ACD1A" w14:textId="77777777" w:rsidTr="00244DC3">
        <w:trPr>
          <w:cantSplit/>
        </w:trPr>
        <w:tc>
          <w:tcPr>
            <w:tcW w:w="2029" w:type="dxa"/>
            <w:noWrap/>
            <w:hideMark/>
          </w:tcPr>
          <w:p w14:paraId="219CAA87" w14:textId="77777777" w:rsidR="00244DC3" w:rsidRPr="0014777F" w:rsidRDefault="00244DC3" w:rsidP="00244DC3">
            <w:pPr>
              <w:spacing w:line="240" w:lineRule="auto"/>
              <w:rPr>
                <w:i/>
                <w:iCs/>
                <w:lang w:eastAsia="en-GB"/>
              </w:rPr>
            </w:pPr>
            <w:r w:rsidRPr="0014777F">
              <w:rPr>
                <w:i/>
                <w:iCs/>
                <w:lang w:eastAsia="en-GB"/>
              </w:rPr>
              <w:t xml:space="preserve">Carex aquatilis </w:t>
            </w:r>
          </w:p>
        </w:tc>
        <w:tc>
          <w:tcPr>
            <w:tcW w:w="1231" w:type="dxa"/>
            <w:noWrap/>
            <w:hideMark/>
          </w:tcPr>
          <w:p w14:paraId="1246B970"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(3–40)</w:t>
            </w:r>
          </w:p>
        </w:tc>
        <w:tc>
          <w:tcPr>
            <w:tcW w:w="1702" w:type="dxa"/>
            <w:noWrap/>
            <w:hideMark/>
          </w:tcPr>
          <w:p w14:paraId="3E44C099"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(0.1–15)</w:t>
            </w:r>
          </w:p>
        </w:tc>
        <w:tc>
          <w:tcPr>
            <w:tcW w:w="1134" w:type="dxa"/>
            <w:noWrap/>
            <w:hideMark/>
          </w:tcPr>
          <w:p w14:paraId="6E9D8F49" w14:textId="77777777" w:rsidR="00244DC3" w:rsidRPr="0014777F" w:rsidRDefault="00244DC3" w:rsidP="00244DC3">
            <w:pPr>
              <w:spacing w:line="240" w:lineRule="auto"/>
              <w:rPr>
                <w:lang w:eastAsia="en-GB"/>
              </w:rPr>
            </w:pPr>
            <w:r w:rsidRPr="0014777F">
              <w:rPr>
                <w:i/>
                <w:iCs/>
                <w:lang w:eastAsia="en-GB"/>
              </w:rPr>
              <w:t>III</w:t>
            </w:r>
            <w:r w:rsidRPr="0014777F">
              <w:rPr>
                <w:lang w:eastAsia="en-GB"/>
              </w:rPr>
              <w:t xml:space="preserve"> (0.1–1)</w:t>
            </w:r>
          </w:p>
        </w:tc>
        <w:tc>
          <w:tcPr>
            <w:tcW w:w="1558" w:type="dxa"/>
            <w:noWrap/>
            <w:hideMark/>
          </w:tcPr>
          <w:p w14:paraId="2D8EDE54" w14:textId="77777777" w:rsidR="00244DC3" w:rsidRPr="0014777F" w:rsidRDefault="00244DC3" w:rsidP="00244DC3">
            <w:pPr>
              <w:spacing w:line="240" w:lineRule="auto"/>
              <w:rPr>
                <w:lang w:eastAsia="en-GB"/>
              </w:rPr>
            </w:pPr>
            <w:r w:rsidRPr="0014777F">
              <w:rPr>
                <w:i/>
                <w:iCs/>
                <w:lang w:eastAsia="en-GB"/>
              </w:rPr>
              <w:t xml:space="preserve">III </w:t>
            </w:r>
            <w:r w:rsidRPr="0014777F">
              <w:rPr>
                <w:lang w:eastAsia="en-GB"/>
              </w:rPr>
              <w:t>(0.1–5)</w:t>
            </w:r>
          </w:p>
        </w:tc>
        <w:tc>
          <w:tcPr>
            <w:tcW w:w="1332" w:type="dxa"/>
            <w:noWrap/>
            <w:hideMark/>
          </w:tcPr>
          <w:p w14:paraId="5CF40B44"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(1–5)</w:t>
            </w:r>
          </w:p>
        </w:tc>
        <w:tc>
          <w:tcPr>
            <w:tcW w:w="1047" w:type="dxa"/>
            <w:noWrap/>
            <w:hideMark/>
          </w:tcPr>
          <w:p w14:paraId="196105E0" w14:textId="77777777" w:rsidR="00244DC3" w:rsidRPr="0014777F" w:rsidRDefault="00244DC3" w:rsidP="00244DC3">
            <w:pPr>
              <w:spacing w:line="240" w:lineRule="auto"/>
              <w:rPr>
                <w:lang w:eastAsia="en-GB"/>
              </w:rPr>
            </w:pPr>
            <w:r w:rsidRPr="0014777F">
              <w:rPr>
                <w:i/>
                <w:iCs/>
                <w:lang w:eastAsia="en-GB"/>
              </w:rPr>
              <w:t>III</w:t>
            </w:r>
            <w:r w:rsidRPr="0014777F">
              <w:rPr>
                <w:lang w:eastAsia="en-GB"/>
              </w:rPr>
              <w:t xml:space="preserve"> (0.1–5)</w:t>
            </w:r>
          </w:p>
        </w:tc>
        <w:tc>
          <w:tcPr>
            <w:tcW w:w="1110" w:type="dxa"/>
            <w:noWrap/>
            <w:hideMark/>
          </w:tcPr>
          <w:p w14:paraId="3A2B1181" w14:textId="77777777" w:rsidR="00244DC3" w:rsidRPr="0014777F" w:rsidRDefault="00244DC3" w:rsidP="00244DC3">
            <w:pPr>
              <w:spacing w:line="240" w:lineRule="auto"/>
              <w:rPr>
                <w:lang w:eastAsia="en-GB"/>
              </w:rPr>
            </w:pPr>
            <w:r w:rsidRPr="0014777F">
              <w:rPr>
                <w:i/>
                <w:iCs/>
                <w:lang w:eastAsia="en-GB"/>
              </w:rPr>
              <w:t xml:space="preserve">V </w:t>
            </w:r>
            <w:r w:rsidRPr="0014777F">
              <w:rPr>
                <w:lang w:eastAsia="en-GB"/>
              </w:rPr>
              <w:t>(10–25)</w:t>
            </w:r>
          </w:p>
        </w:tc>
        <w:tc>
          <w:tcPr>
            <w:tcW w:w="1756" w:type="dxa"/>
            <w:noWrap/>
            <w:hideMark/>
          </w:tcPr>
          <w:p w14:paraId="214B655F" w14:textId="77777777" w:rsidR="00244DC3" w:rsidRPr="0014777F" w:rsidRDefault="00244DC3" w:rsidP="00244DC3">
            <w:pPr>
              <w:spacing w:line="240" w:lineRule="auto"/>
              <w:rPr>
                <w:lang w:eastAsia="en-GB"/>
              </w:rPr>
            </w:pPr>
          </w:p>
        </w:tc>
        <w:tc>
          <w:tcPr>
            <w:tcW w:w="1444" w:type="dxa"/>
            <w:noWrap/>
            <w:hideMark/>
          </w:tcPr>
          <w:p w14:paraId="647CA961" w14:textId="77777777" w:rsidR="00244DC3" w:rsidRPr="0014777F" w:rsidRDefault="00244DC3" w:rsidP="00244DC3">
            <w:pPr>
              <w:spacing w:line="240" w:lineRule="auto"/>
              <w:rPr>
                <w:lang w:eastAsia="en-GB"/>
              </w:rPr>
            </w:pPr>
          </w:p>
        </w:tc>
      </w:tr>
      <w:tr w:rsidR="00244DC3" w:rsidRPr="0014777F" w14:paraId="1679E272" w14:textId="77777777" w:rsidTr="00244DC3">
        <w:trPr>
          <w:cantSplit/>
        </w:trPr>
        <w:tc>
          <w:tcPr>
            <w:tcW w:w="2029" w:type="dxa"/>
            <w:noWrap/>
            <w:hideMark/>
          </w:tcPr>
          <w:p w14:paraId="0B1B1047" w14:textId="77777777" w:rsidR="00244DC3" w:rsidRPr="0014777F" w:rsidRDefault="00244DC3" w:rsidP="00244DC3">
            <w:pPr>
              <w:spacing w:line="240" w:lineRule="auto"/>
              <w:rPr>
                <w:i/>
                <w:iCs/>
                <w:lang w:eastAsia="en-GB"/>
              </w:rPr>
            </w:pPr>
            <w:r w:rsidRPr="0014777F">
              <w:rPr>
                <w:i/>
                <w:iCs/>
                <w:lang w:eastAsia="en-GB"/>
              </w:rPr>
              <w:t>Dactylina arctica</w:t>
            </w:r>
          </w:p>
        </w:tc>
        <w:tc>
          <w:tcPr>
            <w:tcW w:w="1231" w:type="dxa"/>
            <w:noWrap/>
            <w:hideMark/>
          </w:tcPr>
          <w:p w14:paraId="284C1F41" w14:textId="77777777" w:rsidR="00244DC3" w:rsidRPr="0014777F" w:rsidRDefault="00244DC3" w:rsidP="00244DC3">
            <w:pPr>
              <w:spacing w:line="240" w:lineRule="auto"/>
              <w:rPr>
                <w:i/>
                <w:iCs/>
                <w:lang w:eastAsia="en-GB"/>
              </w:rPr>
            </w:pPr>
          </w:p>
        </w:tc>
        <w:tc>
          <w:tcPr>
            <w:tcW w:w="1702" w:type="dxa"/>
            <w:noWrap/>
            <w:hideMark/>
          </w:tcPr>
          <w:p w14:paraId="0B57C194"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(0.1–10)</w:t>
            </w:r>
          </w:p>
        </w:tc>
        <w:tc>
          <w:tcPr>
            <w:tcW w:w="1134" w:type="dxa"/>
            <w:noWrap/>
            <w:hideMark/>
          </w:tcPr>
          <w:p w14:paraId="40AA10C0" w14:textId="77777777" w:rsidR="00244DC3" w:rsidRPr="0014777F" w:rsidRDefault="00244DC3" w:rsidP="00244DC3">
            <w:pPr>
              <w:spacing w:line="240" w:lineRule="auto"/>
              <w:rPr>
                <w:lang w:eastAsia="en-GB"/>
              </w:rPr>
            </w:pPr>
            <w:r w:rsidRPr="0014777F">
              <w:rPr>
                <w:i/>
                <w:iCs/>
                <w:lang w:eastAsia="en-GB"/>
              </w:rPr>
              <w:t>V</w:t>
            </w:r>
            <w:r w:rsidRPr="0014777F">
              <w:rPr>
                <w:lang w:eastAsia="en-GB"/>
              </w:rPr>
              <w:t xml:space="preserve"> (0.1–3)</w:t>
            </w:r>
          </w:p>
        </w:tc>
        <w:tc>
          <w:tcPr>
            <w:tcW w:w="1558" w:type="dxa"/>
            <w:noWrap/>
            <w:hideMark/>
          </w:tcPr>
          <w:p w14:paraId="57516240" w14:textId="77777777" w:rsidR="00244DC3" w:rsidRPr="0014777F" w:rsidRDefault="00244DC3" w:rsidP="00244DC3">
            <w:pPr>
              <w:spacing w:line="240" w:lineRule="auto"/>
              <w:rPr>
                <w:lang w:eastAsia="en-GB"/>
              </w:rPr>
            </w:pPr>
          </w:p>
        </w:tc>
        <w:tc>
          <w:tcPr>
            <w:tcW w:w="1332" w:type="dxa"/>
            <w:noWrap/>
            <w:hideMark/>
          </w:tcPr>
          <w:p w14:paraId="68331C8C"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(0.1–1)</w:t>
            </w:r>
          </w:p>
        </w:tc>
        <w:tc>
          <w:tcPr>
            <w:tcW w:w="1047" w:type="dxa"/>
            <w:noWrap/>
            <w:hideMark/>
          </w:tcPr>
          <w:p w14:paraId="0BDB04E6" w14:textId="77777777" w:rsidR="00244DC3" w:rsidRPr="0014777F" w:rsidRDefault="00244DC3" w:rsidP="00244DC3">
            <w:pPr>
              <w:spacing w:line="240" w:lineRule="auto"/>
              <w:rPr>
                <w:lang w:eastAsia="en-GB"/>
              </w:rPr>
            </w:pPr>
          </w:p>
        </w:tc>
        <w:tc>
          <w:tcPr>
            <w:tcW w:w="1110" w:type="dxa"/>
            <w:noWrap/>
            <w:hideMark/>
          </w:tcPr>
          <w:p w14:paraId="6C579D74" w14:textId="77777777" w:rsidR="00244DC3" w:rsidRPr="0014777F" w:rsidRDefault="00244DC3" w:rsidP="00244DC3">
            <w:pPr>
              <w:spacing w:line="240" w:lineRule="auto"/>
              <w:rPr>
                <w:lang w:eastAsia="en-GB"/>
              </w:rPr>
            </w:pPr>
          </w:p>
        </w:tc>
        <w:tc>
          <w:tcPr>
            <w:tcW w:w="1756" w:type="dxa"/>
            <w:noWrap/>
            <w:hideMark/>
          </w:tcPr>
          <w:p w14:paraId="78406A4A" w14:textId="77777777" w:rsidR="00244DC3" w:rsidRPr="0014777F" w:rsidRDefault="00244DC3" w:rsidP="00244DC3">
            <w:pPr>
              <w:spacing w:line="240" w:lineRule="auto"/>
              <w:rPr>
                <w:lang w:eastAsia="en-GB"/>
              </w:rPr>
            </w:pPr>
            <w:r w:rsidRPr="0014777F">
              <w:rPr>
                <w:i/>
                <w:iCs/>
                <w:lang w:eastAsia="en-GB"/>
              </w:rPr>
              <w:t xml:space="preserve">III </w:t>
            </w:r>
            <w:r w:rsidRPr="0014777F">
              <w:rPr>
                <w:lang w:eastAsia="en-GB"/>
              </w:rPr>
              <w:t>(0.1)</w:t>
            </w:r>
          </w:p>
        </w:tc>
        <w:tc>
          <w:tcPr>
            <w:tcW w:w="1444" w:type="dxa"/>
            <w:noWrap/>
            <w:hideMark/>
          </w:tcPr>
          <w:p w14:paraId="5A3AA286" w14:textId="77777777" w:rsidR="00244DC3" w:rsidRPr="0014777F" w:rsidRDefault="00244DC3" w:rsidP="00244DC3">
            <w:pPr>
              <w:spacing w:line="240" w:lineRule="auto"/>
              <w:rPr>
                <w:lang w:eastAsia="en-GB"/>
              </w:rPr>
            </w:pPr>
            <w:r w:rsidRPr="0014777F">
              <w:rPr>
                <w:i/>
                <w:iCs/>
                <w:lang w:eastAsia="en-GB"/>
              </w:rPr>
              <w:t>II</w:t>
            </w:r>
            <w:r w:rsidRPr="0014777F">
              <w:rPr>
                <w:lang w:eastAsia="en-GB"/>
              </w:rPr>
              <w:t xml:space="preserve"> (0.1–3)</w:t>
            </w:r>
          </w:p>
        </w:tc>
      </w:tr>
      <w:tr w:rsidR="00244DC3" w:rsidRPr="0014777F" w14:paraId="1A5EC55A" w14:textId="77777777" w:rsidTr="00244DC3">
        <w:trPr>
          <w:cantSplit/>
        </w:trPr>
        <w:tc>
          <w:tcPr>
            <w:tcW w:w="2029" w:type="dxa"/>
            <w:noWrap/>
            <w:hideMark/>
          </w:tcPr>
          <w:p w14:paraId="5CF0FB3D" w14:textId="77777777" w:rsidR="00244DC3" w:rsidRPr="0014777F" w:rsidRDefault="00244DC3" w:rsidP="00244DC3">
            <w:pPr>
              <w:spacing w:line="240" w:lineRule="auto"/>
              <w:rPr>
                <w:i/>
                <w:iCs/>
                <w:lang w:eastAsia="en-GB"/>
              </w:rPr>
            </w:pPr>
            <w:r w:rsidRPr="0014777F">
              <w:rPr>
                <w:i/>
                <w:iCs/>
                <w:lang w:eastAsia="en-GB"/>
              </w:rPr>
              <w:t>Eriophorum russeolum</w:t>
            </w:r>
          </w:p>
        </w:tc>
        <w:tc>
          <w:tcPr>
            <w:tcW w:w="1231" w:type="dxa"/>
            <w:noWrap/>
            <w:hideMark/>
          </w:tcPr>
          <w:p w14:paraId="23E34C79"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(0.1–10)</w:t>
            </w:r>
          </w:p>
        </w:tc>
        <w:tc>
          <w:tcPr>
            <w:tcW w:w="1702" w:type="dxa"/>
            <w:noWrap/>
            <w:hideMark/>
          </w:tcPr>
          <w:p w14:paraId="61F9745A"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(0.1–15)</w:t>
            </w:r>
          </w:p>
        </w:tc>
        <w:tc>
          <w:tcPr>
            <w:tcW w:w="1134" w:type="dxa"/>
            <w:noWrap/>
            <w:hideMark/>
          </w:tcPr>
          <w:p w14:paraId="39F19BF4"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c>
          <w:tcPr>
            <w:tcW w:w="1558" w:type="dxa"/>
            <w:noWrap/>
            <w:hideMark/>
          </w:tcPr>
          <w:p w14:paraId="04F8B1C4" w14:textId="77777777" w:rsidR="00244DC3" w:rsidRPr="0014777F" w:rsidRDefault="00244DC3" w:rsidP="00244DC3">
            <w:pPr>
              <w:spacing w:line="240" w:lineRule="auto"/>
              <w:rPr>
                <w:lang w:eastAsia="en-GB"/>
              </w:rPr>
            </w:pPr>
            <w:r w:rsidRPr="0014777F">
              <w:rPr>
                <w:i/>
                <w:iCs/>
                <w:lang w:eastAsia="en-GB"/>
              </w:rPr>
              <w:t>IV</w:t>
            </w:r>
            <w:r w:rsidRPr="0014777F">
              <w:rPr>
                <w:lang w:eastAsia="en-GB"/>
              </w:rPr>
              <w:t xml:space="preserve"> (1–30)</w:t>
            </w:r>
          </w:p>
        </w:tc>
        <w:tc>
          <w:tcPr>
            <w:tcW w:w="1332" w:type="dxa"/>
            <w:noWrap/>
            <w:hideMark/>
          </w:tcPr>
          <w:p w14:paraId="53C862AD" w14:textId="77777777" w:rsidR="00244DC3" w:rsidRPr="0014777F" w:rsidRDefault="00244DC3" w:rsidP="00244DC3">
            <w:pPr>
              <w:spacing w:line="240" w:lineRule="auto"/>
              <w:rPr>
                <w:lang w:eastAsia="en-GB"/>
              </w:rPr>
            </w:pPr>
            <w:r w:rsidRPr="0014777F">
              <w:rPr>
                <w:lang w:eastAsia="en-GB"/>
              </w:rPr>
              <w:t>I (1)</w:t>
            </w:r>
          </w:p>
        </w:tc>
        <w:tc>
          <w:tcPr>
            <w:tcW w:w="1047" w:type="dxa"/>
            <w:noWrap/>
            <w:hideMark/>
          </w:tcPr>
          <w:p w14:paraId="497E62B6" w14:textId="77777777" w:rsidR="00244DC3" w:rsidRPr="0014777F" w:rsidRDefault="00244DC3" w:rsidP="00244DC3">
            <w:pPr>
              <w:spacing w:line="240" w:lineRule="auto"/>
              <w:rPr>
                <w:lang w:eastAsia="en-GB"/>
              </w:rPr>
            </w:pPr>
            <w:r w:rsidRPr="0014777F">
              <w:rPr>
                <w:i/>
                <w:iCs/>
                <w:lang w:eastAsia="en-GB"/>
              </w:rPr>
              <w:t>IV</w:t>
            </w:r>
            <w:r w:rsidRPr="0014777F">
              <w:rPr>
                <w:lang w:eastAsia="en-GB"/>
              </w:rPr>
              <w:t xml:space="preserve"> (1–20)</w:t>
            </w:r>
          </w:p>
        </w:tc>
        <w:tc>
          <w:tcPr>
            <w:tcW w:w="1110" w:type="dxa"/>
            <w:noWrap/>
            <w:hideMark/>
          </w:tcPr>
          <w:p w14:paraId="109DAE1F" w14:textId="77777777" w:rsidR="00244DC3" w:rsidRPr="0014777F" w:rsidRDefault="00244DC3" w:rsidP="00244DC3">
            <w:pPr>
              <w:spacing w:line="240" w:lineRule="auto"/>
              <w:rPr>
                <w:lang w:eastAsia="en-GB"/>
              </w:rPr>
            </w:pPr>
            <w:r w:rsidRPr="0014777F">
              <w:rPr>
                <w:i/>
                <w:iCs/>
                <w:lang w:eastAsia="en-GB"/>
              </w:rPr>
              <w:t>V</w:t>
            </w:r>
            <w:r w:rsidRPr="0014777F">
              <w:rPr>
                <w:lang w:eastAsia="en-GB"/>
              </w:rPr>
              <w:t xml:space="preserve"> (0.1–35)</w:t>
            </w:r>
          </w:p>
        </w:tc>
        <w:tc>
          <w:tcPr>
            <w:tcW w:w="1756" w:type="dxa"/>
            <w:noWrap/>
            <w:hideMark/>
          </w:tcPr>
          <w:p w14:paraId="0C2D921D" w14:textId="77777777" w:rsidR="00244DC3" w:rsidRPr="0014777F" w:rsidRDefault="00244DC3" w:rsidP="00244DC3">
            <w:pPr>
              <w:spacing w:line="240" w:lineRule="auto"/>
              <w:rPr>
                <w:lang w:eastAsia="en-GB"/>
              </w:rPr>
            </w:pPr>
          </w:p>
        </w:tc>
        <w:tc>
          <w:tcPr>
            <w:tcW w:w="1444" w:type="dxa"/>
            <w:noWrap/>
            <w:hideMark/>
          </w:tcPr>
          <w:p w14:paraId="4B4B1483" w14:textId="77777777" w:rsidR="00244DC3" w:rsidRPr="0014777F" w:rsidRDefault="00244DC3" w:rsidP="00244DC3">
            <w:pPr>
              <w:spacing w:line="240" w:lineRule="auto"/>
              <w:rPr>
                <w:lang w:eastAsia="en-GB"/>
              </w:rPr>
            </w:pPr>
          </w:p>
        </w:tc>
      </w:tr>
      <w:tr w:rsidR="00244DC3" w:rsidRPr="0014777F" w14:paraId="4D564D50" w14:textId="77777777" w:rsidTr="00244DC3">
        <w:trPr>
          <w:cantSplit/>
        </w:trPr>
        <w:tc>
          <w:tcPr>
            <w:tcW w:w="2029" w:type="dxa"/>
            <w:noWrap/>
            <w:hideMark/>
          </w:tcPr>
          <w:p w14:paraId="40C5C66B" w14:textId="77777777" w:rsidR="00244DC3" w:rsidRPr="0014777F" w:rsidRDefault="00244DC3" w:rsidP="00244DC3">
            <w:pPr>
              <w:spacing w:line="240" w:lineRule="auto"/>
              <w:rPr>
                <w:i/>
                <w:iCs/>
                <w:lang w:eastAsia="en-GB"/>
              </w:rPr>
            </w:pPr>
            <w:r w:rsidRPr="0014777F">
              <w:rPr>
                <w:i/>
                <w:iCs/>
                <w:lang w:eastAsia="en-GB"/>
              </w:rPr>
              <w:t>Dicranum species</w:t>
            </w:r>
          </w:p>
        </w:tc>
        <w:tc>
          <w:tcPr>
            <w:tcW w:w="1231" w:type="dxa"/>
            <w:noWrap/>
            <w:hideMark/>
          </w:tcPr>
          <w:p w14:paraId="7E59BD9A" w14:textId="77777777" w:rsidR="00244DC3" w:rsidRPr="0014777F" w:rsidRDefault="00244DC3" w:rsidP="00244DC3">
            <w:pPr>
              <w:spacing w:line="240" w:lineRule="auto"/>
              <w:rPr>
                <w:i/>
                <w:iCs/>
                <w:lang w:eastAsia="en-GB"/>
              </w:rPr>
            </w:pPr>
          </w:p>
        </w:tc>
        <w:tc>
          <w:tcPr>
            <w:tcW w:w="1702" w:type="dxa"/>
            <w:noWrap/>
            <w:hideMark/>
          </w:tcPr>
          <w:p w14:paraId="53CBA8C4"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(1–90)</w:t>
            </w:r>
          </w:p>
        </w:tc>
        <w:tc>
          <w:tcPr>
            <w:tcW w:w="1134" w:type="dxa"/>
            <w:noWrap/>
            <w:hideMark/>
          </w:tcPr>
          <w:p w14:paraId="47164FBA" w14:textId="77777777" w:rsidR="00244DC3" w:rsidRPr="0014777F" w:rsidRDefault="00244DC3" w:rsidP="00244DC3">
            <w:pPr>
              <w:spacing w:line="240" w:lineRule="auto"/>
              <w:rPr>
                <w:lang w:eastAsia="en-GB"/>
              </w:rPr>
            </w:pPr>
            <w:r w:rsidRPr="0014777F">
              <w:rPr>
                <w:i/>
                <w:iCs/>
                <w:lang w:eastAsia="en-GB"/>
              </w:rPr>
              <w:t>V</w:t>
            </w:r>
            <w:r w:rsidRPr="0014777F">
              <w:rPr>
                <w:lang w:eastAsia="en-GB"/>
              </w:rPr>
              <w:t xml:space="preserve"> (10–60)</w:t>
            </w:r>
          </w:p>
        </w:tc>
        <w:tc>
          <w:tcPr>
            <w:tcW w:w="1558" w:type="dxa"/>
            <w:noWrap/>
            <w:hideMark/>
          </w:tcPr>
          <w:p w14:paraId="3DFD7B52" w14:textId="77777777" w:rsidR="00244DC3" w:rsidRPr="0014777F" w:rsidRDefault="00244DC3" w:rsidP="00244DC3">
            <w:pPr>
              <w:spacing w:line="240" w:lineRule="auto"/>
              <w:rPr>
                <w:lang w:eastAsia="en-GB"/>
              </w:rPr>
            </w:pPr>
          </w:p>
        </w:tc>
        <w:tc>
          <w:tcPr>
            <w:tcW w:w="1332" w:type="dxa"/>
            <w:noWrap/>
            <w:hideMark/>
          </w:tcPr>
          <w:p w14:paraId="4070D015"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(1–60)</w:t>
            </w:r>
          </w:p>
        </w:tc>
        <w:tc>
          <w:tcPr>
            <w:tcW w:w="1047" w:type="dxa"/>
            <w:noWrap/>
            <w:hideMark/>
          </w:tcPr>
          <w:p w14:paraId="42EB808F" w14:textId="77777777" w:rsidR="00244DC3" w:rsidRPr="0014777F" w:rsidRDefault="00244DC3" w:rsidP="00244DC3">
            <w:pPr>
              <w:spacing w:line="240" w:lineRule="auto"/>
              <w:rPr>
                <w:lang w:eastAsia="en-GB"/>
              </w:rPr>
            </w:pPr>
          </w:p>
        </w:tc>
        <w:tc>
          <w:tcPr>
            <w:tcW w:w="1110" w:type="dxa"/>
            <w:noWrap/>
            <w:hideMark/>
          </w:tcPr>
          <w:p w14:paraId="5FAFBA00" w14:textId="77777777" w:rsidR="00244DC3" w:rsidRPr="0014777F" w:rsidRDefault="00244DC3" w:rsidP="00244DC3">
            <w:pPr>
              <w:spacing w:line="240" w:lineRule="auto"/>
              <w:rPr>
                <w:lang w:eastAsia="en-GB"/>
              </w:rPr>
            </w:pPr>
          </w:p>
        </w:tc>
        <w:tc>
          <w:tcPr>
            <w:tcW w:w="1756" w:type="dxa"/>
            <w:noWrap/>
            <w:hideMark/>
          </w:tcPr>
          <w:p w14:paraId="737F79D9"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(3)</w:t>
            </w:r>
          </w:p>
        </w:tc>
        <w:tc>
          <w:tcPr>
            <w:tcW w:w="1444" w:type="dxa"/>
            <w:noWrap/>
            <w:hideMark/>
          </w:tcPr>
          <w:p w14:paraId="7C727097" w14:textId="77777777" w:rsidR="00244DC3" w:rsidRPr="0014777F" w:rsidRDefault="00244DC3" w:rsidP="00244DC3">
            <w:pPr>
              <w:spacing w:line="240" w:lineRule="auto"/>
              <w:rPr>
                <w:lang w:eastAsia="en-GB"/>
              </w:rPr>
            </w:pPr>
            <w:r w:rsidRPr="0014777F">
              <w:rPr>
                <w:i/>
                <w:iCs/>
                <w:lang w:eastAsia="en-GB"/>
              </w:rPr>
              <w:t>III</w:t>
            </w:r>
            <w:r w:rsidRPr="0014777F">
              <w:rPr>
                <w:lang w:eastAsia="en-GB"/>
              </w:rPr>
              <w:t xml:space="preserve"> (0.1–5)</w:t>
            </w:r>
          </w:p>
        </w:tc>
      </w:tr>
      <w:tr w:rsidR="00244DC3" w:rsidRPr="0014777F" w14:paraId="0842D1EA" w14:textId="77777777" w:rsidTr="00244DC3">
        <w:trPr>
          <w:cantSplit/>
        </w:trPr>
        <w:tc>
          <w:tcPr>
            <w:tcW w:w="2029" w:type="dxa"/>
            <w:noWrap/>
            <w:hideMark/>
          </w:tcPr>
          <w:p w14:paraId="02E0C4AB" w14:textId="77777777" w:rsidR="00244DC3" w:rsidRPr="0014777F" w:rsidRDefault="00244DC3" w:rsidP="00244DC3">
            <w:pPr>
              <w:spacing w:line="240" w:lineRule="auto"/>
              <w:rPr>
                <w:i/>
                <w:iCs/>
                <w:lang w:eastAsia="en-GB"/>
              </w:rPr>
            </w:pPr>
            <w:r w:rsidRPr="0014777F">
              <w:rPr>
                <w:i/>
                <w:iCs/>
                <w:lang w:eastAsia="en-GB"/>
              </w:rPr>
              <w:t xml:space="preserve">Polytrichum species </w:t>
            </w:r>
          </w:p>
        </w:tc>
        <w:tc>
          <w:tcPr>
            <w:tcW w:w="1231" w:type="dxa"/>
            <w:noWrap/>
            <w:hideMark/>
          </w:tcPr>
          <w:p w14:paraId="03E575FE"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(0.1–3)</w:t>
            </w:r>
          </w:p>
        </w:tc>
        <w:tc>
          <w:tcPr>
            <w:tcW w:w="1702" w:type="dxa"/>
            <w:noWrap/>
            <w:hideMark/>
          </w:tcPr>
          <w:p w14:paraId="14EC48A7"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(1–60)</w:t>
            </w:r>
          </w:p>
        </w:tc>
        <w:tc>
          <w:tcPr>
            <w:tcW w:w="1134" w:type="dxa"/>
            <w:noWrap/>
            <w:hideMark/>
          </w:tcPr>
          <w:p w14:paraId="47ABDBB1" w14:textId="77777777" w:rsidR="00244DC3" w:rsidRPr="0014777F" w:rsidRDefault="00244DC3" w:rsidP="00244DC3">
            <w:pPr>
              <w:spacing w:line="240" w:lineRule="auto"/>
              <w:rPr>
                <w:lang w:eastAsia="en-GB"/>
              </w:rPr>
            </w:pPr>
            <w:r w:rsidRPr="0014777F">
              <w:rPr>
                <w:i/>
                <w:iCs/>
                <w:lang w:eastAsia="en-GB"/>
              </w:rPr>
              <w:t>V</w:t>
            </w:r>
            <w:r w:rsidRPr="0014777F">
              <w:rPr>
                <w:lang w:eastAsia="en-GB"/>
              </w:rPr>
              <w:t xml:space="preserve"> (5–70)</w:t>
            </w:r>
          </w:p>
        </w:tc>
        <w:tc>
          <w:tcPr>
            <w:tcW w:w="1558" w:type="dxa"/>
            <w:noWrap/>
            <w:hideMark/>
          </w:tcPr>
          <w:p w14:paraId="2717E643"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(0.1–1)</w:t>
            </w:r>
          </w:p>
        </w:tc>
        <w:tc>
          <w:tcPr>
            <w:tcW w:w="1332" w:type="dxa"/>
            <w:noWrap/>
            <w:hideMark/>
          </w:tcPr>
          <w:p w14:paraId="5AE9691C"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(0.1–3)</w:t>
            </w:r>
          </w:p>
        </w:tc>
        <w:tc>
          <w:tcPr>
            <w:tcW w:w="1047" w:type="dxa"/>
            <w:noWrap/>
            <w:hideMark/>
          </w:tcPr>
          <w:p w14:paraId="47725008"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(0.1–1)</w:t>
            </w:r>
          </w:p>
        </w:tc>
        <w:tc>
          <w:tcPr>
            <w:tcW w:w="1110" w:type="dxa"/>
            <w:noWrap/>
            <w:hideMark/>
          </w:tcPr>
          <w:p w14:paraId="07751C39"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(3)</w:t>
            </w:r>
          </w:p>
        </w:tc>
        <w:tc>
          <w:tcPr>
            <w:tcW w:w="1756" w:type="dxa"/>
            <w:noWrap/>
            <w:hideMark/>
          </w:tcPr>
          <w:p w14:paraId="32C87DF7" w14:textId="77777777" w:rsidR="00244DC3" w:rsidRPr="0014777F" w:rsidRDefault="00244DC3" w:rsidP="00244DC3">
            <w:pPr>
              <w:spacing w:line="240" w:lineRule="auto"/>
              <w:rPr>
                <w:lang w:eastAsia="en-GB"/>
              </w:rPr>
            </w:pPr>
          </w:p>
        </w:tc>
        <w:tc>
          <w:tcPr>
            <w:tcW w:w="1444" w:type="dxa"/>
            <w:noWrap/>
            <w:hideMark/>
          </w:tcPr>
          <w:p w14:paraId="50953C9A" w14:textId="77777777" w:rsidR="00244DC3" w:rsidRPr="0014777F" w:rsidRDefault="00244DC3" w:rsidP="00244DC3">
            <w:pPr>
              <w:spacing w:line="240" w:lineRule="auto"/>
              <w:rPr>
                <w:lang w:eastAsia="en-GB"/>
              </w:rPr>
            </w:pPr>
            <w:r w:rsidRPr="0014777F">
              <w:rPr>
                <w:i/>
                <w:iCs/>
                <w:lang w:eastAsia="en-GB"/>
              </w:rPr>
              <w:t>II</w:t>
            </w:r>
            <w:r w:rsidRPr="0014777F">
              <w:rPr>
                <w:lang w:eastAsia="en-GB"/>
              </w:rPr>
              <w:t xml:space="preserve"> (0.1–5)</w:t>
            </w:r>
          </w:p>
        </w:tc>
      </w:tr>
      <w:tr w:rsidR="00244DC3" w:rsidRPr="0014777F" w14:paraId="0BBFD091" w14:textId="77777777" w:rsidTr="00244DC3">
        <w:trPr>
          <w:cantSplit/>
        </w:trPr>
        <w:tc>
          <w:tcPr>
            <w:tcW w:w="2029" w:type="dxa"/>
            <w:noWrap/>
            <w:hideMark/>
          </w:tcPr>
          <w:p w14:paraId="067BBC0D" w14:textId="77777777" w:rsidR="00244DC3" w:rsidRPr="0014777F" w:rsidRDefault="00244DC3" w:rsidP="00244DC3">
            <w:pPr>
              <w:spacing w:line="240" w:lineRule="auto"/>
              <w:rPr>
                <w:i/>
                <w:iCs/>
                <w:lang w:eastAsia="en-GB"/>
              </w:rPr>
            </w:pPr>
            <w:r w:rsidRPr="0014777F">
              <w:rPr>
                <w:i/>
                <w:iCs/>
                <w:lang w:eastAsia="en-GB"/>
              </w:rPr>
              <w:t>Sphagnum species</w:t>
            </w:r>
          </w:p>
        </w:tc>
        <w:tc>
          <w:tcPr>
            <w:tcW w:w="1231" w:type="dxa"/>
            <w:noWrap/>
            <w:hideMark/>
          </w:tcPr>
          <w:p w14:paraId="53EA017C"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(1–50)</w:t>
            </w:r>
          </w:p>
        </w:tc>
        <w:tc>
          <w:tcPr>
            <w:tcW w:w="1702" w:type="dxa"/>
            <w:noWrap/>
            <w:hideMark/>
          </w:tcPr>
          <w:p w14:paraId="5347C5D1"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(0.1–5)</w:t>
            </w:r>
          </w:p>
        </w:tc>
        <w:tc>
          <w:tcPr>
            <w:tcW w:w="1134" w:type="dxa"/>
            <w:noWrap/>
            <w:hideMark/>
          </w:tcPr>
          <w:p w14:paraId="037CBF9E" w14:textId="77777777" w:rsidR="00244DC3" w:rsidRPr="0014777F" w:rsidRDefault="00244DC3" w:rsidP="00244DC3">
            <w:pPr>
              <w:spacing w:line="240" w:lineRule="auto"/>
              <w:rPr>
                <w:lang w:eastAsia="en-GB"/>
              </w:rPr>
            </w:pPr>
          </w:p>
        </w:tc>
        <w:tc>
          <w:tcPr>
            <w:tcW w:w="1558" w:type="dxa"/>
            <w:noWrap/>
            <w:hideMark/>
          </w:tcPr>
          <w:p w14:paraId="63CFB7F5" w14:textId="77777777" w:rsidR="00244DC3" w:rsidRPr="0014777F" w:rsidRDefault="00244DC3" w:rsidP="00244DC3">
            <w:pPr>
              <w:spacing w:line="240" w:lineRule="auto"/>
              <w:rPr>
                <w:lang w:eastAsia="en-GB"/>
              </w:rPr>
            </w:pPr>
          </w:p>
        </w:tc>
        <w:tc>
          <w:tcPr>
            <w:tcW w:w="1332" w:type="dxa"/>
            <w:noWrap/>
            <w:hideMark/>
          </w:tcPr>
          <w:p w14:paraId="32D12E9C"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(20)</w:t>
            </w:r>
          </w:p>
        </w:tc>
        <w:tc>
          <w:tcPr>
            <w:tcW w:w="1047" w:type="dxa"/>
            <w:noWrap/>
            <w:hideMark/>
          </w:tcPr>
          <w:p w14:paraId="1DF5F323" w14:textId="77777777" w:rsidR="00244DC3" w:rsidRPr="0014777F" w:rsidRDefault="00244DC3" w:rsidP="00244DC3">
            <w:pPr>
              <w:spacing w:line="240" w:lineRule="auto"/>
              <w:rPr>
                <w:lang w:eastAsia="en-GB"/>
              </w:rPr>
            </w:pPr>
          </w:p>
        </w:tc>
        <w:tc>
          <w:tcPr>
            <w:tcW w:w="1110" w:type="dxa"/>
            <w:noWrap/>
            <w:hideMark/>
          </w:tcPr>
          <w:p w14:paraId="7F7D3EBB" w14:textId="77777777" w:rsidR="00244DC3" w:rsidRPr="0014777F" w:rsidRDefault="00244DC3" w:rsidP="00244DC3">
            <w:pPr>
              <w:spacing w:line="240" w:lineRule="auto"/>
              <w:rPr>
                <w:lang w:eastAsia="en-GB"/>
              </w:rPr>
            </w:pPr>
            <w:r w:rsidRPr="0014777F">
              <w:rPr>
                <w:i/>
                <w:iCs/>
                <w:lang w:eastAsia="en-GB"/>
              </w:rPr>
              <w:t>V</w:t>
            </w:r>
            <w:r w:rsidRPr="0014777F">
              <w:rPr>
                <w:lang w:eastAsia="en-GB"/>
              </w:rPr>
              <w:t xml:space="preserve"> (0.1–75)</w:t>
            </w:r>
          </w:p>
        </w:tc>
        <w:tc>
          <w:tcPr>
            <w:tcW w:w="1756" w:type="dxa"/>
            <w:noWrap/>
            <w:hideMark/>
          </w:tcPr>
          <w:p w14:paraId="02DC94E8" w14:textId="77777777" w:rsidR="00244DC3" w:rsidRPr="0014777F" w:rsidRDefault="00244DC3" w:rsidP="00244DC3">
            <w:pPr>
              <w:spacing w:line="240" w:lineRule="auto"/>
              <w:rPr>
                <w:lang w:eastAsia="en-GB"/>
              </w:rPr>
            </w:pPr>
            <w:r w:rsidRPr="0014777F">
              <w:rPr>
                <w:i/>
                <w:iCs/>
                <w:lang w:eastAsia="en-GB"/>
              </w:rPr>
              <w:t>III</w:t>
            </w:r>
            <w:r w:rsidRPr="0014777F">
              <w:rPr>
                <w:lang w:eastAsia="en-GB"/>
              </w:rPr>
              <w:t xml:space="preserve"> (3–50)</w:t>
            </w:r>
          </w:p>
        </w:tc>
        <w:tc>
          <w:tcPr>
            <w:tcW w:w="1444" w:type="dxa"/>
            <w:noWrap/>
            <w:hideMark/>
          </w:tcPr>
          <w:p w14:paraId="63493D41" w14:textId="77777777" w:rsidR="00244DC3" w:rsidRPr="0014777F" w:rsidRDefault="00244DC3" w:rsidP="00244DC3">
            <w:pPr>
              <w:spacing w:line="240" w:lineRule="auto"/>
              <w:rPr>
                <w:lang w:eastAsia="en-GB"/>
              </w:rPr>
            </w:pPr>
            <w:r w:rsidRPr="0014777F">
              <w:rPr>
                <w:i/>
                <w:iCs/>
                <w:lang w:eastAsia="en-GB"/>
              </w:rPr>
              <w:t xml:space="preserve">V </w:t>
            </w:r>
            <w:r w:rsidRPr="0014777F">
              <w:rPr>
                <w:lang w:eastAsia="en-GB"/>
              </w:rPr>
              <w:t>(3–85)</w:t>
            </w:r>
          </w:p>
        </w:tc>
      </w:tr>
      <w:tr w:rsidR="00244DC3" w:rsidRPr="0014777F" w14:paraId="75D8885E" w14:textId="77777777" w:rsidTr="00244DC3">
        <w:trPr>
          <w:cantSplit/>
        </w:trPr>
        <w:tc>
          <w:tcPr>
            <w:tcW w:w="2029" w:type="dxa"/>
            <w:noWrap/>
            <w:hideMark/>
          </w:tcPr>
          <w:p w14:paraId="58B10F02" w14:textId="77777777" w:rsidR="00244DC3" w:rsidRPr="0014777F" w:rsidRDefault="00244DC3" w:rsidP="00244DC3">
            <w:pPr>
              <w:spacing w:line="240" w:lineRule="auto"/>
              <w:rPr>
                <w:i/>
                <w:iCs/>
                <w:lang w:eastAsia="en-GB"/>
              </w:rPr>
            </w:pPr>
            <w:r w:rsidRPr="0014777F">
              <w:rPr>
                <w:i/>
                <w:iCs/>
                <w:lang w:eastAsia="en-GB"/>
              </w:rPr>
              <w:t>Thamnolia subuliformis</w:t>
            </w:r>
          </w:p>
        </w:tc>
        <w:tc>
          <w:tcPr>
            <w:tcW w:w="1231" w:type="dxa"/>
            <w:noWrap/>
            <w:hideMark/>
          </w:tcPr>
          <w:p w14:paraId="1B99B2BE" w14:textId="77777777" w:rsidR="00244DC3" w:rsidRPr="0014777F" w:rsidRDefault="00244DC3" w:rsidP="00244DC3">
            <w:pPr>
              <w:spacing w:line="240" w:lineRule="auto"/>
              <w:rPr>
                <w:i/>
                <w:iCs/>
                <w:lang w:eastAsia="en-GB"/>
              </w:rPr>
            </w:pPr>
          </w:p>
        </w:tc>
        <w:tc>
          <w:tcPr>
            <w:tcW w:w="1702" w:type="dxa"/>
            <w:noWrap/>
            <w:hideMark/>
          </w:tcPr>
          <w:p w14:paraId="726AF5E4"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(0.1–1)</w:t>
            </w:r>
          </w:p>
        </w:tc>
        <w:tc>
          <w:tcPr>
            <w:tcW w:w="1134" w:type="dxa"/>
            <w:noWrap/>
            <w:hideMark/>
          </w:tcPr>
          <w:p w14:paraId="0C6827FD" w14:textId="77777777" w:rsidR="00244DC3" w:rsidRPr="0014777F" w:rsidRDefault="00244DC3" w:rsidP="00244DC3">
            <w:pPr>
              <w:spacing w:line="240" w:lineRule="auto"/>
              <w:rPr>
                <w:lang w:eastAsia="en-GB"/>
              </w:rPr>
            </w:pPr>
            <w:r w:rsidRPr="0014777F">
              <w:rPr>
                <w:i/>
                <w:iCs/>
                <w:lang w:eastAsia="en-GB"/>
              </w:rPr>
              <w:t>V</w:t>
            </w:r>
            <w:r w:rsidRPr="0014777F">
              <w:rPr>
                <w:lang w:eastAsia="en-GB"/>
              </w:rPr>
              <w:t xml:space="preserve"> (0.1–3)</w:t>
            </w:r>
          </w:p>
        </w:tc>
        <w:tc>
          <w:tcPr>
            <w:tcW w:w="1558" w:type="dxa"/>
            <w:noWrap/>
            <w:hideMark/>
          </w:tcPr>
          <w:p w14:paraId="12D2C7A4" w14:textId="77777777" w:rsidR="00244DC3" w:rsidRPr="0014777F" w:rsidRDefault="00244DC3" w:rsidP="00244DC3">
            <w:pPr>
              <w:spacing w:line="240" w:lineRule="auto"/>
              <w:rPr>
                <w:lang w:eastAsia="en-GB"/>
              </w:rPr>
            </w:pPr>
          </w:p>
        </w:tc>
        <w:tc>
          <w:tcPr>
            <w:tcW w:w="1332" w:type="dxa"/>
            <w:noWrap/>
            <w:hideMark/>
          </w:tcPr>
          <w:p w14:paraId="3B4190EE"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(0.1–1)</w:t>
            </w:r>
          </w:p>
        </w:tc>
        <w:tc>
          <w:tcPr>
            <w:tcW w:w="1047" w:type="dxa"/>
            <w:noWrap/>
            <w:hideMark/>
          </w:tcPr>
          <w:p w14:paraId="5D61D6B2" w14:textId="77777777" w:rsidR="00244DC3" w:rsidRPr="0014777F" w:rsidRDefault="00244DC3" w:rsidP="00244DC3">
            <w:pPr>
              <w:spacing w:line="240" w:lineRule="auto"/>
              <w:rPr>
                <w:lang w:eastAsia="en-GB"/>
              </w:rPr>
            </w:pPr>
          </w:p>
        </w:tc>
        <w:tc>
          <w:tcPr>
            <w:tcW w:w="1110" w:type="dxa"/>
            <w:noWrap/>
            <w:hideMark/>
          </w:tcPr>
          <w:p w14:paraId="0D765B82" w14:textId="77777777" w:rsidR="00244DC3" w:rsidRPr="0014777F" w:rsidRDefault="00244DC3" w:rsidP="00244DC3">
            <w:pPr>
              <w:spacing w:line="240" w:lineRule="auto"/>
              <w:rPr>
                <w:lang w:eastAsia="en-GB"/>
              </w:rPr>
            </w:pPr>
          </w:p>
        </w:tc>
        <w:tc>
          <w:tcPr>
            <w:tcW w:w="1756" w:type="dxa"/>
            <w:noWrap/>
            <w:hideMark/>
          </w:tcPr>
          <w:p w14:paraId="10A152D6"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w:t>
            </w:r>
          </w:p>
        </w:tc>
        <w:tc>
          <w:tcPr>
            <w:tcW w:w="1444" w:type="dxa"/>
            <w:noWrap/>
            <w:hideMark/>
          </w:tcPr>
          <w:p w14:paraId="17F38F98"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w:t>
            </w:r>
          </w:p>
        </w:tc>
      </w:tr>
      <w:tr w:rsidR="00244DC3" w:rsidRPr="0014777F" w14:paraId="2EA571FA" w14:textId="77777777" w:rsidTr="00244DC3">
        <w:trPr>
          <w:cantSplit/>
        </w:trPr>
        <w:tc>
          <w:tcPr>
            <w:tcW w:w="2029" w:type="dxa"/>
            <w:noWrap/>
            <w:hideMark/>
          </w:tcPr>
          <w:p w14:paraId="0EF4694D" w14:textId="77777777" w:rsidR="00244DC3" w:rsidRPr="0014777F" w:rsidRDefault="00244DC3" w:rsidP="00244DC3">
            <w:pPr>
              <w:spacing w:line="240" w:lineRule="auto"/>
              <w:rPr>
                <w:i/>
                <w:iCs/>
                <w:lang w:eastAsia="en-GB"/>
              </w:rPr>
            </w:pPr>
            <w:r w:rsidRPr="0014777F">
              <w:rPr>
                <w:i/>
                <w:iCs/>
                <w:lang w:eastAsia="en-GB"/>
              </w:rPr>
              <w:t>Ledum palustre</w:t>
            </w:r>
          </w:p>
        </w:tc>
        <w:tc>
          <w:tcPr>
            <w:tcW w:w="1231" w:type="dxa"/>
            <w:noWrap/>
            <w:hideMark/>
          </w:tcPr>
          <w:p w14:paraId="517858DB" w14:textId="77777777" w:rsidR="00244DC3" w:rsidRPr="0014777F" w:rsidRDefault="00244DC3" w:rsidP="00244DC3">
            <w:pPr>
              <w:spacing w:line="240" w:lineRule="auto"/>
              <w:rPr>
                <w:i/>
                <w:iCs/>
                <w:lang w:eastAsia="en-GB"/>
              </w:rPr>
            </w:pPr>
          </w:p>
        </w:tc>
        <w:tc>
          <w:tcPr>
            <w:tcW w:w="1702" w:type="dxa"/>
            <w:noWrap/>
            <w:hideMark/>
          </w:tcPr>
          <w:p w14:paraId="10F5B802" w14:textId="77777777" w:rsidR="00244DC3" w:rsidRPr="0014777F" w:rsidRDefault="00244DC3" w:rsidP="00244DC3">
            <w:pPr>
              <w:spacing w:line="240" w:lineRule="auto"/>
              <w:rPr>
                <w:lang w:eastAsia="en-GB"/>
              </w:rPr>
            </w:pPr>
          </w:p>
        </w:tc>
        <w:tc>
          <w:tcPr>
            <w:tcW w:w="1134" w:type="dxa"/>
            <w:noWrap/>
            <w:hideMark/>
          </w:tcPr>
          <w:p w14:paraId="3DA0CE2A" w14:textId="77777777" w:rsidR="00244DC3" w:rsidRPr="0014777F" w:rsidRDefault="00244DC3" w:rsidP="00244DC3">
            <w:pPr>
              <w:spacing w:line="240" w:lineRule="auto"/>
              <w:rPr>
                <w:lang w:eastAsia="en-GB"/>
              </w:rPr>
            </w:pPr>
          </w:p>
        </w:tc>
        <w:tc>
          <w:tcPr>
            <w:tcW w:w="1558" w:type="dxa"/>
            <w:noWrap/>
            <w:hideMark/>
          </w:tcPr>
          <w:p w14:paraId="5D11E5E4"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c>
          <w:tcPr>
            <w:tcW w:w="1332" w:type="dxa"/>
            <w:noWrap/>
            <w:hideMark/>
          </w:tcPr>
          <w:p w14:paraId="12AD445B"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(1–25)</w:t>
            </w:r>
          </w:p>
        </w:tc>
        <w:tc>
          <w:tcPr>
            <w:tcW w:w="1047" w:type="dxa"/>
            <w:noWrap/>
            <w:hideMark/>
          </w:tcPr>
          <w:p w14:paraId="1C241973"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w:t>
            </w:r>
          </w:p>
        </w:tc>
        <w:tc>
          <w:tcPr>
            <w:tcW w:w="1110" w:type="dxa"/>
            <w:noWrap/>
            <w:hideMark/>
          </w:tcPr>
          <w:p w14:paraId="2FF101B5" w14:textId="77777777" w:rsidR="00244DC3" w:rsidRPr="0014777F" w:rsidRDefault="00244DC3" w:rsidP="00244DC3">
            <w:pPr>
              <w:spacing w:line="240" w:lineRule="auto"/>
              <w:rPr>
                <w:lang w:eastAsia="en-GB"/>
              </w:rPr>
            </w:pPr>
            <w:r w:rsidRPr="0014777F">
              <w:rPr>
                <w:i/>
                <w:iCs/>
                <w:lang w:eastAsia="en-GB"/>
              </w:rPr>
              <w:t>II</w:t>
            </w:r>
            <w:r w:rsidRPr="0014777F">
              <w:rPr>
                <w:lang w:eastAsia="en-GB"/>
              </w:rPr>
              <w:t xml:space="preserve"> (0.1–1)</w:t>
            </w:r>
          </w:p>
        </w:tc>
        <w:tc>
          <w:tcPr>
            <w:tcW w:w="1756" w:type="dxa"/>
            <w:noWrap/>
            <w:hideMark/>
          </w:tcPr>
          <w:p w14:paraId="4BDB47AF" w14:textId="77777777" w:rsidR="00244DC3" w:rsidRPr="0014777F" w:rsidRDefault="00244DC3" w:rsidP="00244DC3">
            <w:pPr>
              <w:spacing w:line="240" w:lineRule="auto"/>
              <w:rPr>
                <w:lang w:eastAsia="en-GB"/>
              </w:rPr>
            </w:pPr>
            <w:r w:rsidRPr="0014777F">
              <w:rPr>
                <w:i/>
                <w:iCs/>
                <w:lang w:eastAsia="en-GB"/>
              </w:rPr>
              <w:t xml:space="preserve">V </w:t>
            </w:r>
            <w:r w:rsidRPr="0014777F">
              <w:rPr>
                <w:lang w:eastAsia="en-GB"/>
              </w:rPr>
              <w:t>(0.1–30)</w:t>
            </w:r>
          </w:p>
        </w:tc>
        <w:tc>
          <w:tcPr>
            <w:tcW w:w="1444" w:type="dxa"/>
            <w:noWrap/>
            <w:hideMark/>
          </w:tcPr>
          <w:p w14:paraId="3659D0A1" w14:textId="77777777" w:rsidR="00244DC3" w:rsidRPr="0014777F" w:rsidRDefault="00244DC3" w:rsidP="00244DC3">
            <w:pPr>
              <w:spacing w:line="240" w:lineRule="auto"/>
              <w:rPr>
                <w:lang w:eastAsia="en-GB"/>
              </w:rPr>
            </w:pPr>
            <w:r w:rsidRPr="0014777F">
              <w:rPr>
                <w:i/>
                <w:iCs/>
                <w:lang w:eastAsia="en-GB"/>
              </w:rPr>
              <w:t>V</w:t>
            </w:r>
            <w:r w:rsidRPr="0014777F">
              <w:rPr>
                <w:lang w:eastAsia="en-GB"/>
              </w:rPr>
              <w:t xml:space="preserve"> (1–15)</w:t>
            </w:r>
          </w:p>
        </w:tc>
      </w:tr>
      <w:tr w:rsidR="00244DC3" w:rsidRPr="0014777F" w14:paraId="6F255160" w14:textId="77777777" w:rsidTr="00244DC3">
        <w:trPr>
          <w:cantSplit/>
        </w:trPr>
        <w:tc>
          <w:tcPr>
            <w:tcW w:w="2029" w:type="dxa"/>
            <w:noWrap/>
            <w:hideMark/>
          </w:tcPr>
          <w:p w14:paraId="1C125439" w14:textId="77777777" w:rsidR="00244DC3" w:rsidRPr="0014777F" w:rsidRDefault="00244DC3" w:rsidP="00244DC3">
            <w:pPr>
              <w:spacing w:line="240" w:lineRule="auto"/>
              <w:rPr>
                <w:i/>
                <w:iCs/>
                <w:lang w:eastAsia="en-GB"/>
              </w:rPr>
            </w:pPr>
            <w:r w:rsidRPr="0014777F">
              <w:rPr>
                <w:i/>
                <w:iCs/>
                <w:lang w:eastAsia="en-GB"/>
              </w:rPr>
              <w:t>Cetraria cucullata</w:t>
            </w:r>
          </w:p>
        </w:tc>
        <w:tc>
          <w:tcPr>
            <w:tcW w:w="1231" w:type="dxa"/>
            <w:noWrap/>
            <w:hideMark/>
          </w:tcPr>
          <w:p w14:paraId="0635BE5E" w14:textId="77777777" w:rsidR="00244DC3" w:rsidRPr="0014777F" w:rsidRDefault="00244DC3" w:rsidP="00244DC3">
            <w:pPr>
              <w:spacing w:line="240" w:lineRule="auto"/>
              <w:rPr>
                <w:i/>
                <w:iCs/>
                <w:lang w:eastAsia="en-GB"/>
              </w:rPr>
            </w:pPr>
          </w:p>
        </w:tc>
        <w:tc>
          <w:tcPr>
            <w:tcW w:w="1702" w:type="dxa"/>
            <w:noWrap/>
            <w:hideMark/>
          </w:tcPr>
          <w:p w14:paraId="56D4BD57"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(0.1–1)</w:t>
            </w:r>
          </w:p>
        </w:tc>
        <w:tc>
          <w:tcPr>
            <w:tcW w:w="1134" w:type="dxa"/>
            <w:noWrap/>
            <w:hideMark/>
          </w:tcPr>
          <w:p w14:paraId="3A709E5A" w14:textId="77777777" w:rsidR="00244DC3" w:rsidRPr="0014777F" w:rsidRDefault="00244DC3" w:rsidP="00244DC3">
            <w:pPr>
              <w:spacing w:line="240" w:lineRule="auto"/>
              <w:rPr>
                <w:lang w:eastAsia="en-GB"/>
              </w:rPr>
            </w:pPr>
            <w:r w:rsidRPr="0014777F">
              <w:rPr>
                <w:i/>
                <w:iCs/>
                <w:lang w:eastAsia="en-GB"/>
              </w:rPr>
              <w:t>IV</w:t>
            </w:r>
            <w:r w:rsidRPr="0014777F">
              <w:rPr>
                <w:lang w:eastAsia="en-GB"/>
              </w:rPr>
              <w:t xml:space="preserve"> (0.1–3)</w:t>
            </w:r>
          </w:p>
        </w:tc>
        <w:tc>
          <w:tcPr>
            <w:tcW w:w="1558" w:type="dxa"/>
            <w:noWrap/>
            <w:hideMark/>
          </w:tcPr>
          <w:p w14:paraId="0D77C42E" w14:textId="77777777" w:rsidR="00244DC3" w:rsidRPr="0014777F" w:rsidRDefault="00244DC3" w:rsidP="00244DC3">
            <w:pPr>
              <w:spacing w:line="240" w:lineRule="auto"/>
              <w:rPr>
                <w:lang w:eastAsia="en-GB"/>
              </w:rPr>
            </w:pPr>
          </w:p>
        </w:tc>
        <w:tc>
          <w:tcPr>
            <w:tcW w:w="1332" w:type="dxa"/>
            <w:noWrap/>
            <w:hideMark/>
          </w:tcPr>
          <w:p w14:paraId="46ADD840"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(0.1–3)</w:t>
            </w:r>
          </w:p>
        </w:tc>
        <w:tc>
          <w:tcPr>
            <w:tcW w:w="1047" w:type="dxa"/>
            <w:noWrap/>
            <w:hideMark/>
          </w:tcPr>
          <w:p w14:paraId="164DEA4A" w14:textId="77777777" w:rsidR="00244DC3" w:rsidRPr="0014777F" w:rsidRDefault="00244DC3" w:rsidP="00244DC3">
            <w:pPr>
              <w:spacing w:line="240" w:lineRule="auto"/>
              <w:rPr>
                <w:lang w:eastAsia="en-GB"/>
              </w:rPr>
            </w:pPr>
          </w:p>
        </w:tc>
        <w:tc>
          <w:tcPr>
            <w:tcW w:w="1110" w:type="dxa"/>
            <w:noWrap/>
            <w:hideMark/>
          </w:tcPr>
          <w:p w14:paraId="4621E6F5" w14:textId="77777777" w:rsidR="00244DC3" w:rsidRPr="0014777F" w:rsidRDefault="00244DC3" w:rsidP="00244DC3">
            <w:pPr>
              <w:spacing w:line="240" w:lineRule="auto"/>
              <w:rPr>
                <w:lang w:eastAsia="en-GB"/>
              </w:rPr>
            </w:pPr>
          </w:p>
        </w:tc>
        <w:tc>
          <w:tcPr>
            <w:tcW w:w="1756" w:type="dxa"/>
            <w:noWrap/>
            <w:hideMark/>
          </w:tcPr>
          <w:p w14:paraId="1DA6292F" w14:textId="77777777" w:rsidR="00244DC3" w:rsidRPr="0014777F" w:rsidRDefault="00244DC3" w:rsidP="00244DC3">
            <w:pPr>
              <w:spacing w:line="240" w:lineRule="auto"/>
              <w:rPr>
                <w:lang w:eastAsia="en-GB"/>
              </w:rPr>
            </w:pPr>
            <w:r w:rsidRPr="0014777F">
              <w:rPr>
                <w:i/>
                <w:iCs/>
                <w:lang w:eastAsia="en-GB"/>
              </w:rPr>
              <w:t xml:space="preserve">II </w:t>
            </w:r>
            <w:r w:rsidRPr="0014777F">
              <w:rPr>
                <w:lang w:eastAsia="en-GB"/>
              </w:rPr>
              <w:t>(0.1–3)</w:t>
            </w:r>
          </w:p>
        </w:tc>
        <w:tc>
          <w:tcPr>
            <w:tcW w:w="1444" w:type="dxa"/>
            <w:noWrap/>
            <w:hideMark/>
          </w:tcPr>
          <w:p w14:paraId="0A86C44C" w14:textId="77777777" w:rsidR="00244DC3" w:rsidRPr="0014777F" w:rsidRDefault="00244DC3" w:rsidP="00244DC3">
            <w:pPr>
              <w:spacing w:line="240" w:lineRule="auto"/>
              <w:rPr>
                <w:lang w:eastAsia="en-GB"/>
              </w:rPr>
            </w:pPr>
            <w:r w:rsidRPr="0014777F">
              <w:rPr>
                <w:i/>
                <w:iCs/>
                <w:lang w:eastAsia="en-GB"/>
              </w:rPr>
              <w:t>IV</w:t>
            </w:r>
            <w:r w:rsidRPr="0014777F">
              <w:rPr>
                <w:lang w:eastAsia="en-GB"/>
              </w:rPr>
              <w:t xml:space="preserve"> (0.1–1)</w:t>
            </w:r>
          </w:p>
        </w:tc>
      </w:tr>
      <w:tr w:rsidR="00244DC3" w:rsidRPr="0014777F" w14:paraId="39773722" w14:textId="77777777" w:rsidTr="00244DC3">
        <w:trPr>
          <w:cantSplit/>
        </w:trPr>
        <w:tc>
          <w:tcPr>
            <w:tcW w:w="2029" w:type="dxa"/>
            <w:noWrap/>
            <w:hideMark/>
          </w:tcPr>
          <w:p w14:paraId="05AFD1CE" w14:textId="77777777" w:rsidR="00244DC3" w:rsidRPr="0014777F" w:rsidRDefault="00244DC3" w:rsidP="00244DC3">
            <w:pPr>
              <w:spacing w:line="240" w:lineRule="auto"/>
              <w:rPr>
                <w:i/>
                <w:iCs/>
                <w:lang w:eastAsia="en-GB"/>
              </w:rPr>
            </w:pPr>
            <w:r w:rsidRPr="0014777F">
              <w:rPr>
                <w:i/>
                <w:iCs/>
                <w:lang w:eastAsia="en-GB"/>
              </w:rPr>
              <w:t>Vaccinium vitis-idaea</w:t>
            </w:r>
          </w:p>
        </w:tc>
        <w:tc>
          <w:tcPr>
            <w:tcW w:w="1231" w:type="dxa"/>
            <w:noWrap/>
            <w:hideMark/>
          </w:tcPr>
          <w:p w14:paraId="45107E1D" w14:textId="77777777" w:rsidR="00244DC3" w:rsidRPr="0014777F" w:rsidRDefault="00244DC3" w:rsidP="00244DC3">
            <w:pPr>
              <w:spacing w:line="240" w:lineRule="auto"/>
              <w:rPr>
                <w:i/>
                <w:iCs/>
                <w:lang w:eastAsia="en-GB"/>
              </w:rPr>
            </w:pPr>
          </w:p>
        </w:tc>
        <w:tc>
          <w:tcPr>
            <w:tcW w:w="1702" w:type="dxa"/>
            <w:noWrap/>
            <w:hideMark/>
          </w:tcPr>
          <w:p w14:paraId="24C2F3CE" w14:textId="77777777" w:rsidR="00244DC3" w:rsidRPr="0014777F" w:rsidRDefault="00244DC3" w:rsidP="00244DC3">
            <w:pPr>
              <w:spacing w:line="240" w:lineRule="auto"/>
              <w:rPr>
                <w:lang w:eastAsia="en-GB"/>
              </w:rPr>
            </w:pPr>
          </w:p>
        </w:tc>
        <w:tc>
          <w:tcPr>
            <w:tcW w:w="1134" w:type="dxa"/>
            <w:noWrap/>
            <w:hideMark/>
          </w:tcPr>
          <w:p w14:paraId="660FF46F"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( 20)</w:t>
            </w:r>
          </w:p>
        </w:tc>
        <w:tc>
          <w:tcPr>
            <w:tcW w:w="1558" w:type="dxa"/>
            <w:noWrap/>
            <w:hideMark/>
          </w:tcPr>
          <w:p w14:paraId="0D2134EC" w14:textId="77777777" w:rsidR="00244DC3" w:rsidRPr="0014777F" w:rsidRDefault="00244DC3" w:rsidP="00244DC3">
            <w:pPr>
              <w:spacing w:line="240" w:lineRule="auto"/>
              <w:rPr>
                <w:lang w:eastAsia="en-GB"/>
              </w:rPr>
            </w:pPr>
          </w:p>
        </w:tc>
        <w:tc>
          <w:tcPr>
            <w:tcW w:w="1332" w:type="dxa"/>
            <w:noWrap/>
            <w:hideMark/>
          </w:tcPr>
          <w:p w14:paraId="4DF7F91B"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(5–30)</w:t>
            </w:r>
          </w:p>
        </w:tc>
        <w:tc>
          <w:tcPr>
            <w:tcW w:w="1047" w:type="dxa"/>
            <w:noWrap/>
            <w:hideMark/>
          </w:tcPr>
          <w:p w14:paraId="3D1C6391" w14:textId="77777777" w:rsidR="00244DC3" w:rsidRPr="0014777F" w:rsidRDefault="00244DC3" w:rsidP="00244DC3">
            <w:pPr>
              <w:spacing w:line="240" w:lineRule="auto"/>
              <w:rPr>
                <w:lang w:eastAsia="en-GB"/>
              </w:rPr>
            </w:pPr>
          </w:p>
        </w:tc>
        <w:tc>
          <w:tcPr>
            <w:tcW w:w="1110" w:type="dxa"/>
            <w:noWrap/>
            <w:hideMark/>
          </w:tcPr>
          <w:p w14:paraId="05247497"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w:t>
            </w:r>
          </w:p>
        </w:tc>
        <w:tc>
          <w:tcPr>
            <w:tcW w:w="1756" w:type="dxa"/>
            <w:noWrap/>
            <w:hideMark/>
          </w:tcPr>
          <w:p w14:paraId="62998032" w14:textId="77777777" w:rsidR="00244DC3" w:rsidRPr="0014777F" w:rsidRDefault="00244DC3" w:rsidP="00244DC3">
            <w:pPr>
              <w:spacing w:line="240" w:lineRule="auto"/>
              <w:rPr>
                <w:lang w:eastAsia="en-GB"/>
              </w:rPr>
            </w:pPr>
            <w:r w:rsidRPr="0014777F">
              <w:rPr>
                <w:i/>
                <w:iCs/>
                <w:lang w:eastAsia="en-GB"/>
              </w:rPr>
              <w:t>V</w:t>
            </w:r>
            <w:r w:rsidRPr="0014777F">
              <w:rPr>
                <w:lang w:eastAsia="en-GB"/>
              </w:rPr>
              <w:t xml:space="preserve"> (3–10)</w:t>
            </w:r>
          </w:p>
        </w:tc>
        <w:tc>
          <w:tcPr>
            <w:tcW w:w="1444" w:type="dxa"/>
            <w:noWrap/>
            <w:hideMark/>
          </w:tcPr>
          <w:p w14:paraId="35D7F8F9" w14:textId="77777777" w:rsidR="00244DC3" w:rsidRPr="0014777F" w:rsidRDefault="00244DC3" w:rsidP="00244DC3">
            <w:pPr>
              <w:spacing w:line="240" w:lineRule="auto"/>
              <w:rPr>
                <w:lang w:eastAsia="en-GB"/>
              </w:rPr>
            </w:pPr>
            <w:r w:rsidRPr="0014777F">
              <w:rPr>
                <w:i/>
                <w:iCs/>
                <w:lang w:eastAsia="en-GB"/>
              </w:rPr>
              <w:t>V</w:t>
            </w:r>
            <w:r w:rsidRPr="0014777F">
              <w:rPr>
                <w:lang w:eastAsia="en-GB"/>
              </w:rPr>
              <w:t xml:space="preserve"> (3–10)</w:t>
            </w:r>
          </w:p>
        </w:tc>
      </w:tr>
      <w:tr w:rsidR="00244DC3" w:rsidRPr="0014777F" w14:paraId="096BE087" w14:textId="77777777" w:rsidTr="00244DC3">
        <w:trPr>
          <w:cantSplit/>
        </w:trPr>
        <w:tc>
          <w:tcPr>
            <w:tcW w:w="2029" w:type="dxa"/>
            <w:noWrap/>
            <w:hideMark/>
          </w:tcPr>
          <w:p w14:paraId="2D8AE28D" w14:textId="77777777" w:rsidR="00244DC3" w:rsidRPr="0014777F" w:rsidRDefault="00244DC3" w:rsidP="00244DC3">
            <w:pPr>
              <w:spacing w:line="240" w:lineRule="auto"/>
              <w:rPr>
                <w:i/>
                <w:iCs/>
                <w:lang w:eastAsia="en-GB"/>
              </w:rPr>
            </w:pPr>
            <w:r w:rsidRPr="0014777F">
              <w:rPr>
                <w:i/>
                <w:iCs/>
                <w:lang w:eastAsia="en-GB"/>
              </w:rPr>
              <w:t>Aulacomnion turgidum</w:t>
            </w:r>
          </w:p>
        </w:tc>
        <w:tc>
          <w:tcPr>
            <w:tcW w:w="1231" w:type="dxa"/>
            <w:noWrap/>
            <w:hideMark/>
          </w:tcPr>
          <w:p w14:paraId="442214D6" w14:textId="77777777" w:rsidR="00244DC3" w:rsidRPr="0014777F" w:rsidRDefault="00244DC3" w:rsidP="00244DC3">
            <w:pPr>
              <w:spacing w:line="240" w:lineRule="auto"/>
              <w:rPr>
                <w:i/>
                <w:iCs/>
                <w:lang w:eastAsia="en-GB"/>
              </w:rPr>
            </w:pPr>
          </w:p>
        </w:tc>
        <w:tc>
          <w:tcPr>
            <w:tcW w:w="1702" w:type="dxa"/>
            <w:noWrap/>
            <w:hideMark/>
          </w:tcPr>
          <w:p w14:paraId="6A8638DF"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(1–10)</w:t>
            </w:r>
          </w:p>
        </w:tc>
        <w:tc>
          <w:tcPr>
            <w:tcW w:w="1134" w:type="dxa"/>
            <w:noWrap/>
            <w:hideMark/>
          </w:tcPr>
          <w:p w14:paraId="3A40A8C4"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(1)</w:t>
            </w:r>
          </w:p>
        </w:tc>
        <w:tc>
          <w:tcPr>
            <w:tcW w:w="1558" w:type="dxa"/>
            <w:noWrap/>
            <w:hideMark/>
          </w:tcPr>
          <w:p w14:paraId="5D97344E" w14:textId="77777777" w:rsidR="00244DC3" w:rsidRPr="0014777F" w:rsidRDefault="00244DC3" w:rsidP="00244DC3">
            <w:pPr>
              <w:spacing w:line="240" w:lineRule="auto"/>
              <w:rPr>
                <w:lang w:eastAsia="en-GB"/>
              </w:rPr>
            </w:pPr>
          </w:p>
        </w:tc>
        <w:tc>
          <w:tcPr>
            <w:tcW w:w="1332" w:type="dxa"/>
            <w:noWrap/>
            <w:hideMark/>
          </w:tcPr>
          <w:p w14:paraId="0CBE6AA8"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(1–70)</w:t>
            </w:r>
          </w:p>
        </w:tc>
        <w:tc>
          <w:tcPr>
            <w:tcW w:w="1047" w:type="dxa"/>
            <w:noWrap/>
            <w:hideMark/>
          </w:tcPr>
          <w:p w14:paraId="000E6C1A" w14:textId="77777777" w:rsidR="00244DC3" w:rsidRPr="0014777F" w:rsidRDefault="00244DC3" w:rsidP="00244DC3">
            <w:pPr>
              <w:spacing w:line="240" w:lineRule="auto"/>
              <w:rPr>
                <w:lang w:eastAsia="en-GB"/>
              </w:rPr>
            </w:pPr>
          </w:p>
        </w:tc>
        <w:tc>
          <w:tcPr>
            <w:tcW w:w="1110" w:type="dxa"/>
            <w:noWrap/>
            <w:hideMark/>
          </w:tcPr>
          <w:p w14:paraId="4455D658"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c>
          <w:tcPr>
            <w:tcW w:w="1756" w:type="dxa"/>
            <w:noWrap/>
            <w:hideMark/>
          </w:tcPr>
          <w:p w14:paraId="2C0CD0F4" w14:textId="77777777" w:rsidR="00244DC3" w:rsidRPr="0014777F" w:rsidRDefault="00244DC3" w:rsidP="00244DC3">
            <w:pPr>
              <w:spacing w:line="240" w:lineRule="auto"/>
              <w:rPr>
                <w:lang w:eastAsia="en-GB"/>
              </w:rPr>
            </w:pPr>
            <w:r w:rsidRPr="0014777F">
              <w:rPr>
                <w:i/>
                <w:iCs/>
                <w:lang w:eastAsia="en-GB"/>
              </w:rPr>
              <w:t>IV</w:t>
            </w:r>
            <w:r w:rsidRPr="0014777F">
              <w:rPr>
                <w:lang w:eastAsia="en-GB"/>
              </w:rPr>
              <w:t xml:space="preserve"> (0.1–30)</w:t>
            </w:r>
          </w:p>
        </w:tc>
        <w:tc>
          <w:tcPr>
            <w:tcW w:w="1444" w:type="dxa"/>
            <w:noWrap/>
            <w:hideMark/>
          </w:tcPr>
          <w:p w14:paraId="02B8DFBC" w14:textId="77777777" w:rsidR="00244DC3" w:rsidRPr="0014777F" w:rsidRDefault="00244DC3" w:rsidP="00244DC3">
            <w:pPr>
              <w:spacing w:line="240" w:lineRule="auto"/>
              <w:rPr>
                <w:lang w:eastAsia="en-GB"/>
              </w:rPr>
            </w:pPr>
            <w:r w:rsidRPr="0014777F">
              <w:rPr>
                <w:i/>
                <w:iCs/>
                <w:lang w:eastAsia="en-GB"/>
              </w:rPr>
              <w:t>IV</w:t>
            </w:r>
            <w:r w:rsidRPr="0014777F">
              <w:rPr>
                <w:lang w:eastAsia="en-GB"/>
              </w:rPr>
              <w:t xml:space="preserve"> (0.1–5)</w:t>
            </w:r>
          </w:p>
        </w:tc>
      </w:tr>
      <w:tr w:rsidR="00244DC3" w:rsidRPr="0014777F" w14:paraId="05CD071D" w14:textId="77777777" w:rsidTr="00244DC3">
        <w:trPr>
          <w:cantSplit/>
        </w:trPr>
        <w:tc>
          <w:tcPr>
            <w:tcW w:w="2029" w:type="dxa"/>
            <w:noWrap/>
            <w:hideMark/>
          </w:tcPr>
          <w:p w14:paraId="0A915B7D" w14:textId="77777777" w:rsidR="00244DC3" w:rsidRPr="0014777F" w:rsidRDefault="00244DC3" w:rsidP="00244DC3">
            <w:pPr>
              <w:spacing w:line="240" w:lineRule="auto"/>
              <w:rPr>
                <w:i/>
                <w:iCs/>
                <w:lang w:eastAsia="en-GB"/>
              </w:rPr>
            </w:pPr>
            <w:r w:rsidRPr="0014777F">
              <w:rPr>
                <w:i/>
                <w:iCs/>
                <w:lang w:eastAsia="en-GB"/>
              </w:rPr>
              <w:t>Rubus chamaemorus</w:t>
            </w:r>
          </w:p>
        </w:tc>
        <w:tc>
          <w:tcPr>
            <w:tcW w:w="1231" w:type="dxa"/>
            <w:noWrap/>
            <w:hideMark/>
          </w:tcPr>
          <w:p w14:paraId="056F769D" w14:textId="77777777" w:rsidR="00244DC3" w:rsidRPr="0014777F" w:rsidRDefault="00244DC3" w:rsidP="00244DC3">
            <w:pPr>
              <w:spacing w:line="240" w:lineRule="auto"/>
              <w:rPr>
                <w:i/>
                <w:iCs/>
                <w:lang w:eastAsia="en-GB"/>
              </w:rPr>
            </w:pPr>
          </w:p>
        </w:tc>
        <w:tc>
          <w:tcPr>
            <w:tcW w:w="1702" w:type="dxa"/>
            <w:noWrap/>
            <w:hideMark/>
          </w:tcPr>
          <w:p w14:paraId="20260FB3" w14:textId="77777777" w:rsidR="00244DC3" w:rsidRPr="0014777F" w:rsidRDefault="00244DC3" w:rsidP="00244DC3">
            <w:pPr>
              <w:spacing w:line="240" w:lineRule="auto"/>
              <w:rPr>
                <w:lang w:eastAsia="en-GB"/>
              </w:rPr>
            </w:pPr>
          </w:p>
        </w:tc>
        <w:tc>
          <w:tcPr>
            <w:tcW w:w="1134" w:type="dxa"/>
            <w:noWrap/>
            <w:hideMark/>
          </w:tcPr>
          <w:p w14:paraId="6F350E79" w14:textId="77777777" w:rsidR="00244DC3" w:rsidRPr="0014777F" w:rsidRDefault="00244DC3" w:rsidP="00244DC3">
            <w:pPr>
              <w:spacing w:line="240" w:lineRule="auto"/>
              <w:rPr>
                <w:lang w:eastAsia="en-GB"/>
              </w:rPr>
            </w:pPr>
          </w:p>
        </w:tc>
        <w:tc>
          <w:tcPr>
            <w:tcW w:w="1558" w:type="dxa"/>
            <w:noWrap/>
            <w:hideMark/>
          </w:tcPr>
          <w:p w14:paraId="61791B59" w14:textId="77777777" w:rsidR="00244DC3" w:rsidRPr="0014777F" w:rsidRDefault="00244DC3" w:rsidP="00244DC3">
            <w:pPr>
              <w:spacing w:line="240" w:lineRule="auto"/>
              <w:rPr>
                <w:lang w:eastAsia="en-GB"/>
              </w:rPr>
            </w:pPr>
          </w:p>
        </w:tc>
        <w:tc>
          <w:tcPr>
            <w:tcW w:w="1332" w:type="dxa"/>
            <w:noWrap/>
            <w:hideMark/>
          </w:tcPr>
          <w:p w14:paraId="7E1B1067"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(1–40)</w:t>
            </w:r>
          </w:p>
        </w:tc>
        <w:tc>
          <w:tcPr>
            <w:tcW w:w="1047" w:type="dxa"/>
            <w:noWrap/>
            <w:hideMark/>
          </w:tcPr>
          <w:p w14:paraId="6F512EE9" w14:textId="77777777" w:rsidR="00244DC3" w:rsidRPr="0014777F" w:rsidRDefault="00244DC3" w:rsidP="00244DC3">
            <w:pPr>
              <w:spacing w:line="240" w:lineRule="auto"/>
              <w:rPr>
                <w:lang w:eastAsia="en-GB"/>
              </w:rPr>
            </w:pPr>
          </w:p>
        </w:tc>
        <w:tc>
          <w:tcPr>
            <w:tcW w:w="1110" w:type="dxa"/>
            <w:noWrap/>
            <w:hideMark/>
          </w:tcPr>
          <w:p w14:paraId="18818547"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c>
          <w:tcPr>
            <w:tcW w:w="1756" w:type="dxa"/>
            <w:noWrap/>
            <w:hideMark/>
          </w:tcPr>
          <w:p w14:paraId="3BE2A62C" w14:textId="77777777" w:rsidR="00244DC3" w:rsidRPr="0014777F" w:rsidRDefault="00244DC3" w:rsidP="00244DC3">
            <w:pPr>
              <w:spacing w:line="240" w:lineRule="auto"/>
              <w:rPr>
                <w:lang w:eastAsia="en-GB"/>
              </w:rPr>
            </w:pPr>
            <w:r w:rsidRPr="0014777F">
              <w:rPr>
                <w:i/>
                <w:iCs/>
                <w:lang w:eastAsia="en-GB"/>
              </w:rPr>
              <w:t xml:space="preserve">III </w:t>
            </w:r>
            <w:r w:rsidRPr="0014777F">
              <w:rPr>
                <w:lang w:eastAsia="en-GB"/>
              </w:rPr>
              <w:t>(10–40)</w:t>
            </w:r>
          </w:p>
        </w:tc>
        <w:tc>
          <w:tcPr>
            <w:tcW w:w="1444" w:type="dxa"/>
            <w:noWrap/>
            <w:hideMark/>
          </w:tcPr>
          <w:p w14:paraId="010DB45D" w14:textId="77777777" w:rsidR="00244DC3" w:rsidRPr="0014777F" w:rsidRDefault="00244DC3" w:rsidP="00244DC3">
            <w:pPr>
              <w:spacing w:line="240" w:lineRule="auto"/>
              <w:rPr>
                <w:lang w:eastAsia="en-GB"/>
              </w:rPr>
            </w:pPr>
            <w:r w:rsidRPr="0014777F">
              <w:rPr>
                <w:i/>
                <w:iCs/>
                <w:lang w:eastAsia="en-GB"/>
              </w:rPr>
              <w:t>V</w:t>
            </w:r>
            <w:r w:rsidRPr="0014777F">
              <w:rPr>
                <w:lang w:eastAsia="en-GB"/>
              </w:rPr>
              <w:t xml:space="preserve"> (5–35)</w:t>
            </w:r>
          </w:p>
        </w:tc>
      </w:tr>
      <w:tr w:rsidR="00244DC3" w:rsidRPr="0014777F" w14:paraId="57B790D3" w14:textId="77777777" w:rsidTr="00244DC3">
        <w:trPr>
          <w:cantSplit/>
        </w:trPr>
        <w:tc>
          <w:tcPr>
            <w:tcW w:w="2029" w:type="dxa"/>
            <w:noWrap/>
            <w:hideMark/>
          </w:tcPr>
          <w:p w14:paraId="2596A746" w14:textId="77777777" w:rsidR="00244DC3" w:rsidRPr="0014777F" w:rsidRDefault="00244DC3" w:rsidP="00244DC3">
            <w:pPr>
              <w:spacing w:line="240" w:lineRule="auto"/>
              <w:rPr>
                <w:i/>
                <w:iCs/>
                <w:lang w:eastAsia="en-GB"/>
              </w:rPr>
            </w:pPr>
            <w:r w:rsidRPr="0014777F">
              <w:rPr>
                <w:i/>
                <w:iCs/>
                <w:lang w:eastAsia="en-GB"/>
              </w:rPr>
              <w:t>Betula nana</w:t>
            </w:r>
          </w:p>
        </w:tc>
        <w:tc>
          <w:tcPr>
            <w:tcW w:w="1231" w:type="dxa"/>
            <w:noWrap/>
            <w:hideMark/>
          </w:tcPr>
          <w:p w14:paraId="1F9BEF32" w14:textId="77777777" w:rsidR="00244DC3" w:rsidRPr="0014777F" w:rsidRDefault="00244DC3" w:rsidP="00244DC3">
            <w:pPr>
              <w:spacing w:line="240" w:lineRule="auto"/>
              <w:rPr>
                <w:i/>
                <w:iCs/>
                <w:lang w:eastAsia="en-GB"/>
              </w:rPr>
            </w:pPr>
          </w:p>
        </w:tc>
        <w:tc>
          <w:tcPr>
            <w:tcW w:w="1702" w:type="dxa"/>
            <w:noWrap/>
            <w:hideMark/>
          </w:tcPr>
          <w:p w14:paraId="3C3425A5" w14:textId="77777777" w:rsidR="00244DC3" w:rsidRPr="0014777F" w:rsidRDefault="00244DC3" w:rsidP="00244DC3">
            <w:pPr>
              <w:spacing w:line="240" w:lineRule="auto"/>
              <w:rPr>
                <w:lang w:eastAsia="en-GB"/>
              </w:rPr>
            </w:pPr>
          </w:p>
        </w:tc>
        <w:tc>
          <w:tcPr>
            <w:tcW w:w="1134" w:type="dxa"/>
            <w:noWrap/>
            <w:hideMark/>
          </w:tcPr>
          <w:p w14:paraId="37951048" w14:textId="77777777" w:rsidR="00244DC3" w:rsidRPr="0014777F" w:rsidRDefault="00244DC3" w:rsidP="00244DC3">
            <w:pPr>
              <w:spacing w:line="240" w:lineRule="auto"/>
              <w:rPr>
                <w:lang w:eastAsia="en-GB"/>
              </w:rPr>
            </w:pPr>
          </w:p>
        </w:tc>
        <w:tc>
          <w:tcPr>
            <w:tcW w:w="1558" w:type="dxa"/>
            <w:noWrap/>
            <w:hideMark/>
          </w:tcPr>
          <w:p w14:paraId="6C9E7A83" w14:textId="77777777" w:rsidR="00244DC3" w:rsidRPr="0014777F" w:rsidRDefault="00244DC3" w:rsidP="00244DC3">
            <w:pPr>
              <w:spacing w:line="240" w:lineRule="auto"/>
              <w:rPr>
                <w:lang w:eastAsia="en-GB"/>
              </w:rPr>
            </w:pPr>
          </w:p>
        </w:tc>
        <w:tc>
          <w:tcPr>
            <w:tcW w:w="1332" w:type="dxa"/>
            <w:noWrap/>
            <w:hideMark/>
          </w:tcPr>
          <w:p w14:paraId="16CEE40F"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(1–40)</w:t>
            </w:r>
          </w:p>
        </w:tc>
        <w:tc>
          <w:tcPr>
            <w:tcW w:w="1047" w:type="dxa"/>
            <w:noWrap/>
            <w:hideMark/>
          </w:tcPr>
          <w:p w14:paraId="1A0FDFA7" w14:textId="77777777" w:rsidR="00244DC3" w:rsidRPr="0014777F" w:rsidRDefault="00244DC3" w:rsidP="00244DC3">
            <w:pPr>
              <w:spacing w:line="240" w:lineRule="auto"/>
              <w:rPr>
                <w:lang w:eastAsia="en-GB"/>
              </w:rPr>
            </w:pPr>
          </w:p>
        </w:tc>
        <w:tc>
          <w:tcPr>
            <w:tcW w:w="1110" w:type="dxa"/>
            <w:noWrap/>
            <w:hideMark/>
          </w:tcPr>
          <w:p w14:paraId="6E03D917" w14:textId="77777777" w:rsidR="00244DC3" w:rsidRPr="0014777F" w:rsidRDefault="00244DC3" w:rsidP="00244DC3">
            <w:pPr>
              <w:spacing w:line="240" w:lineRule="auto"/>
              <w:rPr>
                <w:lang w:eastAsia="en-GB"/>
              </w:rPr>
            </w:pPr>
            <w:r w:rsidRPr="0014777F">
              <w:rPr>
                <w:i/>
                <w:iCs/>
                <w:lang w:eastAsia="en-GB"/>
              </w:rPr>
              <w:t xml:space="preserve">IV </w:t>
            </w:r>
            <w:r w:rsidRPr="0014777F">
              <w:rPr>
                <w:lang w:eastAsia="en-GB"/>
              </w:rPr>
              <w:t>(0.1–15)</w:t>
            </w:r>
          </w:p>
        </w:tc>
        <w:tc>
          <w:tcPr>
            <w:tcW w:w="1756" w:type="dxa"/>
            <w:noWrap/>
            <w:hideMark/>
          </w:tcPr>
          <w:p w14:paraId="24AC35E0" w14:textId="77777777" w:rsidR="00244DC3" w:rsidRPr="0014777F" w:rsidRDefault="00244DC3" w:rsidP="00244DC3">
            <w:pPr>
              <w:spacing w:line="240" w:lineRule="auto"/>
              <w:rPr>
                <w:lang w:eastAsia="en-GB"/>
              </w:rPr>
            </w:pPr>
            <w:r w:rsidRPr="0014777F">
              <w:rPr>
                <w:i/>
                <w:iCs/>
                <w:lang w:eastAsia="en-GB"/>
              </w:rPr>
              <w:t>V</w:t>
            </w:r>
            <w:r w:rsidRPr="0014777F">
              <w:rPr>
                <w:lang w:eastAsia="en-GB"/>
              </w:rPr>
              <w:t xml:space="preserve"> (3–25)</w:t>
            </w:r>
          </w:p>
        </w:tc>
        <w:tc>
          <w:tcPr>
            <w:tcW w:w="1444" w:type="dxa"/>
            <w:noWrap/>
            <w:hideMark/>
          </w:tcPr>
          <w:p w14:paraId="7D9BA937" w14:textId="77777777" w:rsidR="00244DC3" w:rsidRPr="0014777F" w:rsidRDefault="00244DC3" w:rsidP="00244DC3">
            <w:pPr>
              <w:spacing w:line="240" w:lineRule="auto"/>
              <w:rPr>
                <w:lang w:eastAsia="en-GB"/>
              </w:rPr>
            </w:pPr>
            <w:r w:rsidRPr="0014777F">
              <w:rPr>
                <w:i/>
                <w:iCs/>
                <w:lang w:eastAsia="en-GB"/>
              </w:rPr>
              <w:t>V</w:t>
            </w:r>
            <w:r w:rsidRPr="0014777F">
              <w:rPr>
                <w:lang w:eastAsia="en-GB"/>
              </w:rPr>
              <w:t xml:space="preserve"> (0.1–5)</w:t>
            </w:r>
          </w:p>
        </w:tc>
      </w:tr>
      <w:tr w:rsidR="00244DC3" w:rsidRPr="0014777F" w14:paraId="648A4F84" w14:textId="77777777" w:rsidTr="00244DC3">
        <w:trPr>
          <w:cantSplit/>
        </w:trPr>
        <w:tc>
          <w:tcPr>
            <w:tcW w:w="2029" w:type="dxa"/>
            <w:noWrap/>
            <w:hideMark/>
          </w:tcPr>
          <w:p w14:paraId="383BD395" w14:textId="77777777" w:rsidR="00244DC3" w:rsidRPr="0014777F" w:rsidRDefault="00244DC3" w:rsidP="00244DC3">
            <w:pPr>
              <w:spacing w:line="240" w:lineRule="auto"/>
              <w:rPr>
                <w:i/>
                <w:iCs/>
                <w:lang w:eastAsia="en-GB"/>
              </w:rPr>
            </w:pPr>
            <w:r w:rsidRPr="0014777F">
              <w:rPr>
                <w:i/>
                <w:iCs/>
                <w:lang w:eastAsia="en-GB"/>
              </w:rPr>
              <w:t>Eriophorum vaginatum</w:t>
            </w:r>
          </w:p>
        </w:tc>
        <w:tc>
          <w:tcPr>
            <w:tcW w:w="1231" w:type="dxa"/>
            <w:noWrap/>
            <w:hideMark/>
          </w:tcPr>
          <w:p w14:paraId="6A30C84E" w14:textId="77777777" w:rsidR="00244DC3" w:rsidRPr="0014777F" w:rsidRDefault="00244DC3" w:rsidP="00244DC3">
            <w:pPr>
              <w:spacing w:line="240" w:lineRule="auto"/>
              <w:rPr>
                <w:i/>
                <w:iCs/>
                <w:lang w:eastAsia="en-GB"/>
              </w:rPr>
            </w:pPr>
          </w:p>
        </w:tc>
        <w:tc>
          <w:tcPr>
            <w:tcW w:w="1702" w:type="dxa"/>
            <w:noWrap/>
            <w:hideMark/>
          </w:tcPr>
          <w:p w14:paraId="6C81359F" w14:textId="77777777" w:rsidR="00244DC3" w:rsidRPr="0014777F" w:rsidRDefault="00244DC3" w:rsidP="00244DC3">
            <w:pPr>
              <w:spacing w:line="240" w:lineRule="auto"/>
              <w:rPr>
                <w:lang w:eastAsia="en-GB"/>
              </w:rPr>
            </w:pPr>
          </w:p>
        </w:tc>
        <w:tc>
          <w:tcPr>
            <w:tcW w:w="1134" w:type="dxa"/>
            <w:noWrap/>
            <w:hideMark/>
          </w:tcPr>
          <w:p w14:paraId="33F2F412" w14:textId="77777777" w:rsidR="00244DC3" w:rsidRPr="0014777F" w:rsidRDefault="00244DC3" w:rsidP="00244DC3">
            <w:pPr>
              <w:spacing w:line="240" w:lineRule="auto"/>
              <w:rPr>
                <w:lang w:eastAsia="en-GB"/>
              </w:rPr>
            </w:pPr>
          </w:p>
        </w:tc>
        <w:tc>
          <w:tcPr>
            <w:tcW w:w="1558" w:type="dxa"/>
            <w:noWrap/>
            <w:hideMark/>
          </w:tcPr>
          <w:p w14:paraId="0A8A322E" w14:textId="77777777" w:rsidR="00244DC3" w:rsidRPr="0014777F" w:rsidRDefault="00244DC3" w:rsidP="00244DC3">
            <w:pPr>
              <w:spacing w:line="240" w:lineRule="auto"/>
              <w:rPr>
                <w:lang w:eastAsia="en-GB"/>
              </w:rPr>
            </w:pPr>
          </w:p>
        </w:tc>
        <w:tc>
          <w:tcPr>
            <w:tcW w:w="1332" w:type="dxa"/>
            <w:noWrap/>
            <w:hideMark/>
          </w:tcPr>
          <w:p w14:paraId="72B3C7CE"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(5–40)</w:t>
            </w:r>
          </w:p>
        </w:tc>
        <w:tc>
          <w:tcPr>
            <w:tcW w:w="1047" w:type="dxa"/>
            <w:noWrap/>
            <w:hideMark/>
          </w:tcPr>
          <w:p w14:paraId="76051368" w14:textId="77777777" w:rsidR="00244DC3" w:rsidRPr="0014777F" w:rsidRDefault="00244DC3" w:rsidP="00244DC3">
            <w:pPr>
              <w:spacing w:line="240" w:lineRule="auto"/>
              <w:rPr>
                <w:lang w:eastAsia="en-GB"/>
              </w:rPr>
            </w:pPr>
          </w:p>
        </w:tc>
        <w:tc>
          <w:tcPr>
            <w:tcW w:w="1110" w:type="dxa"/>
            <w:noWrap/>
            <w:hideMark/>
          </w:tcPr>
          <w:p w14:paraId="3BC67A70" w14:textId="77777777" w:rsidR="00244DC3" w:rsidRPr="0014777F" w:rsidRDefault="00244DC3" w:rsidP="00244DC3">
            <w:pPr>
              <w:spacing w:line="240" w:lineRule="auto"/>
              <w:rPr>
                <w:lang w:eastAsia="en-GB"/>
              </w:rPr>
            </w:pPr>
          </w:p>
        </w:tc>
        <w:tc>
          <w:tcPr>
            <w:tcW w:w="1756" w:type="dxa"/>
            <w:noWrap/>
            <w:hideMark/>
          </w:tcPr>
          <w:p w14:paraId="4853E5B1" w14:textId="77777777" w:rsidR="00244DC3" w:rsidRPr="0014777F" w:rsidRDefault="00244DC3" w:rsidP="00244DC3">
            <w:pPr>
              <w:spacing w:line="240" w:lineRule="auto"/>
              <w:rPr>
                <w:lang w:eastAsia="en-GB"/>
              </w:rPr>
            </w:pPr>
            <w:r w:rsidRPr="0014777F">
              <w:rPr>
                <w:i/>
                <w:iCs/>
                <w:lang w:eastAsia="en-GB"/>
              </w:rPr>
              <w:t>III</w:t>
            </w:r>
            <w:r w:rsidRPr="0014777F">
              <w:rPr>
                <w:lang w:eastAsia="en-GB"/>
              </w:rPr>
              <w:t xml:space="preserve"> (1–10)</w:t>
            </w:r>
          </w:p>
        </w:tc>
        <w:tc>
          <w:tcPr>
            <w:tcW w:w="1444" w:type="dxa"/>
            <w:noWrap/>
            <w:hideMark/>
          </w:tcPr>
          <w:p w14:paraId="559F8A52" w14:textId="77777777" w:rsidR="00244DC3" w:rsidRPr="0014777F" w:rsidRDefault="00244DC3" w:rsidP="00244DC3">
            <w:pPr>
              <w:spacing w:line="240" w:lineRule="auto"/>
              <w:rPr>
                <w:lang w:eastAsia="en-GB"/>
              </w:rPr>
            </w:pPr>
            <w:r w:rsidRPr="0014777F">
              <w:rPr>
                <w:i/>
                <w:iCs/>
                <w:lang w:eastAsia="en-GB"/>
              </w:rPr>
              <w:t xml:space="preserve">V </w:t>
            </w:r>
            <w:r w:rsidRPr="0014777F">
              <w:rPr>
                <w:lang w:eastAsia="en-GB"/>
              </w:rPr>
              <w:t>(5–70)</w:t>
            </w:r>
          </w:p>
        </w:tc>
      </w:tr>
      <w:tr w:rsidR="00244DC3" w:rsidRPr="0014777F" w14:paraId="1546B0D8" w14:textId="77777777" w:rsidTr="00244DC3">
        <w:trPr>
          <w:cantSplit/>
        </w:trPr>
        <w:tc>
          <w:tcPr>
            <w:tcW w:w="2029" w:type="dxa"/>
            <w:noWrap/>
            <w:hideMark/>
          </w:tcPr>
          <w:p w14:paraId="29197217" w14:textId="77777777" w:rsidR="00244DC3" w:rsidRPr="0014777F" w:rsidRDefault="00244DC3" w:rsidP="00244DC3">
            <w:pPr>
              <w:spacing w:line="240" w:lineRule="auto"/>
              <w:rPr>
                <w:i/>
                <w:iCs/>
                <w:lang w:eastAsia="en-GB"/>
              </w:rPr>
            </w:pPr>
            <w:r w:rsidRPr="0014777F">
              <w:rPr>
                <w:i/>
                <w:iCs/>
                <w:lang w:eastAsia="en-GB"/>
              </w:rPr>
              <w:t>Luzula arctica</w:t>
            </w:r>
          </w:p>
        </w:tc>
        <w:tc>
          <w:tcPr>
            <w:tcW w:w="1231" w:type="dxa"/>
            <w:noWrap/>
            <w:hideMark/>
          </w:tcPr>
          <w:p w14:paraId="503AAEDA" w14:textId="77777777" w:rsidR="00244DC3" w:rsidRPr="0014777F" w:rsidRDefault="00244DC3" w:rsidP="00244DC3">
            <w:pPr>
              <w:spacing w:line="240" w:lineRule="auto"/>
              <w:rPr>
                <w:i/>
                <w:iCs/>
                <w:lang w:eastAsia="en-GB"/>
              </w:rPr>
            </w:pPr>
          </w:p>
        </w:tc>
        <w:tc>
          <w:tcPr>
            <w:tcW w:w="1702" w:type="dxa"/>
            <w:noWrap/>
            <w:hideMark/>
          </w:tcPr>
          <w:p w14:paraId="7652BA82"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(0.1–10)</w:t>
            </w:r>
          </w:p>
        </w:tc>
        <w:tc>
          <w:tcPr>
            <w:tcW w:w="1134" w:type="dxa"/>
            <w:noWrap/>
            <w:hideMark/>
          </w:tcPr>
          <w:p w14:paraId="5EC9FAD8" w14:textId="77777777" w:rsidR="00244DC3" w:rsidRPr="0014777F" w:rsidRDefault="00244DC3" w:rsidP="00244DC3">
            <w:pPr>
              <w:spacing w:line="240" w:lineRule="auto"/>
              <w:rPr>
                <w:lang w:eastAsia="en-GB"/>
              </w:rPr>
            </w:pPr>
            <w:r w:rsidRPr="0014777F">
              <w:rPr>
                <w:i/>
                <w:iCs/>
                <w:lang w:eastAsia="en-GB"/>
              </w:rPr>
              <w:t xml:space="preserve">V </w:t>
            </w:r>
            <w:r w:rsidRPr="0014777F">
              <w:rPr>
                <w:lang w:eastAsia="en-GB"/>
              </w:rPr>
              <w:t>(1–5)</w:t>
            </w:r>
          </w:p>
        </w:tc>
        <w:tc>
          <w:tcPr>
            <w:tcW w:w="1558" w:type="dxa"/>
            <w:noWrap/>
            <w:hideMark/>
          </w:tcPr>
          <w:p w14:paraId="05A926C9" w14:textId="77777777" w:rsidR="00244DC3" w:rsidRPr="0014777F" w:rsidRDefault="00244DC3" w:rsidP="00244DC3">
            <w:pPr>
              <w:spacing w:line="240" w:lineRule="auto"/>
              <w:rPr>
                <w:lang w:eastAsia="en-GB"/>
              </w:rPr>
            </w:pPr>
          </w:p>
        </w:tc>
        <w:tc>
          <w:tcPr>
            <w:tcW w:w="1332" w:type="dxa"/>
            <w:noWrap/>
            <w:hideMark/>
          </w:tcPr>
          <w:p w14:paraId="4541993A"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(0.1–1)</w:t>
            </w:r>
          </w:p>
        </w:tc>
        <w:tc>
          <w:tcPr>
            <w:tcW w:w="1047" w:type="dxa"/>
            <w:noWrap/>
            <w:hideMark/>
          </w:tcPr>
          <w:p w14:paraId="00A0265B" w14:textId="77777777" w:rsidR="00244DC3" w:rsidRPr="0014777F" w:rsidRDefault="00244DC3" w:rsidP="00244DC3">
            <w:pPr>
              <w:spacing w:line="240" w:lineRule="auto"/>
              <w:rPr>
                <w:lang w:eastAsia="en-GB"/>
              </w:rPr>
            </w:pPr>
          </w:p>
        </w:tc>
        <w:tc>
          <w:tcPr>
            <w:tcW w:w="1110" w:type="dxa"/>
            <w:noWrap/>
            <w:hideMark/>
          </w:tcPr>
          <w:p w14:paraId="1AEC3432" w14:textId="77777777" w:rsidR="00244DC3" w:rsidRPr="0014777F" w:rsidRDefault="00244DC3" w:rsidP="00244DC3">
            <w:pPr>
              <w:spacing w:line="240" w:lineRule="auto"/>
              <w:rPr>
                <w:lang w:eastAsia="en-GB"/>
              </w:rPr>
            </w:pPr>
          </w:p>
        </w:tc>
        <w:tc>
          <w:tcPr>
            <w:tcW w:w="1756" w:type="dxa"/>
            <w:noWrap/>
            <w:hideMark/>
          </w:tcPr>
          <w:p w14:paraId="729B3269"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c>
          <w:tcPr>
            <w:tcW w:w="1444" w:type="dxa"/>
            <w:noWrap/>
            <w:hideMark/>
          </w:tcPr>
          <w:p w14:paraId="46E9E017" w14:textId="77777777" w:rsidR="00244DC3" w:rsidRPr="0014777F" w:rsidRDefault="00244DC3" w:rsidP="00244DC3">
            <w:pPr>
              <w:spacing w:line="240" w:lineRule="auto"/>
              <w:rPr>
                <w:lang w:eastAsia="en-GB"/>
              </w:rPr>
            </w:pPr>
          </w:p>
        </w:tc>
      </w:tr>
      <w:tr w:rsidR="00244DC3" w:rsidRPr="0014777F" w14:paraId="0B237E40" w14:textId="77777777" w:rsidTr="00244DC3">
        <w:trPr>
          <w:cantSplit/>
        </w:trPr>
        <w:tc>
          <w:tcPr>
            <w:tcW w:w="2029" w:type="dxa"/>
            <w:noWrap/>
            <w:hideMark/>
          </w:tcPr>
          <w:p w14:paraId="53FB03D1" w14:textId="77777777" w:rsidR="00244DC3" w:rsidRPr="0014777F" w:rsidRDefault="00244DC3" w:rsidP="00244DC3">
            <w:pPr>
              <w:spacing w:line="240" w:lineRule="auto"/>
              <w:rPr>
                <w:i/>
                <w:iCs/>
                <w:lang w:eastAsia="en-GB"/>
              </w:rPr>
            </w:pPr>
            <w:r w:rsidRPr="0014777F">
              <w:rPr>
                <w:i/>
                <w:iCs/>
                <w:lang w:eastAsia="en-GB"/>
              </w:rPr>
              <w:t>Cetraria islandica</w:t>
            </w:r>
          </w:p>
        </w:tc>
        <w:tc>
          <w:tcPr>
            <w:tcW w:w="1231" w:type="dxa"/>
            <w:noWrap/>
            <w:hideMark/>
          </w:tcPr>
          <w:p w14:paraId="5FCE4F5A" w14:textId="77777777" w:rsidR="00244DC3" w:rsidRPr="0014777F" w:rsidRDefault="00244DC3" w:rsidP="00244DC3">
            <w:pPr>
              <w:spacing w:line="240" w:lineRule="auto"/>
              <w:rPr>
                <w:i/>
                <w:iCs/>
                <w:lang w:eastAsia="en-GB"/>
              </w:rPr>
            </w:pPr>
          </w:p>
        </w:tc>
        <w:tc>
          <w:tcPr>
            <w:tcW w:w="1702" w:type="dxa"/>
            <w:noWrap/>
            <w:hideMark/>
          </w:tcPr>
          <w:p w14:paraId="08C71527"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(0.1–5)</w:t>
            </w:r>
          </w:p>
        </w:tc>
        <w:tc>
          <w:tcPr>
            <w:tcW w:w="1134" w:type="dxa"/>
            <w:noWrap/>
            <w:hideMark/>
          </w:tcPr>
          <w:p w14:paraId="58832A65" w14:textId="77777777" w:rsidR="00244DC3" w:rsidRPr="0014777F" w:rsidRDefault="00244DC3" w:rsidP="00244DC3">
            <w:pPr>
              <w:spacing w:line="240" w:lineRule="auto"/>
              <w:rPr>
                <w:lang w:eastAsia="en-GB"/>
              </w:rPr>
            </w:pPr>
            <w:r w:rsidRPr="0014777F">
              <w:rPr>
                <w:i/>
                <w:iCs/>
                <w:lang w:eastAsia="en-GB"/>
              </w:rPr>
              <w:t>III</w:t>
            </w:r>
            <w:r w:rsidRPr="0014777F">
              <w:rPr>
                <w:lang w:eastAsia="en-GB"/>
              </w:rPr>
              <w:t xml:space="preserve"> (0.1)</w:t>
            </w:r>
          </w:p>
        </w:tc>
        <w:tc>
          <w:tcPr>
            <w:tcW w:w="1558" w:type="dxa"/>
            <w:noWrap/>
            <w:hideMark/>
          </w:tcPr>
          <w:p w14:paraId="3AFE4B7E" w14:textId="77777777" w:rsidR="00244DC3" w:rsidRPr="0014777F" w:rsidRDefault="00244DC3" w:rsidP="00244DC3">
            <w:pPr>
              <w:spacing w:line="240" w:lineRule="auto"/>
              <w:rPr>
                <w:lang w:eastAsia="en-GB"/>
              </w:rPr>
            </w:pPr>
          </w:p>
        </w:tc>
        <w:tc>
          <w:tcPr>
            <w:tcW w:w="1332" w:type="dxa"/>
            <w:noWrap/>
            <w:hideMark/>
          </w:tcPr>
          <w:p w14:paraId="48A302B4"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c>
          <w:tcPr>
            <w:tcW w:w="1047" w:type="dxa"/>
            <w:noWrap/>
            <w:hideMark/>
          </w:tcPr>
          <w:p w14:paraId="30AB9CBE" w14:textId="77777777" w:rsidR="00244DC3" w:rsidRPr="0014777F" w:rsidRDefault="00244DC3" w:rsidP="00244DC3">
            <w:pPr>
              <w:spacing w:line="240" w:lineRule="auto"/>
              <w:rPr>
                <w:lang w:eastAsia="en-GB"/>
              </w:rPr>
            </w:pPr>
          </w:p>
        </w:tc>
        <w:tc>
          <w:tcPr>
            <w:tcW w:w="1110" w:type="dxa"/>
            <w:noWrap/>
            <w:hideMark/>
          </w:tcPr>
          <w:p w14:paraId="42A8E756" w14:textId="77777777" w:rsidR="00244DC3" w:rsidRPr="0014777F" w:rsidRDefault="00244DC3" w:rsidP="00244DC3">
            <w:pPr>
              <w:spacing w:line="240" w:lineRule="auto"/>
              <w:rPr>
                <w:lang w:eastAsia="en-GB"/>
              </w:rPr>
            </w:pPr>
          </w:p>
        </w:tc>
        <w:tc>
          <w:tcPr>
            <w:tcW w:w="1756" w:type="dxa"/>
            <w:noWrap/>
            <w:hideMark/>
          </w:tcPr>
          <w:p w14:paraId="64BF9E90"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c>
          <w:tcPr>
            <w:tcW w:w="1444" w:type="dxa"/>
            <w:noWrap/>
            <w:hideMark/>
          </w:tcPr>
          <w:p w14:paraId="2632EFBA"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r>
      <w:tr w:rsidR="00244DC3" w:rsidRPr="0014777F" w14:paraId="6DB3F082" w14:textId="77777777" w:rsidTr="00244DC3">
        <w:trPr>
          <w:cantSplit/>
        </w:trPr>
        <w:tc>
          <w:tcPr>
            <w:tcW w:w="2029" w:type="dxa"/>
            <w:noWrap/>
            <w:hideMark/>
          </w:tcPr>
          <w:p w14:paraId="6BAF2242" w14:textId="77777777" w:rsidR="00244DC3" w:rsidRPr="0014777F" w:rsidRDefault="00244DC3" w:rsidP="00244DC3">
            <w:pPr>
              <w:spacing w:line="240" w:lineRule="auto"/>
              <w:rPr>
                <w:i/>
                <w:iCs/>
                <w:lang w:eastAsia="en-GB"/>
              </w:rPr>
            </w:pPr>
            <w:r w:rsidRPr="0014777F">
              <w:rPr>
                <w:i/>
                <w:iCs/>
                <w:lang w:eastAsia="en-GB"/>
              </w:rPr>
              <w:t>Poa arctica</w:t>
            </w:r>
          </w:p>
        </w:tc>
        <w:tc>
          <w:tcPr>
            <w:tcW w:w="1231" w:type="dxa"/>
            <w:noWrap/>
            <w:hideMark/>
          </w:tcPr>
          <w:p w14:paraId="38C222FB" w14:textId="77777777" w:rsidR="00244DC3" w:rsidRPr="0014777F" w:rsidRDefault="00244DC3" w:rsidP="00244DC3">
            <w:pPr>
              <w:spacing w:line="240" w:lineRule="auto"/>
              <w:rPr>
                <w:i/>
                <w:iCs/>
                <w:lang w:eastAsia="en-GB"/>
              </w:rPr>
            </w:pPr>
          </w:p>
        </w:tc>
        <w:tc>
          <w:tcPr>
            <w:tcW w:w="1702" w:type="dxa"/>
            <w:noWrap/>
            <w:hideMark/>
          </w:tcPr>
          <w:p w14:paraId="0AC4CB55"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(0.1–10)</w:t>
            </w:r>
          </w:p>
        </w:tc>
        <w:tc>
          <w:tcPr>
            <w:tcW w:w="1134" w:type="dxa"/>
            <w:noWrap/>
            <w:hideMark/>
          </w:tcPr>
          <w:p w14:paraId="3AB92EAE" w14:textId="77777777" w:rsidR="00244DC3" w:rsidRPr="0014777F" w:rsidRDefault="00244DC3" w:rsidP="00244DC3">
            <w:pPr>
              <w:spacing w:line="240" w:lineRule="auto"/>
              <w:rPr>
                <w:lang w:eastAsia="en-GB"/>
              </w:rPr>
            </w:pPr>
            <w:r w:rsidRPr="0014777F">
              <w:rPr>
                <w:i/>
                <w:iCs/>
                <w:lang w:eastAsia="en-GB"/>
              </w:rPr>
              <w:t xml:space="preserve">III </w:t>
            </w:r>
            <w:r w:rsidRPr="0014777F">
              <w:rPr>
                <w:lang w:eastAsia="en-GB"/>
              </w:rPr>
              <w:t>(0.1–3)</w:t>
            </w:r>
          </w:p>
        </w:tc>
        <w:tc>
          <w:tcPr>
            <w:tcW w:w="1558" w:type="dxa"/>
            <w:noWrap/>
            <w:hideMark/>
          </w:tcPr>
          <w:p w14:paraId="6D40A8E4" w14:textId="77777777" w:rsidR="00244DC3" w:rsidRPr="0014777F" w:rsidRDefault="00244DC3" w:rsidP="00244DC3">
            <w:pPr>
              <w:spacing w:line="240" w:lineRule="auto"/>
              <w:rPr>
                <w:lang w:eastAsia="en-GB"/>
              </w:rPr>
            </w:pPr>
          </w:p>
        </w:tc>
        <w:tc>
          <w:tcPr>
            <w:tcW w:w="1332" w:type="dxa"/>
            <w:noWrap/>
            <w:hideMark/>
          </w:tcPr>
          <w:p w14:paraId="649C314E"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(1–5)</w:t>
            </w:r>
          </w:p>
        </w:tc>
        <w:tc>
          <w:tcPr>
            <w:tcW w:w="1047" w:type="dxa"/>
            <w:noWrap/>
            <w:hideMark/>
          </w:tcPr>
          <w:p w14:paraId="571C6E8D" w14:textId="77777777" w:rsidR="00244DC3" w:rsidRPr="0014777F" w:rsidRDefault="00244DC3" w:rsidP="00244DC3">
            <w:pPr>
              <w:spacing w:line="240" w:lineRule="auto"/>
              <w:rPr>
                <w:lang w:eastAsia="en-GB"/>
              </w:rPr>
            </w:pPr>
          </w:p>
        </w:tc>
        <w:tc>
          <w:tcPr>
            <w:tcW w:w="1110" w:type="dxa"/>
            <w:noWrap/>
            <w:hideMark/>
          </w:tcPr>
          <w:p w14:paraId="78CA02AB" w14:textId="77777777" w:rsidR="00244DC3" w:rsidRPr="0014777F" w:rsidRDefault="00244DC3" w:rsidP="00244DC3">
            <w:pPr>
              <w:spacing w:line="240" w:lineRule="auto"/>
              <w:rPr>
                <w:lang w:eastAsia="en-GB"/>
              </w:rPr>
            </w:pPr>
          </w:p>
        </w:tc>
        <w:tc>
          <w:tcPr>
            <w:tcW w:w="1756" w:type="dxa"/>
            <w:noWrap/>
            <w:hideMark/>
          </w:tcPr>
          <w:p w14:paraId="78D54617" w14:textId="77777777" w:rsidR="00244DC3" w:rsidRPr="0014777F" w:rsidRDefault="00244DC3" w:rsidP="00244DC3">
            <w:pPr>
              <w:spacing w:line="240" w:lineRule="auto"/>
              <w:rPr>
                <w:lang w:eastAsia="en-GB"/>
              </w:rPr>
            </w:pPr>
          </w:p>
        </w:tc>
        <w:tc>
          <w:tcPr>
            <w:tcW w:w="1444" w:type="dxa"/>
            <w:noWrap/>
            <w:hideMark/>
          </w:tcPr>
          <w:p w14:paraId="28EED6D2" w14:textId="77777777" w:rsidR="00244DC3" w:rsidRPr="0014777F" w:rsidRDefault="00244DC3" w:rsidP="00244DC3">
            <w:pPr>
              <w:spacing w:line="240" w:lineRule="auto"/>
              <w:rPr>
                <w:lang w:eastAsia="en-GB"/>
              </w:rPr>
            </w:pPr>
          </w:p>
        </w:tc>
      </w:tr>
      <w:tr w:rsidR="00244DC3" w:rsidRPr="0014777F" w14:paraId="44FE9FA3" w14:textId="77777777" w:rsidTr="00244DC3">
        <w:trPr>
          <w:cantSplit/>
        </w:trPr>
        <w:tc>
          <w:tcPr>
            <w:tcW w:w="2029" w:type="dxa"/>
            <w:noWrap/>
            <w:hideMark/>
          </w:tcPr>
          <w:p w14:paraId="2B1E8A3D" w14:textId="77777777" w:rsidR="00244DC3" w:rsidRPr="0014777F" w:rsidRDefault="00244DC3" w:rsidP="00244DC3">
            <w:pPr>
              <w:spacing w:line="240" w:lineRule="auto"/>
              <w:rPr>
                <w:i/>
                <w:iCs/>
                <w:lang w:eastAsia="en-GB"/>
              </w:rPr>
            </w:pPr>
            <w:r w:rsidRPr="0014777F">
              <w:rPr>
                <w:i/>
                <w:iCs/>
                <w:lang w:eastAsia="en-GB"/>
              </w:rPr>
              <w:t>Salix pulchra</w:t>
            </w:r>
          </w:p>
        </w:tc>
        <w:tc>
          <w:tcPr>
            <w:tcW w:w="1231" w:type="dxa"/>
            <w:noWrap/>
            <w:hideMark/>
          </w:tcPr>
          <w:p w14:paraId="4DAA05EC" w14:textId="77777777" w:rsidR="00244DC3" w:rsidRPr="0014777F" w:rsidRDefault="00244DC3" w:rsidP="00244DC3">
            <w:pPr>
              <w:spacing w:line="240" w:lineRule="auto"/>
              <w:rPr>
                <w:i/>
                <w:iCs/>
                <w:lang w:eastAsia="en-GB"/>
              </w:rPr>
            </w:pPr>
          </w:p>
        </w:tc>
        <w:tc>
          <w:tcPr>
            <w:tcW w:w="1702" w:type="dxa"/>
            <w:noWrap/>
            <w:hideMark/>
          </w:tcPr>
          <w:p w14:paraId="0EB21EAE" w14:textId="77777777" w:rsidR="00244DC3" w:rsidRPr="0014777F" w:rsidRDefault="00244DC3" w:rsidP="00244DC3">
            <w:pPr>
              <w:spacing w:line="240" w:lineRule="auto"/>
              <w:rPr>
                <w:lang w:eastAsia="en-GB"/>
              </w:rPr>
            </w:pPr>
          </w:p>
        </w:tc>
        <w:tc>
          <w:tcPr>
            <w:tcW w:w="1134" w:type="dxa"/>
            <w:noWrap/>
            <w:hideMark/>
          </w:tcPr>
          <w:p w14:paraId="624FBAEC" w14:textId="77777777" w:rsidR="00244DC3" w:rsidRPr="0014777F" w:rsidRDefault="00244DC3" w:rsidP="00244DC3">
            <w:pPr>
              <w:spacing w:line="240" w:lineRule="auto"/>
              <w:rPr>
                <w:lang w:eastAsia="en-GB"/>
              </w:rPr>
            </w:pPr>
          </w:p>
        </w:tc>
        <w:tc>
          <w:tcPr>
            <w:tcW w:w="1558" w:type="dxa"/>
            <w:noWrap/>
            <w:hideMark/>
          </w:tcPr>
          <w:p w14:paraId="27C2D50A" w14:textId="77777777" w:rsidR="00244DC3" w:rsidRPr="0014777F" w:rsidRDefault="00244DC3" w:rsidP="00244DC3">
            <w:pPr>
              <w:spacing w:line="240" w:lineRule="auto"/>
              <w:rPr>
                <w:lang w:eastAsia="en-GB"/>
              </w:rPr>
            </w:pPr>
            <w:r w:rsidRPr="0014777F">
              <w:rPr>
                <w:i/>
                <w:iCs/>
                <w:lang w:eastAsia="en-GB"/>
              </w:rPr>
              <w:t xml:space="preserve">II </w:t>
            </w:r>
            <w:r w:rsidRPr="0014777F">
              <w:rPr>
                <w:lang w:eastAsia="en-GB"/>
              </w:rPr>
              <w:t>(0.1–3)</w:t>
            </w:r>
          </w:p>
        </w:tc>
        <w:tc>
          <w:tcPr>
            <w:tcW w:w="1332" w:type="dxa"/>
            <w:noWrap/>
            <w:hideMark/>
          </w:tcPr>
          <w:p w14:paraId="7873AA49"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(1–10)</w:t>
            </w:r>
          </w:p>
        </w:tc>
        <w:tc>
          <w:tcPr>
            <w:tcW w:w="1047" w:type="dxa"/>
            <w:noWrap/>
            <w:hideMark/>
          </w:tcPr>
          <w:p w14:paraId="0858A191" w14:textId="77777777" w:rsidR="00244DC3" w:rsidRPr="0014777F" w:rsidRDefault="00244DC3" w:rsidP="00244DC3">
            <w:pPr>
              <w:spacing w:line="240" w:lineRule="auto"/>
              <w:rPr>
                <w:lang w:eastAsia="en-GB"/>
              </w:rPr>
            </w:pPr>
            <w:r w:rsidRPr="0014777F">
              <w:rPr>
                <w:i/>
                <w:iCs/>
                <w:lang w:eastAsia="en-GB"/>
              </w:rPr>
              <w:t xml:space="preserve">II </w:t>
            </w:r>
            <w:r w:rsidRPr="0014777F">
              <w:rPr>
                <w:lang w:eastAsia="en-GB"/>
              </w:rPr>
              <w:t>(0.1–3)</w:t>
            </w:r>
          </w:p>
        </w:tc>
        <w:tc>
          <w:tcPr>
            <w:tcW w:w="1110" w:type="dxa"/>
            <w:noWrap/>
            <w:hideMark/>
          </w:tcPr>
          <w:p w14:paraId="4B3AF2A5" w14:textId="77777777" w:rsidR="00244DC3" w:rsidRPr="0014777F" w:rsidRDefault="00244DC3" w:rsidP="00244DC3">
            <w:pPr>
              <w:spacing w:line="240" w:lineRule="auto"/>
              <w:rPr>
                <w:lang w:eastAsia="en-GB"/>
              </w:rPr>
            </w:pPr>
            <w:r w:rsidRPr="0014777F">
              <w:rPr>
                <w:i/>
                <w:iCs/>
                <w:lang w:eastAsia="en-GB"/>
              </w:rPr>
              <w:t>V</w:t>
            </w:r>
            <w:r w:rsidRPr="0014777F">
              <w:rPr>
                <w:lang w:eastAsia="en-GB"/>
              </w:rPr>
              <w:t xml:space="preserve"> (3–30)</w:t>
            </w:r>
          </w:p>
        </w:tc>
        <w:tc>
          <w:tcPr>
            <w:tcW w:w="1756" w:type="dxa"/>
            <w:noWrap/>
            <w:hideMark/>
          </w:tcPr>
          <w:p w14:paraId="2F7B7BE9" w14:textId="77777777" w:rsidR="00244DC3" w:rsidRPr="0014777F" w:rsidRDefault="00244DC3" w:rsidP="00244DC3">
            <w:pPr>
              <w:spacing w:line="240" w:lineRule="auto"/>
              <w:rPr>
                <w:lang w:eastAsia="en-GB"/>
              </w:rPr>
            </w:pPr>
            <w:r w:rsidRPr="0014777F">
              <w:rPr>
                <w:i/>
                <w:iCs/>
                <w:lang w:eastAsia="en-GB"/>
              </w:rPr>
              <w:t>IV</w:t>
            </w:r>
            <w:r w:rsidRPr="0014777F">
              <w:rPr>
                <w:lang w:eastAsia="en-GB"/>
              </w:rPr>
              <w:t xml:space="preserve"> (1–50)</w:t>
            </w:r>
          </w:p>
        </w:tc>
        <w:tc>
          <w:tcPr>
            <w:tcW w:w="1444" w:type="dxa"/>
            <w:noWrap/>
            <w:hideMark/>
          </w:tcPr>
          <w:p w14:paraId="2F4D5690" w14:textId="77777777" w:rsidR="00244DC3" w:rsidRPr="0014777F" w:rsidRDefault="00244DC3" w:rsidP="00244DC3">
            <w:pPr>
              <w:spacing w:line="240" w:lineRule="auto"/>
              <w:rPr>
                <w:lang w:eastAsia="en-GB"/>
              </w:rPr>
            </w:pPr>
          </w:p>
        </w:tc>
      </w:tr>
      <w:tr w:rsidR="00244DC3" w:rsidRPr="0014777F" w14:paraId="510EA1E5" w14:textId="77777777" w:rsidTr="00244DC3">
        <w:trPr>
          <w:cantSplit/>
        </w:trPr>
        <w:tc>
          <w:tcPr>
            <w:tcW w:w="2029" w:type="dxa"/>
            <w:noWrap/>
            <w:hideMark/>
          </w:tcPr>
          <w:p w14:paraId="773F1B6F" w14:textId="77777777" w:rsidR="00244DC3" w:rsidRPr="0014777F" w:rsidRDefault="00244DC3" w:rsidP="00244DC3">
            <w:pPr>
              <w:spacing w:line="240" w:lineRule="auto"/>
              <w:rPr>
                <w:i/>
                <w:iCs/>
                <w:lang w:eastAsia="en-GB"/>
              </w:rPr>
            </w:pPr>
            <w:r w:rsidRPr="0014777F">
              <w:rPr>
                <w:i/>
                <w:iCs/>
                <w:lang w:eastAsia="en-GB"/>
              </w:rPr>
              <w:t>Bare ground</w:t>
            </w:r>
          </w:p>
        </w:tc>
        <w:tc>
          <w:tcPr>
            <w:tcW w:w="1231" w:type="dxa"/>
            <w:noWrap/>
            <w:hideMark/>
          </w:tcPr>
          <w:p w14:paraId="4B0C6EC1"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(25–50)</w:t>
            </w:r>
          </w:p>
        </w:tc>
        <w:tc>
          <w:tcPr>
            <w:tcW w:w="1702" w:type="dxa"/>
            <w:noWrap/>
            <w:hideMark/>
          </w:tcPr>
          <w:p w14:paraId="3701BEA7"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(5–10)</w:t>
            </w:r>
          </w:p>
        </w:tc>
        <w:tc>
          <w:tcPr>
            <w:tcW w:w="1134" w:type="dxa"/>
            <w:noWrap/>
            <w:hideMark/>
          </w:tcPr>
          <w:p w14:paraId="58FBCCA8" w14:textId="77777777" w:rsidR="00244DC3" w:rsidRPr="0014777F" w:rsidRDefault="00244DC3" w:rsidP="00244DC3">
            <w:pPr>
              <w:spacing w:line="240" w:lineRule="auto"/>
              <w:rPr>
                <w:lang w:eastAsia="en-GB"/>
              </w:rPr>
            </w:pPr>
            <w:r w:rsidRPr="0014777F">
              <w:rPr>
                <w:i/>
                <w:iCs/>
                <w:lang w:eastAsia="en-GB"/>
              </w:rPr>
              <w:t>II</w:t>
            </w:r>
            <w:r w:rsidRPr="0014777F">
              <w:rPr>
                <w:lang w:eastAsia="en-GB"/>
              </w:rPr>
              <w:t xml:space="preserve"> (5–20)</w:t>
            </w:r>
          </w:p>
        </w:tc>
        <w:tc>
          <w:tcPr>
            <w:tcW w:w="1558" w:type="dxa"/>
            <w:noWrap/>
            <w:hideMark/>
          </w:tcPr>
          <w:p w14:paraId="4EE72784" w14:textId="77777777" w:rsidR="00244DC3" w:rsidRPr="0014777F" w:rsidRDefault="00244DC3" w:rsidP="00244DC3">
            <w:pPr>
              <w:spacing w:line="240" w:lineRule="auto"/>
              <w:rPr>
                <w:lang w:eastAsia="en-GB"/>
              </w:rPr>
            </w:pPr>
          </w:p>
        </w:tc>
        <w:tc>
          <w:tcPr>
            <w:tcW w:w="1332" w:type="dxa"/>
            <w:noWrap/>
            <w:hideMark/>
          </w:tcPr>
          <w:p w14:paraId="14E3CEAB"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(3–10)</w:t>
            </w:r>
          </w:p>
        </w:tc>
        <w:tc>
          <w:tcPr>
            <w:tcW w:w="1047" w:type="dxa"/>
            <w:noWrap/>
            <w:hideMark/>
          </w:tcPr>
          <w:p w14:paraId="027C3630" w14:textId="77777777" w:rsidR="00244DC3" w:rsidRPr="0014777F" w:rsidRDefault="00244DC3" w:rsidP="00244DC3">
            <w:pPr>
              <w:spacing w:line="240" w:lineRule="auto"/>
              <w:rPr>
                <w:lang w:eastAsia="en-GB"/>
              </w:rPr>
            </w:pPr>
          </w:p>
        </w:tc>
        <w:tc>
          <w:tcPr>
            <w:tcW w:w="1110" w:type="dxa"/>
            <w:noWrap/>
            <w:hideMark/>
          </w:tcPr>
          <w:p w14:paraId="72378E86" w14:textId="77777777" w:rsidR="00244DC3" w:rsidRPr="0014777F" w:rsidRDefault="00244DC3" w:rsidP="00244DC3">
            <w:pPr>
              <w:spacing w:line="240" w:lineRule="auto"/>
              <w:rPr>
                <w:lang w:eastAsia="en-GB"/>
              </w:rPr>
            </w:pPr>
          </w:p>
        </w:tc>
        <w:tc>
          <w:tcPr>
            <w:tcW w:w="1756" w:type="dxa"/>
            <w:noWrap/>
            <w:hideMark/>
          </w:tcPr>
          <w:p w14:paraId="5863A8A3"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(5)</w:t>
            </w:r>
          </w:p>
        </w:tc>
        <w:tc>
          <w:tcPr>
            <w:tcW w:w="1444" w:type="dxa"/>
            <w:noWrap/>
            <w:hideMark/>
          </w:tcPr>
          <w:p w14:paraId="02494CA9"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(5)</w:t>
            </w:r>
          </w:p>
        </w:tc>
      </w:tr>
      <w:tr w:rsidR="00244DC3" w:rsidRPr="0014777F" w14:paraId="4B7D6FE3" w14:textId="77777777" w:rsidTr="00244DC3">
        <w:trPr>
          <w:cantSplit/>
        </w:trPr>
        <w:tc>
          <w:tcPr>
            <w:tcW w:w="2029" w:type="dxa"/>
            <w:noWrap/>
            <w:hideMark/>
          </w:tcPr>
          <w:p w14:paraId="3965B85E" w14:textId="77777777" w:rsidR="00244DC3" w:rsidRPr="0014777F" w:rsidRDefault="00244DC3" w:rsidP="00244DC3">
            <w:pPr>
              <w:spacing w:line="240" w:lineRule="auto"/>
              <w:rPr>
                <w:i/>
                <w:iCs/>
                <w:lang w:eastAsia="en-GB"/>
              </w:rPr>
            </w:pPr>
            <w:r w:rsidRPr="0014777F">
              <w:rPr>
                <w:i/>
                <w:iCs/>
                <w:lang w:eastAsia="en-GB"/>
              </w:rPr>
              <w:t>Unknown lichen crustose</w:t>
            </w:r>
          </w:p>
        </w:tc>
        <w:tc>
          <w:tcPr>
            <w:tcW w:w="1231" w:type="dxa"/>
            <w:noWrap/>
            <w:hideMark/>
          </w:tcPr>
          <w:p w14:paraId="0E5EC764" w14:textId="77777777" w:rsidR="00244DC3" w:rsidRPr="0014777F" w:rsidRDefault="00244DC3" w:rsidP="00244DC3">
            <w:pPr>
              <w:spacing w:line="240" w:lineRule="auto"/>
              <w:rPr>
                <w:i/>
                <w:iCs/>
                <w:lang w:eastAsia="en-GB"/>
              </w:rPr>
            </w:pPr>
          </w:p>
        </w:tc>
        <w:tc>
          <w:tcPr>
            <w:tcW w:w="1702" w:type="dxa"/>
            <w:noWrap/>
            <w:hideMark/>
          </w:tcPr>
          <w:p w14:paraId="6514079D"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(0.1–15)</w:t>
            </w:r>
          </w:p>
        </w:tc>
        <w:tc>
          <w:tcPr>
            <w:tcW w:w="1134" w:type="dxa"/>
            <w:noWrap/>
            <w:hideMark/>
          </w:tcPr>
          <w:p w14:paraId="4C750C65" w14:textId="77777777" w:rsidR="00244DC3" w:rsidRPr="0014777F" w:rsidRDefault="00244DC3" w:rsidP="00244DC3">
            <w:pPr>
              <w:spacing w:line="240" w:lineRule="auto"/>
              <w:rPr>
                <w:lang w:eastAsia="en-GB"/>
              </w:rPr>
            </w:pPr>
            <w:r w:rsidRPr="0014777F">
              <w:rPr>
                <w:i/>
                <w:iCs/>
                <w:lang w:eastAsia="en-GB"/>
              </w:rPr>
              <w:t xml:space="preserve">II </w:t>
            </w:r>
            <w:r w:rsidRPr="0014777F">
              <w:rPr>
                <w:lang w:eastAsia="en-GB"/>
              </w:rPr>
              <w:t>(1–5)</w:t>
            </w:r>
          </w:p>
        </w:tc>
        <w:tc>
          <w:tcPr>
            <w:tcW w:w="1558" w:type="dxa"/>
            <w:noWrap/>
            <w:hideMark/>
          </w:tcPr>
          <w:p w14:paraId="416949EB" w14:textId="39559672" w:rsidR="00244DC3" w:rsidRPr="0014777F" w:rsidRDefault="00244DC3" w:rsidP="00244DC3">
            <w:pPr>
              <w:spacing w:line="240" w:lineRule="auto"/>
              <w:rPr>
                <w:lang w:eastAsia="en-GB"/>
              </w:rPr>
            </w:pPr>
          </w:p>
        </w:tc>
        <w:tc>
          <w:tcPr>
            <w:tcW w:w="1332" w:type="dxa"/>
            <w:noWrap/>
            <w:hideMark/>
          </w:tcPr>
          <w:p w14:paraId="7F45A44B" w14:textId="1D85AC41" w:rsidR="00244DC3" w:rsidRPr="0014777F" w:rsidRDefault="00244DC3" w:rsidP="00244DC3">
            <w:pPr>
              <w:spacing w:line="240" w:lineRule="auto"/>
              <w:rPr>
                <w:lang w:eastAsia="en-GB"/>
              </w:rPr>
            </w:pPr>
            <w:r w:rsidRPr="0014777F">
              <w:rPr>
                <w:i/>
                <w:iCs/>
                <w:lang w:eastAsia="en-GB"/>
              </w:rPr>
              <w:t>I</w:t>
            </w:r>
            <w:r w:rsidRPr="0014777F">
              <w:rPr>
                <w:lang w:eastAsia="en-GB"/>
              </w:rPr>
              <w:t xml:space="preserve"> (5–20)</w:t>
            </w:r>
          </w:p>
        </w:tc>
        <w:tc>
          <w:tcPr>
            <w:tcW w:w="1047" w:type="dxa"/>
            <w:noWrap/>
            <w:hideMark/>
          </w:tcPr>
          <w:p w14:paraId="2DBCCEFA" w14:textId="77777777" w:rsidR="00244DC3" w:rsidRPr="0014777F" w:rsidRDefault="00244DC3" w:rsidP="00244DC3">
            <w:pPr>
              <w:spacing w:line="240" w:lineRule="auto"/>
              <w:rPr>
                <w:lang w:eastAsia="en-GB"/>
              </w:rPr>
            </w:pPr>
          </w:p>
        </w:tc>
        <w:tc>
          <w:tcPr>
            <w:tcW w:w="1110" w:type="dxa"/>
            <w:noWrap/>
            <w:hideMark/>
          </w:tcPr>
          <w:p w14:paraId="3F5D1EDE" w14:textId="77777777" w:rsidR="00244DC3" w:rsidRPr="0014777F" w:rsidRDefault="00244DC3" w:rsidP="00244DC3">
            <w:pPr>
              <w:spacing w:line="240" w:lineRule="auto"/>
              <w:rPr>
                <w:lang w:eastAsia="en-GB"/>
              </w:rPr>
            </w:pPr>
          </w:p>
        </w:tc>
        <w:tc>
          <w:tcPr>
            <w:tcW w:w="1756" w:type="dxa"/>
            <w:noWrap/>
            <w:hideMark/>
          </w:tcPr>
          <w:p w14:paraId="72760083"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(1)</w:t>
            </w:r>
          </w:p>
        </w:tc>
        <w:tc>
          <w:tcPr>
            <w:tcW w:w="1444" w:type="dxa"/>
            <w:noWrap/>
            <w:hideMark/>
          </w:tcPr>
          <w:p w14:paraId="33FEA7F0" w14:textId="77777777" w:rsidR="00244DC3" w:rsidRPr="0014777F" w:rsidRDefault="00244DC3" w:rsidP="00244DC3">
            <w:pPr>
              <w:spacing w:line="240" w:lineRule="auto"/>
              <w:rPr>
                <w:lang w:eastAsia="en-GB"/>
              </w:rPr>
            </w:pPr>
          </w:p>
        </w:tc>
      </w:tr>
      <w:tr w:rsidR="00244DC3" w:rsidRPr="0014777F" w14:paraId="23B9DFF8" w14:textId="77777777" w:rsidTr="00244DC3">
        <w:trPr>
          <w:cantSplit/>
        </w:trPr>
        <w:tc>
          <w:tcPr>
            <w:tcW w:w="2029" w:type="dxa"/>
            <w:tcBorders>
              <w:bottom w:val="single" w:sz="4" w:space="0" w:color="auto"/>
            </w:tcBorders>
            <w:noWrap/>
            <w:hideMark/>
          </w:tcPr>
          <w:p w14:paraId="263A3F2B" w14:textId="77777777" w:rsidR="00244DC3" w:rsidRPr="0014777F" w:rsidRDefault="00244DC3" w:rsidP="00244DC3">
            <w:pPr>
              <w:spacing w:line="240" w:lineRule="auto"/>
              <w:rPr>
                <w:i/>
                <w:iCs/>
                <w:lang w:eastAsia="en-GB"/>
              </w:rPr>
            </w:pPr>
            <w:r w:rsidRPr="0014777F">
              <w:rPr>
                <w:i/>
                <w:iCs/>
                <w:lang w:eastAsia="en-GB"/>
              </w:rPr>
              <w:t>Eriophorum angustifolium</w:t>
            </w:r>
          </w:p>
        </w:tc>
        <w:tc>
          <w:tcPr>
            <w:tcW w:w="1231" w:type="dxa"/>
            <w:tcBorders>
              <w:bottom w:val="single" w:sz="4" w:space="0" w:color="auto"/>
            </w:tcBorders>
            <w:noWrap/>
            <w:hideMark/>
          </w:tcPr>
          <w:p w14:paraId="23961716"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(1–5)</w:t>
            </w:r>
          </w:p>
        </w:tc>
        <w:tc>
          <w:tcPr>
            <w:tcW w:w="1702" w:type="dxa"/>
            <w:tcBorders>
              <w:bottom w:val="single" w:sz="4" w:space="0" w:color="auto"/>
            </w:tcBorders>
            <w:noWrap/>
            <w:hideMark/>
          </w:tcPr>
          <w:p w14:paraId="50005EE3"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c>
          <w:tcPr>
            <w:tcW w:w="1134" w:type="dxa"/>
            <w:tcBorders>
              <w:bottom w:val="single" w:sz="4" w:space="0" w:color="auto"/>
            </w:tcBorders>
            <w:noWrap/>
            <w:hideMark/>
          </w:tcPr>
          <w:p w14:paraId="394517A3"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c>
          <w:tcPr>
            <w:tcW w:w="1558" w:type="dxa"/>
            <w:tcBorders>
              <w:bottom w:val="single" w:sz="4" w:space="0" w:color="auto"/>
            </w:tcBorders>
            <w:noWrap/>
            <w:hideMark/>
          </w:tcPr>
          <w:p w14:paraId="2AA894A5" w14:textId="77777777" w:rsidR="00244DC3" w:rsidRPr="0014777F" w:rsidRDefault="00244DC3" w:rsidP="00244DC3">
            <w:pPr>
              <w:spacing w:line="240" w:lineRule="auto"/>
              <w:rPr>
                <w:lang w:eastAsia="en-GB"/>
              </w:rPr>
            </w:pPr>
            <w:r w:rsidRPr="0014777F">
              <w:rPr>
                <w:i/>
                <w:iCs/>
                <w:lang w:eastAsia="en-GB"/>
              </w:rPr>
              <w:t xml:space="preserve">III </w:t>
            </w:r>
            <w:r w:rsidRPr="0014777F">
              <w:rPr>
                <w:lang w:eastAsia="en-GB"/>
              </w:rPr>
              <w:t>(3–20)</w:t>
            </w:r>
          </w:p>
        </w:tc>
        <w:tc>
          <w:tcPr>
            <w:tcW w:w="1332" w:type="dxa"/>
            <w:tcBorders>
              <w:bottom w:val="single" w:sz="4" w:space="0" w:color="auto"/>
            </w:tcBorders>
            <w:noWrap/>
            <w:hideMark/>
          </w:tcPr>
          <w:p w14:paraId="205B3BE9"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c>
          <w:tcPr>
            <w:tcW w:w="1047" w:type="dxa"/>
            <w:tcBorders>
              <w:bottom w:val="single" w:sz="4" w:space="0" w:color="auto"/>
            </w:tcBorders>
            <w:noWrap/>
            <w:hideMark/>
          </w:tcPr>
          <w:p w14:paraId="6716156F" w14:textId="77777777" w:rsidR="00244DC3" w:rsidRPr="0014777F" w:rsidRDefault="00244DC3" w:rsidP="00244DC3">
            <w:pPr>
              <w:spacing w:line="240" w:lineRule="auto"/>
              <w:rPr>
                <w:lang w:eastAsia="en-GB"/>
              </w:rPr>
            </w:pPr>
            <w:r w:rsidRPr="0014777F">
              <w:rPr>
                <w:i/>
                <w:iCs/>
                <w:lang w:eastAsia="en-GB"/>
              </w:rPr>
              <w:t>III</w:t>
            </w:r>
            <w:r w:rsidRPr="0014777F">
              <w:rPr>
                <w:lang w:eastAsia="en-GB"/>
              </w:rPr>
              <w:t xml:space="preserve"> (3–20)</w:t>
            </w:r>
          </w:p>
        </w:tc>
        <w:tc>
          <w:tcPr>
            <w:tcW w:w="1110" w:type="dxa"/>
            <w:tcBorders>
              <w:bottom w:val="single" w:sz="4" w:space="0" w:color="auto"/>
            </w:tcBorders>
            <w:noWrap/>
            <w:hideMark/>
          </w:tcPr>
          <w:p w14:paraId="55414194" w14:textId="77777777" w:rsidR="00244DC3" w:rsidRPr="0014777F" w:rsidRDefault="00244DC3" w:rsidP="00244DC3">
            <w:pPr>
              <w:spacing w:line="240" w:lineRule="auto"/>
              <w:rPr>
                <w:lang w:eastAsia="en-GB"/>
              </w:rPr>
            </w:pPr>
            <w:r w:rsidRPr="0014777F">
              <w:rPr>
                <w:i/>
                <w:iCs/>
                <w:lang w:eastAsia="en-GB"/>
              </w:rPr>
              <w:t>V</w:t>
            </w:r>
            <w:r w:rsidRPr="0014777F">
              <w:rPr>
                <w:lang w:eastAsia="en-GB"/>
              </w:rPr>
              <w:t xml:space="preserve"> (0.1–40)</w:t>
            </w:r>
          </w:p>
        </w:tc>
        <w:tc>
          <w:tcPr>
            <w:tcW w:w="1756" w:type="dxa"/>
            <w:tcBorders>
              <w:bottom w:val="single" w:sz="4" w:space="0" w:color="auto"/>
            </w:tcBorders>
            <w:noWrap/>
            <w:hideMark/>
          </w:tcPr>
          <w:p w14:paraId="437DA714"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w:t>
            </w:r>
          </w:p>
        </w:tc>
        <w:tc>
          <w:tcPr>
            <w:tcW w:w="1444" w:type="dxa"/>
            <w:tcBorders>
              <w:bottom w:val="single" w:sz="4" w:space="0" w:color="auto"/>
            </w:tcBorders>
            <w:noWrap/>
            <w:hideMark/>
          </w:tcPr>
          <w:p w14:paraId="467F7BB6" w14:textId="77777777" w:rsidR="00244DC3" w:rsidRPr="0014777F" w:rsidRDefault="00244DC3" w:rsidP="00244DC3">
            <w:pPr>
              <w:spacing w:line="240" w:lineRule="auto"/>
              <w:rPr>
                <w:lang w:eastAsia="en-GB"/>
              </w:rPr>
            </w:pPr>
          </w:p>
        </w:tc>
      </w:tr>
      <w:tr w:rsidR="00244DC3" w:rsidRPr="0014777F" w14:paraId="339476C8" w14:textId="77777777" w:rsidTr="00244DC3">
        <w:trPr>
          <w:cantSplit/>
        </w:trPr>
        <w:tc>
          <w:tcPr>
            <w:tcW w:w="2029" w:type="dxa"/>
            <w:tcBorders>
              <w:top w:val="single" w:sz="4" w:space="0" w:color="auto"/>
              <w:bottom w:val="nil"/>
            </w:tcBorders>
            <w:noWrap/>
            <w:hideMark/>
          </w:tcPr>
          <w:p w14:paraId="2CD1E152" w14:textId="77777777" w:rsidR="00244DC3" w:rsidRPr="0014777F" w:rsidRDefault="00244DC3" w:rsidP="00244DC3">
            <w:pPr>
              <w:spacing w:line="240" w:lineRule="auto"/>
              <w:rPr>
                <w:i/>
                <w:iCs/>
                <w:lang w:eastAsia="en-GB"/>
              </w:rPr>
            </w:pPr>
            <w:r w:rsidRPr="0014777F">
              <w:rPr>
                <w:i/>
                <w:iCs/>
                <w:lang w:eastAsia="en-GB"/>
              </w:rPr>
              <w:t>Luzula confusa</w:t>
            </w:r>
          </w:p>
        </w:tc>
        <w:tc>
          <w:tcPr>
            <w:tcW w:w="1231" w:type="dxa"/>
            <w:tcBorders>
              <w:top w:val="single" w:sz="4" w:space="0" w:color="auto"/>
              <w:bottom w:val="nil"/>
            </w:tcBorders>
            <w:noWrap/>
            <w:hideMark/>
          </w:tcPr>
          <w:p w14:paraId="0ABDD16C" w14:textId="77777777" w:rsidR="00244DC3" w:rsidRPr="0014777F" w:rsidRDefault="00244DC3" w:rsidP="00244DC3">
            <w:pPr>
              <w:spacing w:line="240" w:lineRule="auto"/>
              <w:rPr>
                <w:i/>
                <w:iCs/>
                <w:lang w:eastAsia="en-GB"/>
              </w:rPr>
            </w:pPr>
          </w:p>
        </w:tc>
        <w:tc>
          <w:tcPr>
            <w:tcW w:w="1702" w:type="dxa"/>
            <w:tcBorders>
              <w:top w:val="single" w:sz="4" w:space="0" w:color="auto"/>
              <w:bottom w:val="nil"/>
            </w:tcBorders>
            <w:noWrap/>
            <w:hideMark/>
          </w:tcPr>
          <w:p w14:paraId="2F17CC6A"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(0.1–10)</w:t>
            </w:r>
          </w:p>
        </w:tc>
        <w:tc>
          <w:tcPr>
            <w:tcW w:w="1134" w:type="dxa"/>
            <w:tcBorders>
              <w:top w:val="single" w:sz="4" w:space="0" w:color="auto"/>
              <w:bottom w:val="nil"/>
            </w:tcBorders>
            <w:noWrap/>
            <w:hideMark/>
          </w:tcPr>
          <w:p w14:paraId="3F09D07B" w14:textId="77777777" w:rsidR="00244DC3" w:rsidRPr="0014777F" w:rsidRDefault="00244DC3" w:rsidP="00244DC3">
            <w:pPr>
              <w:spacing w:line="240" w:lineRule="auto"/>
              <w:rPr>
                <w:lang w:eastAsia="en-GB"/>
              </w:rPr>
            </w:pPr>
            <w:r w:rsidRPr="0014777F">
              <w:rPr>
                <w:i/>
                <w:iCs/>
                <w:lang w:eastAsia="en-GB"/>
              </w:rPr>
              <w:t>V</w:t>
            </w:r>
            <w:r w:rsidRPr="0014777F">
              <w:rPr>
                <w:lang w:eastAsia="en-GB"/>
              </w:rPr>
              <w:t xml:space="preserve"> (0.1–10)</w:t>
            </w:r>
          </w:p>
        </w:tc>
        <w:tc>
          <w:tcPr>
            <w:tcW w:w="1558" w:type="dxa"/>
            <w:tcBorders>
              <w:top w:val="single" w:sz="4" w:space="0" w:color="auto"/>
              <w:bottom w:val="nil"/>
            </w:tcBorders>
            <w:noWrap/>
            <w:hideMark/>
          </w:tcPr>
          <w:p w14:paraId="768FCD95" w14:textId="77777777" w:rsidR="00244DC3" w:rsidRPr="0014777F" w:rsidRDefault="00244DC3" w:rsidP="00244DC3">
            <w:pPr>
              <w:spacing w:line="240" w:lineRule="auto"/>
              <w:rPr>
                <w:lang w:eastAsia="en-GB"/>
              </w:rPr>
            </w:pPr>
          </w:p>
        </w:tc>
        <w:tc>
          <w:tcPr>
            <w:tcW w:w="1332" w:type="dxa"/>
            <w:tcBorders>
              <w:top w:val="single" w:sz="4" w:space="0" w:color="auto"/>
              <w:bottom w:val="nil"/>
            </w:tcBorders>
            <w:noWrap/>
            <w:hideMark/>
          </w:tcPr>
          <w:p w14:paraId="05CEB13D"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(0.1–3)</w:t>
            </w:r>
          </w:p>
        </w:tc>
        <w:tc>
          <w:tcPr>
            <w:tcW w:w="1047" w:type="dxa"/>
            <w:tcBorders>
              <w:top w:val="single" w:sz="4" w:space="0" w:color="auto"/>
              <w:bottom w:val="nil"/>
            </w:tcBorders>
            <w:noWrap/>
            <w:hideMark/>
          </w:tcPr>
          <w:p w14:paraId="6572180C" w14:textId="77777777" w:rsidR="00244DC3" w:rsidRPr="0014777F" w:rsidRDefault="00244DC3" w:rsidP="00244DC3">
            <w:pPr>
              <w:spacing w:line="240" w:lineRule="auto"/>
              <w:rPr>
                <w:lang w:eastAsia="en-GB"/>
              </w:rPr>
            </w:pPr>
          </w:p>
        </w:tc>
        <w:tc>
          <w:tcPr>
            <w:tcW w:w="1110" w:type="dxa"/>
            <w:tcBorders>
              <w:top w:val="single" w:sz="4" w:space="0" w:color="auto"/>
              <w:bottom w:val="nil"/>
            </w:tcBorders>
            <w:noWrap/>
            <w:hideMark/>
          </w:tcPr>
          <w:p w14:paraId="6511689D" w14:textId="77777777" w:rsidR="00244DC3" w:rsidRPr="0014777F" w:rsidRDefault="00244DC3" w:rsidP="00244DC3">
            <w:pPr>
              <w:spacing w:line="240" w:lineRule="auto"/>
              <w:rPr>
                <w:lang w:eastAsia="en-GB"/>
              </w:rPr>
            </w:pPr>
          </w:p>
        </w:tc>
        <w:tc>
          <w:tcPr>
            <w:tcW w:w="1756" w:type="dxa"/>
            <w:tcBorders>
              <w:top w:val="single" w:sz="4" w:space="0" w:color="auto"/>
              <w:bottom w:val="nil"/>
            </w:tcBorders>
            <w:noWrap/>
            <w:hideMark/>
          </w:tcPr>
          <w:p w14:paraId="67E72A39" w14:textId="77777777" w:rsidR="00244DC3" w:rsidRPr="0014777F" w:rsidRDefault="00244DC3" w:rsidP="00244DC3">
            <w:pPr>
              <w:spacing w:line="240" w:lineRule="auto"/>
              <w:rPr>
                <w:lang w:eastAsia="en-GB"/>
              </w:rPr>
            </w:pPr>
          </w:p>
        </w:tc>
        <w:tc>
          <w:tcPr>
            <w:tcW w:w="1444" w:type="dxa"/>
            <w:tcBorders>
              <w:top w:val="single" w:sz="4" w:space="0" w:color="auto"/>
              <w:bottom w:val="nil"/>
            </w:tcBorders>
            <w:noWrap/>
            <w:hideMark/>
          </w:tcPr>
          <w:p w14:paraId="2A4BA8B8" w14:textId="77777777" w:rsidR="00244DC3" w:rsidRPr="0014777F" w:rsidRDefault="00244DC3" w:rsidP="00244DC3">
            <w:pPr>
              <w:spacing w:line="240" w:lineRule="auto"/>
              <w:rPr>
                <w:lang w:eastAsia="en-GB"/>
              </w:rPr>
            </w:pPr>
          </w:p>
        </w:tc>
      </w:tr>
      <w:tr w:rsidR="00244DC3" w:rsidRPr="0014777F" w14:paraId="237E0C92" w14:textId="77777777" w:rsidTr="00244DC3">
        <w:trPr>
          <w:cantSplit/>
        </w:trPr>
        <w:tc>
          <w:tcPr>
            <w:tcW w:w="2029" w:type="dxa"/>
            <w:tcBorders>
              <w:top w:val="nil"/>
            </w:tcBorders>
            <w:noWrap/>
            <w:hideMark/>
          </w:tcPr>
          <w:p w14:paraId="619DABA0" w14:textId="77777777" w:rsidR="00244DC3" w:rsidRPr="0014777F" w:rsidRDefault="00244DC3" w:rsidP="00244DC3">
            <w:pPr>
              <w:spacing w:line="240" w:lineRule="auto"/>
              <w:rPr>
                <w:i/>
                <w:iCs/>
                <w:lang w:eastAsia="en-GB"/>
              </w:rPr>
            </w:pPr>
            <w:r w:rsidRPr="0014777F">
              <w:rPr>
                <w:i/>
                <w:iCs/>
                <w:lang w:eastAsia="en-GB"/>
              </w:rPr>
              <w:t>Sphaerophorus globosus</w:t>
            </w:r>
          </w:p>
        </w:tc>
        <w:tc>
          <w:tcPr>
            <w:tcW w:w="1231" w:type="dxa"/>
            <w:tcBorders>
              <w:top w:val="nil"/>
            </w:tcBorders>
            <w:noWrap/>
            <w:hideMark/>
          </w:tcPr>
          <w:p w14:paraId="78CDF236" w14:textId="77777777" w:rsidR="00244DC3" w:rsidRPr="0014777F" w:rsidRDefault="00244DC3" w:rsidP="00244DC3">
            <w:pPr>
              <w:spacing w:line="240" w:lineRule="auto"/>
              <w:rPr>
                <w:i/>
                <w:iCs/>
                <w:lang w:eastAsia="en-GB"/>
              </w:rPr>
            </w:pPr>
          </w:p>
        </w:tc>
        <w:tc>
          <w:tcPr>
            <w:tcW w:w="1702" w:type="dxa"/>
            <w:tcBorders>
              <w:top w:val="nil"/>
            </w:tcBorders>
            <w:noWrap/>
            <w:hideMark/>
          </w:tcPr>
          <w:p w14:paraId="0FD200B3"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(0.1–5)</w:t>
            </w:r>
          </w:p>
        </w:tc>
        <w:tc>
          <w:tcPr>
            <w:tcW w:w="1134" w:type="dxa"/>
            <w:tcBorders>
              <w:top w:val="nil"/>
            </w:tcBorders>
            <w:noWrap/>
            <w:hideMark/>
          </w:tcPr>
          <w:p w14:paraId="067188E8" w14:textId="77777777" w:rsidR="00244DC3" w:rsidRPr="0014777F" w:rsidRDefault="00244DC3" w:rsidP="00244DC3">
            <w:pPr>
              <w:spacing w:line="240" w:lineRule="auto"/>
              <w:rPr>
                <w:lang w:eastAsia="en-GB"/>
              </w:rPr>
            </w:pPr>
            <w:r w:rsidRPr="0014777F">
              <w:rPr>
                <w:i/>
                <w:iCs/>
                <w:lang w:eastAsia="en-GB"/>
              </w:rPr>
              <w:t>III</w:t>
            </w:r>
            <w:r w:rsidRPr="0014777F">
              <w:rPr>
                <w:lang w:eastAsia="en-GB"/>
              </w:rPr>
              <w:t xml:space="preserve"> (0.1–3)</w:t>
            </w:r>
          </w:p>
        </w:tc>
        <w:tc>
          <w:tcPr>
            <w:tcW w:w="1558" w:type="dxa"/>
            <w:tcBorders>
              <w:top w:val="nil"/>
            </w:tcBorders>
            <w:noWrap/>
            <w:hideMark/>
          </w:tcPr>
          <w:p w14:paraId="4C9DD065" w14:textId="77777777" w:rsidR="00244DC3" w:rsidRPr="0014777F" w:rsidRDefault="00244DC3" w:rsidP="00244DC3">
            <w:pPr>
              <w:spacing w:line="240" w:lineRule="auto"/>
              <w:rPr>
                <w:lang w:eastAsia="en-GB"/>
              </w:rPr>
            </w:pPr>
          </w:p>
        </w:tc>
        <w:tc>
          <w:tcPr>
            <w:tcW w:w="1332" w:type="dxa"/>
            <w:tcBorders>
              <w:top w:val="nil"/>
            </w:tcBorders>
            <w:noWrap/>
            <w:hideMark/>
          </w:tcPr>
          <w:p w14:paraId="5D50A1A9"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(0.1–0.1)</w:t>
            </w:r>
          </w:p>
        </w:tc>
        <w:tc>
          <w:tcPr>
            <w:tcW w:w="1047" w:type="dxa"/>
            <w:tcBorders>
              <w:top w:val="nil"/>
            </w:tcBorders>
            <w:noWrap/>
            <w:hideMark/>
          </w:tcPr>
          <w:p w14:paraId="7956AA9B" w14:textId="77777777" w:rsidR="00244DC3" w:rsidRPr="0014777F" w:rsidRDefault="00244DC3" w:rsidP="00244DC3">
            <w:pPr>
              <w:spacing w:line="240" w:lineRule="auto"/>
              <w:rPr>
                <w:lang w:eastAsia="en-GB"/>
              </w:rPr>
            </w:pPr>
          </w:p>
        </w:tc>
        <w:tc>
          <w:tcPr>
            <w:tcW w:w="1110" w:type="dxa"/>
            <w:tcBorders>
              <w:top w:val="nil"/>
            </w:tcBorders>
            <w:noWrap/>
            <w:hideMark/>
          </w:tcPr>
          <w:p w14:paraId="0CDBF0D3" w14:textId="77777777" w:rsidR="00244DC3" w:rsidRPr="0014777F" w:rsidRDefault="00244DC3" w:rsidP="00244DC3">
            <w:pPr>
              <w:spacing w:line="240" w:lineRule="auto"/>
              <w:rPr>
                <w:lang w:eastAsia="en-GB"/>
              </w:rPr>
            </w:pPr>
          </w:p>
        </w:tc>
        <w:tc>
          <w:tcPr>
            <w:tcW w:w="1756" w:type="dxa"/>
            <w:tcBorders>
              <w:top w:val="nil"/>
            </w:tcBorders>
            <w:noWrap/>
            <w:hideMark/>
          </w:tcPr>
          <w:p w14:paraId="6CB29382"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c>
          <w:tcPr>
            <w:tcW w:w="1444" w:type="dxa"/>
            <w:tcBorders>
              <w:top w:val="nil"/>
            </w:tcBorders>
            <w:noWrap/>
            <w:hideMark/>
          </w:tcPr>
          <w:p w14:paraId="19D1DFA9" w14:textId="77777777" w:rsidR="00244DC3" w:rsidRPr="0014777F" w:rsidRDefault="00244DC3" w:rsidP="00244DC3">
            <w:pPr>
              <w:spacing w:line="240" w:lineRule="auto"/>
              <w:rPr>
                <w:lang w:eastAsia="en-GB"/>
              </w:rPr>
            </w:pPr>
          </w:p>
        </w:tc>
      </w:tr>
      <w:tr w:rsidR="00244DC3" w:rsidRPr="0014777F" w14:paraId="610C0CBE" w14:textId="77777777" w:rsidTr="00244DC3">
        <w:trPr>
          <w:cantSplit/>
        </w:trPr>
        <w:tc>
          <w:tcPr>
            <w:tcW w:w="2029" w:type="dxa"/>
            <w:noWrap/>
            <w:hideMark/>
          </w:tcPr>
          <w:p w14:paraId="35B4FD07" w14:textId="77777777" w:rsidR="00244DC3" w:rsidRPr="0014777F" w:rsidRDefault="00244DC3" w:rsidP="00244DC3">
            <w:pPr>
              <w:spacing w:line="240" w:lineRule="auto"/>
              <w:rPr>
                <w:i/>
                <w:iCs/>
                <w:lang w:eastAsia="en-GB"/>
              </w:rPr>
            </w:pPr>
            <w:r w:rsidRPr="0014777F">
              <w:rPr>
                <w:i/>
                <w:iCs/>
                <w:lang w:eastAsia="en-GB"/>
              </w:rPr>
              <w:t>Carex bigelowii</w:t>
            </w:r>
          </w:p>
        </w:tc>
        <w:tc>
          <w:tcPr>
            <w:tcW w:w="1231" w:type="dxa"/>
            <w:noWrap/>
            <w:hideMark/>
          </w:tcPr>
          <w:p w14:paraId="7B5BD406" w14:textId="77777777" w:rsidR="00244DC3" w:rsidRPr="0014777F" w:rsidRDefault="00244DC3" w:rsidP="00244DC3">
            <w:pPr>
              <w:spacing w:line="240" w:lineRule="auto"/>
              <w:rPr>
                <w:i/>
                <w:iCs/>
                <w:lang w:eastAsia="en-GB"/>
              </w:rPr>
            </w:pPr>
          </w:p>
        </w:tc>
        <w:tc>
          <w:tcPr>
            <w:tcW w:w="1702" w:type="dxa"/>
            <w:noWrap/>
            <w:hideMark/>
          </w:tcPr>
          <w:p w14:paraId="0CE1EC42" w14:textId="77777777" w:rsidR="00244DC3" w:rsidRPr="0014777F" w:rsidRDefault="00244DC3" w:rsidP="00244DC3">
            <w:pPr>
              <w:spacing w:line="240" w:lineRule="auto"/>
              <w:rPr>
                <w:lang w:eastAsia="en-GB"/>
              </w:rPr>
            </w:pPr>
          </w:p>
        </w:tc>
        <w:tc>
          <w:tcPr>
            <w:tcW w:w="1134" w:type="dxa"/>
            <w:noWrap/>
            <w:hideMark/>
          </w:tcPr>
          <w:p w14:paraId="5231600A" w14:textId="77777777" w:rsidR="00244DC3" w:rsidRPr="0014777F" w:rsidRDefault="00244DC3" w:rsidP="00244DC3">
            <w:pPr>
              <w:spacing w:line="240" w:lineRule="auto"/>
              <w:rPr>
                <w:lang w:eastAsia="en-GB"/>
              </w:rPr>
            </w:pPr>
          </w:p>
        </w:tc>
        <w:tc>
          <w:tcPr>
            <w:tcW w:w="1558" w:type="dxa"/>
            <w:noWrap/>
            <w:hideMark/>
          </w:tcPr>
          <w:p w14:paraId="4B3E4516"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(5–10)</w:t>
            </w:r>
          </w:p>
        </w:tc>
        <w:tc>
          <w:tcPr>
            <w:tcW w:w="1332" w:type="dxa"/>
            <w:noWrap/>
            <w:hideMark/>
          </w:tcPr>
          <w:p w14:paraId="2EED3496"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(0.1–3)</w:t>
            </w:r>
          </w:p>
        </w:tc>
        <w:tc>
          <w:tcPr>
            <w:tcW w:w="1047" w:type="dxa"/>
            <w:noWrap/>
            <w:hideMark/>
          </w:tcPr>
          <w:p w14:paraId="5D071EEE"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(5–10)</w:t>
            </w:r>
          </w:p>
        </w:tc>
        <w:tc>
          <w:tcPr>
            <w:tcW w:w="1110" w:type="dxa"/>
            <w:noWrap/>
            <w:hideMark/>
          </w:tcPr>
          <w:p w14:paraId="753A7264" w14:textId="77777777" w:rsidR="00244DC3" w:rsidRPr="0014777F" w:rsidRDefault="00244DC3" w:rsidP="00244DC3">
            <w:pPr>
              <w:spacing w:line="240" w:lineRule="auto"/>
              <w:rPr>
                <w:lang w:eastAsia="en-GB"/>
              </w:rPr>
            </w:pPr>
          </w:p>
        </w:tc>
        <w:tc>
          <w:tcPr>
            <w:tcW w:w="1756" w:type="dxa"/>
            <w:noWrap/>
            <w:hideMark/>
          </w:tcPr>
          <w:p w14:paraId="5E434FAD" w14:textId="77777777" w:rsidR="00244DC3" w:rsidRPr="0014777F" w:rsidRDefault="00244DC3" w:rsidP="00244DC3">
            <w:pPr>
              <w:spacing w:line="240" w:lineRule="auto"/>
              <w:rPr>
                <w:lang w:eastAsia="en-GB"/>
              </w:rPr>
            </w:pPr>
            <w:r w:rsidRPr="0014777F">
              <w:rPr>
                <w:i/>
                <w:iCs/>
                <w:lang w:eastAsia="en-GB"/>
              </w:rPr>
              <w:t>IV</w:t>
            </w:r>
            <w:r w:rsidRPr="0014777F">
              <w:rPr>
                <w:lang w:eastAsia="en-GB"/>
              </w:rPr>
              <w:t xml:space="preserve"> (5–40)</w:t>
            </w:r>
          </w:p>
        </w:tc>
        <w:tc>
          <w:tcPr>
            <w:tcW w:w="1444" w:type="dxa"/>
            <w:noWrap/>
            <w:hideMark/>
          </w:tcPr>
          <w:p w14:paraId="575488AC" w14:textId="77777777" w:rsidR="00244DC3" w:rsidRPr="0014777F" w:rsidRDefault="00244DC3" w:rsidP="00244DC3">
            <w:pPr>
              <w:spacing w:line="240" w:lineRule="auto"/>
              <w:rPr>
                <w:lang w:eastAsia="en-GB"/>
              </w:rPr>
            </w:pPr>
          </w:p>
        </w:tc>
      </w:tr>
      <w:tr w:rsidR="00244DC3" w:rsidRPr="0014777F" w14:paraId="6D177E10" w14:textId="77777777" w:rsidTr="00244DC3">
        <w:trPr>
          <w:cantSplit/>
        </w:trPr>
        <w:tc>
          <w:tcPr>
            <w:tcW w:w="2029" w:type="dxa"/>
            <w:noWrap/>
            <w:hideMark/>
          </w:tcPr>
          <w:p w14:paraId="2651C232" w14:textId="77777777" w:rsidR="00244DC3" w:rsidRPr="0014777F" w:rsidRDefault="00244DC3" w:rsidP="00244DC3">
            <w:pPr>
              <w:spacing w:line="240" w:lineRule="auto"/>
              <w:rPr>
                <w:i/>
                <w:iCs/>
                <w:lang w:eastAsia="en-GB"/>
              </w:rPr>
            </w:pPr>
            <w:r w:rsidRPr="0014777F">
              <w:rPr>
                <w:i/>
                <w:iCs/>
                <w:lang w:eastAsia="en-GB"/>
              </w:rPr>
              <w:t>Cladonia pyxidata</w:t>
            </w:r>
          </w:p>
        </w:tc>
        <w:tc>
          <w:tcPr>
            <w:tcW w:w="1231" w:type="dxa"/>
            <w:noWrap/>
            <w:hideMark/>
          </w:tcPr>
          <w:p w14:paraId="2993C498" w14:textId="77777777" w:rsidR="00244DC3" w:rsidRPr="0014777F" w:rsidRDefault="00244DC3" w:rsidP="00244DC3">
            <w:pPr>
              <w:spacing w:line="240" w:lineRule="auto"/>
              <w:rPr>
                <w:i/>
                <w:iCs/>
                <w:lang w:eastAsia="en-GB"/>
              </w:rPr>
            </w:pPr>
          </w:p>
        </w:tc>
        <w:tc>
          <w:tcPr>
            <w:tcW w:w="1702" w:type="dxa"/>
            <w:noWrap/>
            <w:hideMark/>
          </w:tcPr>
          <w:p w14:paraId="24E9B930"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c>
          <w:tcPr>
            <w:tcW w:w="1134" w:type="dxa"/>
            <w:noWrap/>
            <w:hideMark/>
          </w:tcPr>
          <w:p w14:paraId="3572223B" w14:textId="77777777" w:rsidR="00244DC3" w:rsidRPr="0014777F" w:rsidRDefault="00244DC3" w:rsidP="00244DC3">
            <w:pPr>
              <w:spacing w:line="240" w:lineRule="auto"/>
              <w:rPr>
                <w:lang w:eastAsia="en-GB"/>
              </w:rPr>
            </w:pPr>
            <w:r w:rsidRPr="0014777F">
              <w:rPr>
                <w:i/>
                <w:iCs/>
                <w:lang w:eastAsia="en-GB"/>
              </w:rPr>
              <w:t>IV</w:t>
            </w:r>
            <w:r w:rsidRPr="0014777F">
              <w:rPr>
                <w:lang w:eastAsia="en-GB"/>
              </w:rPr>
              <w:t xml:space="preserve"> (0.1)</w:t>
            </w:r>
          </w:p>
        </w:tc>
        <w:tc>
          <w:tcPr>
            <w:tcW w:w="1558" w:type="dxa"/>
            <w:noWrap/>
            <w:hideMark/>
          </w:tcPr>
          <w:p w14:paraId="76980952" w14:textId="77777777" w:rsidR="00244DC3" w:rsidRPr="0014777F" w:rsidRDefault="00244DC3" w:rsidP="00244DC3">
            <w:pPr>
              <w:spacing w:line="240" w:lineRule="auto"/>
              <w:rPr>
                <w:lang w:eastAsia="en-GB"/>
              </w:rPr>
            </w:pPr>
          </w:p>
        </w:tc>
        <w:tc>
          <w:tcPr>
            <w:tcW w:w="1332" w:type="dxa"/>
            <w:noWrap/>
            <w:hideMark/>
          </w:tcPr>
          <w:p w14:paraId="41AA9177" w14:textId="77777777" w:rsidR="00244DC3" w:rsidRPr="0014777F" w:rsidRDefault="00244DC3" w:rsidP="00244DC3">
            <w:pPr>
              <w:spacing w:line="240" w:lineRule="auto"/>
              <w:rPr>
                <w:lang w:eastAsia="en-GB"/>
              </w:rPr>
            </w:pPr>
          </w:p>
        </w:tc>
        <w:tc>
          <w:tcPr>
            <w:tcW w:w="1047" w:type="dxa"/>
            <w:noWrap/>
            <w:hideMark/>
          </w:tcPr>
          <w:p w14:paraId="479B53AD" w14:textId="77777777" w:rsidR="00244DC3" w:rsidRPr="0014777F" w:rsidRDefault="00244DC3" w:rsidP="00244DC3">
            <w:pPr>
              <w:spacing w:line="240" w:lineRule="auto"/>
              <w:rPr>
                <w:lang w:eastAsia="en-GB"/>
              </w:rPr>
            </w:pPr>
          </w:p>
        </w:tc>
        <w:tc>
          <w:tcPr>
            <w:tcW w:w="1110" w:type="dxa"/>
            <w:noWrap/>
            <w:hideMark/>
          </w:tcPr>
          <w:p w14:paraId="2CE5FEB2" w14:textId="77777777" w:rsidR="00244DC3" w:rsidRPr="0014777F" w:rsidRDefault="00244DC3" w:rsidP="00244DC3">
            <w:pPr>
              <w:spacing w:line="240" w:lineRule="auto"/>
              <w:rPr>
                <w:lang w:eastAsia="en-GB"/>
              </w:rPr>
            </w:pPr>
          </w:p>
        </w:tc>
        <w:tc>
          <w:tcPr>
            <w:tcW w:w="1756" w:type="dxa"/>
            <w:noWrap/>
            <w:hideMark/>
          </w:tcPr>
          <w:p w14:paraId="0E68CD41" w14:textId="77777777" w:rsidR="00244DC3" w:rsidRPr="0014777F" w:rsidRDefault="00244DC3" w:rsidP="00244DC3">
            <w:pPr>
              <w:spacing w:line="240" w:lineRule="auto"/>
              <w:rPr>
                <w:lang w:eastAsia="en-GB"/>
              </w:rPr>
            </w:pPr>
          </w:p>
        </w:tc>
        <w:tc>
          <w:tcPr>
            <w:tcW w:w="1444" w:type="dxa"/>
            <w:noWrap/>
            <w:hideMark/>
          </w:tcPr>
          <w:p w14:paraId="6597013D" w14:textId="77777777" w:rsidR="00244DC3" w:rsidRPr="0014777F" w:rsidRDefault="00244DC3" w:rsidP="00244DC3">
            <w:pPr>
              <w:spacing w:line="240" w:lineRule="auto"/>
              <w:rPr>
                <w:lang w:eastAsia="en-GB"/>
              </w:rPr>
            </w:pPr>
          </w:p>
        </w:tc>
      </w:tr>
      <w:tr w:rsidR="00244DC3" w:rsidRPr="0014777F" w14:paraId="5CB13BC8" w14:textId="77777777" w:rsidTr="00244DC3">
        <w:trPr>
          <w:cantSplit/>
        </w:trPr>
        <w:tc>
          <w:tcPr>
            <w:tcW w:w="2029" w:type="dxa"/>
            <w:noWrap/>
            <w:hideMark/>
          </w:tcPr>
          <w:p w14:paraId="394C2426" w14:textId="77777777" w:rsidR="00244DC3" w:rsidRPr="0014777F" w:rsidRDefault="00244DC3" w:rsidP="00244DC3">
            <w:pPr>
              <w:spacing w:line="240" w:lineRule="auto"/>
              <w:rPr>
                <w:i/>
                <w:iCs/>
                <w:lang w:eastAsia="en-GB"/>
              </w:rPr>
            </w:pPr>
            <w:r w:rsidRPr="0014777F">
              <w:rPr>
                <w:i/>
                <w:iCs/>
                <w:lang w:eastAsia="en-GB"/>
              </w:rPr>
              <w:t>Cladina mitis</w:t>
            </w:r>
          </w:p>
        </w:tc>
        <w:tc>
          <w:tcPr>
            <w:tcW w:w="1231" w:type="dxa"/>
            <w:noWrap/>
            <w:hideMark/>
          </w:tcPr>
          <w:p w14:paraId="391394DB" w14:textId="77777777" w:rsidR="00244DC3" w:rsidRPr="0014777F" w:rsidRDefault="00244DC3" w:rsidP="00244DC3">
            <w:pPr>
              <w:spacing w:line="240" w:lineRule="auto"/>
              <w:rPr>
                <w:i/>
                <w:iCs/>
                <w:lang w:eastAsia="en-GB"/>
              </w:rPr>
            </w:pPr>
          </w:p>
        </w:tc>
        <w:tc>
          <w:tcPr>
            <w:tcW w:w="1702" w:type="dxa"/>
            <w:noWrap/>
            <w:hideMark/>
          </w:tcPr>
          <w:p w14:paraId="3F42613D"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(0.1–1)</w:t>
            </w:r>
          </w:p>
        </w:tc>
        <w:tc>
          <w:tcPr>
            <w:tcW w:w="1134" w:type="dxa"/>
            <w:noWrap/>
            <w:hideMark/>
          </w:tcPr>
          <w:p w14:paraId="7099262B" w14:textId="77777777" w:rsidR="00244DC3" w:rsidRPr="0014777F" w:rsidRDefault="00244DC3" w:rsidP="00244DC3">
            <w:pPr>
              <w:spacing w:line="240" w:lineRule="auto"/>
              <w:rPr>
                <w:lang w:eastAsia="en-GB"/>
              </w:rPr>
            </w:pPr>
          </w:p>
        </w:tc>
        <w:tc>
          <w:tcPr>
            <w:tcW w:w="1558" w:type="dxa"/>
            <w:noWrap/>
            <w:hideMark/>
          </w:tcPr>
          <w:p w14:paraId="3E5A24A0" w14:textId="77777777" w:rsidR="00244DC3" w:rsidRPr="0014777F" w:rsidRDefault="00244DC3" w:rsidP="00244DC3">
            <w:pPr>
              <w:spacing w:line="240" w:lineRule="auto"/>
              <w:rPr>
                <w:lang w:eastAsia="en-GB"/>
              </w:rPr>
            </w:pPr>
          </w:p>
        </w:tc>
        <w:tc>
          <w:tcPr>
            <w:tcW w:w="1332" w:type="dxa"/>
            <w:noWrap/>
            <w:hideMark/>
          </w:tcPr>
          <w:p w14:paraId="233BE246"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w:t>
            </w:r>
          </w:p>
        </w:tc>
        <w:tc>
          <w:tcPr>
            <w:tcW w:w="1047" w:type="dxa"/>
            <w:noWrap/>
            <w:hideMark/>
          </w:tcPr>
          <w:p w14:paraId="4B644A3B" w14:textId="77777777" w:rsidR="00244DC3" w:rsidRPr="0014777F" w:rsidRDefault="00244DC3" w:rsidP="00244DC3">
            <w:pPr>
              <w:spacing w:line="240" w:lineRule="auto"/>
              <w:rPr>
                <w:lang w:eastAsia="en-GB"/>
              </w:rPr>
            </w:pPr>
          </w:p>
        </w:tc>
        <w:tc>
          <w:tcPr>
            <w:tcW w:w="1110" w:type="dxa"/>
            <w:noWrap/>
            <w:hideMark/>
          </w:tcPr>
          <w:p w14:paraId="6180991E" w14:textId="77777777" w:rsidR="00244DC3" w:rsidRPr="0014777F" w:rsidRDefault="00244DC3" w:rsidP="00244DC3">
            <w:pPr>
              <w:spacing w:line="240" w:lineRule="auto"/>
              <w:rPr>
                <w:lang w:eastAsia="en-GB"/>
              </w:rPr>
            </w:pPr>
          </w:p>
        </w:tc>
        <w:tc>
          <w:tcPr>
            <w:tcW w:w="1756" w:type="dxa"/>
            <w:noWrap/>
            <w:hideMark/>
          </w:tcPr>
          <w:p w14:paraId="1D7EEC04" w14:textId="77777777" w:rsidR="00244DC3" w:rsidRPr="0014777F" w:rsidRDefault="00244DC3" w:rsidP="00244DC3">
            <w:pPr>
              <w:spacing w:line="240" w:lineRule="auto"/>
              <w:rPr>
                <w:lang w:eastAsia="en-GB"/>
              </w:rPr>
            </w:pPr>
            <w:r w:rsidRPr="0014777F">
              <w:rPr>
                <w:i/>
                <w:iCs/>
                <w:lang w:eastAsia="en-GB"/>
              </w:rPr>
              <w:t>II</w:t>
            </w:r>
            <w:r w:rsidRPr="0014777F">
              <w:rPr>
                <w:lang w:eastAsia="en-GB"/>
              </w:rPr>
              <w:t xml:space="preserve"> (0.1–5)</w:t>
            </w:r>
          </w:p>
        </w:tc>
        <w:tc>
          <w:tcPr>
            <w:tcW w:w="1444" w:type="dxa"/>
            <w:noWrap/>
            <w:hideMark/>
          </w:tcPr>
          <w:p w14:paraId="2931204F" w14:textId="77777777" w:rsidR="00244DC3" w:rsidRPr="0014777F" w:rsidRDefault="00244DC3" w:rsidP="00244DC3">
            <w:pPr>
              <w:spacing w:line="240" w:lineRule="auto"/>
              <w:rPr>
                <w:lang w:eastAsia="en-GB"/>
              </w:rPr>
            </w:pPr>
            <w:r w:rsidRPr="0014777F">
              <w:rPr>
                <w:i/>
                <w:iCs/>
                <w:lang w:eastAsia="en-GB"/>
              </w:rPr>
              <w:t xml:space="preserve">III </w:t>
            </w:r>
            <w:r w:rsidRPr="0014777F">
              <w:rPr>
                <w:lang w:eastAsia="en-GB"/>
              </w:rPr>
              <w:t>(0.1–3)</w:t>
            </w:r>
          </w:p>
        </w:tc>
      </w:tr>
      <w:tr w:rsidR="00244DC3" w:rsidRPr="0014777F" w14:paraId="3F67457E" w14:textId="77777777" w:rsidTr="00244DC3">
        <w:trPr>
          <w:cantSplit/>
        </w:trPr>
        <w:tc>
          <w:tcPr>
            <w:tcW w:w="2029" w:type="dxa"/>
            <w:noWrap/>
            <w:hideMark/>
          </w:tcPr>
          <w:p w14:paraId="164F53A1" w14:textId="77777777" w:rsidR="00244DC3" w:rsidRPr="0014777F" w:rsidRDefault="00244DC3" w:rsidP="00244DC3">
            <w:pPr>
              <w:spacing w:line="240" w:lineRule="auto"/>
              <w:rPr>
                <w:i/>
                <w:iCs/>
                <w:lang w:eastAsia="en-GB"/>
              </w:rPr>
            </w:pPr>
            <w:r w:rsidRPr="0014777F">
              <w:rPr>
                <w:i/>
                <w:iCs/>
                <w:lang w:eastAsia="en-GB"/>
              </w:rPr>
              <w:t>Alectoria nigricans</w:t>
            </w:r>
          </w:p>
        </w:tc>
        <w:tc>
          <w:tcPr>
            <w:tcW w:w="1231" w:type="dxa"/>
            <w:noWrap/>
            <w:hideMark/>
          </w:tcPr>
          <w:p w14:paraId="7C481782" w14:textId="77777777" w:rsidR="00244DC3" w:rsidRPr="0014777F" w:rsidRDefault="00244DC3" w:rsidP="00244DC3">
            <w:pPr>
              <w:spacing w:line="240" w:lineRule="auto"/>
              <w:rPr>
                <w:i/>
                <w:iCs/>
                <w:lang w:eastAsia="en-GB"/>
              </w:rPr>
            </w:pPr>
          </w:p>
        </w:tc>
        <w:tc>
          <w:tcPr>
            <w:tcW w:w="1702" w:type="dxa"/>
            <w:noWrap/>
            <w:hideMark/>
          </w:tcPr>
          <w:p w14:paraId="74BAD620"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(0.1–5)</w:t>
            </w:r>
          </w:p>
        </w:tc>
        <w:tc>
          <w:tcPr>
            <w:tcW w:w="1134" w:type="dxa"/>
            <w:noWrap/>
            <w:hideMark/>
          </w:tcPr>
          <w:p w14:paraId="3EB58C3A" w14:textId="77777777" w:rsidR="00244DC3" w:rsidRPr="0014777F" w:rsidRDefault="00244DC3" w:rsidP="00244DC3">
            <w:pPr>
              <w:spacing w:line="240" w:lineRule="auto"/>
              <w:rPr>
                <w:lang w:eastAsia="en-GB"/>
              </w:rPr>
            </w:pPr>
            <w:r w:rsidRPr="0014777F">
              <w:rPr>
                <w:i/>
                <w:iCs/>
                <w:lang w:eastAsia="en-GB"/>
              </w:rPr>
              <w:t>V</w:t>
            </w:r>
            <w:r w:rsidRPr="0014777F">
              <w:rPr>
                <w:lang w:eastAsia="en-GB"/>
              </w:rPr>
              <w:t xml:space="preserve"> (0.1–15)</w:t>
            </w:r>
          </w:p>
        </w:tc>
        <w:tc>
          <w:tcPr>
            <w:tcW w:w="1558" w:type="dxa"/>
            <w:noWrap/>
            <w:hideMark/>
          </w:tcPr>
          <w:p w14:paraId="55D1579F" w14:textId="77777777" w:rsidR="00244DC3" w:rsidRPr="0014777F" w:rsidRDefault="00244DC3" w:rsidP="00244DC3">
            <w:pPr>
              <w:spacing w:line="240" w:lineRule="auto"/>
              <w:rPr>
                <w:lang w:eastAsia="en-GB"/>
              </w:rPr>
            </w:pPr>
          </w:p>
        </w:tc>
        <w:tc>
          <w:tcPr>
            <w:tcW w:w="1332" w:type="dxa"/>
            <w:noWrap/>
            <w:hideMark/>
          </w:tcPr>
          <w:p w14:paraId="5B1B64B3"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w:t>
            </w:r>
          </w:p>
        </w:tc>
        <w:tc>
          <w:tcPr>
            <w:tcW w:w="1047" w:type="dxa"/>
            <w:noWrap/>
            <w:hideMark/>
          </w:tcPr>
          <w:p w14:paraId="44F2FD1F" w14:textId="77777777" w:rsidR="00244DC3" w:rsidRPr="0014777F" w:rsidRDefault="00244DC3" w:rsidP="00244DC3">
            <w:pPr>
              <w:spacing w:line="240" w:lineRule="auto"/>
              <w:rPr>
                <w:lang w:eastAsia="en-GB"/>
              </w:rPr>
            </w:pPr>
          </w:p>
        </w:tc>
        <w:tc>
          <w:tcPr>
            <w:tcW w:w="1110" w:type="dxa"/>
            <w:noWrap/>
            <w:hideMark/>
          </w:tcPr>
          <w:p w14:paraId="38E55CCA" w14:textId="77777777" w:rsidR="00244DC3" w:rsidRPr="0014777F" w:rsidRDefault="00244DC3" w:rsidP="00244DC3">
            <w:pPr>
              <w:spacing w:line="240" w:lineRule="auto"/>
              <w:rPr>
                <w:lang w:eastAsia="en-GB"/>
              </w:rPr>
            </w:pPr>
          </w:p>
        </w:tc>
        <w:tc>
          <w:tcPr>
            <w:tcW w:w="1756" w:type="dxa"/>
            <w:noWrap/>
            <w:hideMark/>
          </w:tcPr>
          <w:p w14:paraId="522572A5" w14:textId="77777777" w:rsidR="00244DC3" w:rsidRPr="0014777F" w:rsidRDefault="00244DC3" w:rsidP="00244DC3">
            <w:pPr>
              <w:spacing w:line="240" w:lineRule="auto"/>
              <w:rPr>
                <w:lang w:eastAsia="en-GB"/>
              </w:rPr>
            </w:pPr>
          </w:p>
        </w:tc>
        <w:tc>
          <w:tcPr>
            <w:tcW w:w="1444" w:type="dxa"/>
            <w:noWrap/>
            <w:hideMark/>
          </w:tcPr>
          <w:p w14:paraId="01AC05CD" w14:textId="77777777" w:rsidR="00244DC3" w:rsidRPr="0014777F" w:rsidRDefault="00244DC3" w:rsidP="00244DC3">
            <w:pPr>
              <w:spacing w:line="240" w:lineRule="auto"/>
              <w:rPr>
                <w:lang w:eastAsia="en-GB"/>
              </w:rPr>
            </w:pPr>
          </w:p>
        </w:tc>
      </w:tr>
      <w:tr w:rsidR="00244DC3" w:rsidRPr="0014777F" w14:paraId="667A35D5" w14:textId="77777777" w:rsidTr="00244DC3">
        <w:trPr>
          <w:cantSplit/>
        </w:trPr>
        <w:tc>
          <w:tcPr>
            <w:tcW w:w="2029" w:type="dxa"/>
            <w:noWrap/>
            <w:hideMark/>
          </w:tcPr>
          <w:p w14:paraId="77E1B935" w14:textId="77777777" w:rsidR="00244DC3" w:rsidRPr="0014777F" w:rsidRDefault="00244DC3" w:rsidP="00244DC3">
            <w:pPr>
              <w:spacing w:line="240" w:lineRule="auto"/>
              <w:rPr>
                <w:i/>
                <w:iCs/>
                <w:lang w:eastAsia="en-GB"/>
              </w:rPr>
            </w:pPr>
            <w:r w:rsidRPr="0014777F">
              <w:rPr>
                <w:i/>
                <w:iCs/>
                <w:lang w:eastAsia="en-GB"/>
              </w:rPr>
              <w:t xml:space="preserve">Drepanocladus species </w:t>
            </w:r>
          </w:p>
        </w:tc>
        <w:tc>
          <w:tcPr>
            <w:tcW w:w="1231" w:type="dxa"/>
            <w:noWrap/>
            <w:hideMark/>
          </w:tcPr>
          <w:p w14:paraId="298B0D35"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(10–95)</w:t>
            </w:r>
          </w:p>
        </w:tc>
        <w:tc>
          <w:tcPr>
            <w:tcW w:w="1702" w:type="dxa"/>
            <w:noWrap/>
            <w:hideMark/>
          </w:tcPr>
          <w:p w14:paraId="568673E8" w14:textId="77777777" w:rsidR="00244DC3" w:rsidRPr="0014777F" w:rsidRDefault="00244DC3" w:rsidP="00244DC3">
            <w:pPr>
              <w:spacing w:line="240" w:lineRule="auto"/>
              <w:rPr>
                <w:lang w:eastAsia="en-GB"/>
              </w:rPr>
            </w:pPr>
          </w:p>
        </w:tc>
        <w:tc>
          <w:tcPr>
            <w:tcW w:w="1134" w:type="dxa"/>
            <w:noWrap/>
            <w:hideMark/>
          </w:tcPr>
          <w:p w14:paraId="7F197A52" w14:textId="77777777" w:rsidR="00244DC3" w:rsidRPr="0014777F" w:rsidRDefault="00244DC3" w:rsidP="00244DC3">
            <w:pPr>
              <w:spacing w:line="240" w:lineRule="auto"/>
              <w:rPr>
                <w:lang w:eastAsia="en-GB"/>
              </w:rPr>
            </w:pPr>
          </w:p>
        </w:tc>
        <w:tc>
          <w:tcPr>
            <w:tcW w:w="1558" w:type="dxa"/>
            <w:noWrap/>
            <w:hideMark/>
          </w:tcPr>
          <w:p w14:paraId="0F76A356" w14:textId="77777777" w:rsidR="00244DC3" w:rsidRPr="0014777F" w:rsidRDefault="00244DC3" w:rsidP="00244DC3">
            <w:pPr>
              <w:spacing w:line="240" w:lineRule="auto"/>
              <w:rPr>
                <w:lang w:eastAsia="en-GB"/>
              </w:rPr>
            </w:pPr>
          </w:p>
        </w:tc>
        <w:tc>
          <w:tcPr>
            <w:tcW w:w="1332" w:type="dxa"/>
            <w:noWrap/>
            <w:hideMark/>
          </w:tcPr>
          <w:p w14:paraId="5564E458"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(1–3)</w:t>
            </w:r>
          </w:p>
        </w:tc>
        <w:tc>
          <w:tcPr>
            <w:tcW w:w="1047" w:type="dxa"/>
            <w:noWrap/>
            <w:hideMark/>
          </w:tcPr>
          <w:p w14:paraId="1A98F676" w14:textId="77777777" w:rsidR="00244DC3" w:rsidRPr="0014777F" w:rsidRDefault="00244DC3" w:rsidP="00244DC3">
            <w:pPr>
              <w:spacing w:line="240" w:lineRule="auto"/>
              <w:rPr>
                <w:lang w:eastAsia="en-GB"/>
              </w:rPr>
            </w:pPr>
          </w:p>
        </w:tc>
        <w:tc>
          <w:tcPr>
            <w:tcW w:w="1110" w:type="dxa"/>
            <w:noWrap/>
            <w:hideMark/>
          </w:tcPr>
          <w:p w14:paraId="7933D552" w14:textId="77777777" w:rsidR="00244DC3" w:rsidRPr="0014777F" w:rsidRDefault="00244DC3" w:rsidP="00244DC3">
            <w:pPr>
              <w:spacing w:line="240" w:lineRule="auto"/>
              <w:rPr>
                <w:lang w:eastAsia="en-GB"/>
              </w:rPr>
            </w:pPr>
          </w:p>
        </w:tc>
        <w:tc>
          <w:tcPr>
            <w:tcW w:w="1756" w:type="dxa"/>
            <w:noWrap/>
            <w:hideMark/>
          </w:tcPr>
          <w:p w14:paraId="548B9D6E" w14:textId="77777777" w:rsidR="00244DC3" w:rsidRPr="0014777F" w:rsidRDefault="00244DC3" w:rsidP="00244DC3">
            <w:pPr>
              <w:spacing w:line="240" w:lineRule="auto"/>
              <w:rPr>
                <w:lang w:eastAsia="en-GB"/>
              </w:rPr>
            </w:pPr>
          </w:p>
        </w:tc>
        <w:tc>
          <w:tcPr>
            <w:tcW w:w="1444" w:type="dxa"/>
            <w:noWrap/>
            <w:hideMark/>
          </w:tcPr>
          <w:p w14:paraId="0B235B82" w14:textId="77777777" w:rsidR="00244DC3" w:rsidRPr="0014777F" w:rsidRDefault="00244DC3" w:rsidP="00244DC3">
            <w:pPr>
              <w:spacing w:line="240" w:lineRule="auto"/>
              <w:rPr>
                <w:lang w:eastAsia="en-GB"/>
              </w:rPr>
            </w:pPr>
          </w:p>
        </w:tc>
      </w:tr>
      <w:tr w:rsidR="00244DC3" w:rsidRPr="0014777F" w14:paraId="04973C7E" w14:textId="77777777" w:rsidTr="00244DC3">
        <w:trPr>
          <w:cantSplit/>
        </w:trPr>
        <w:tc>
          <w:tcPr>
            <w:tcW w:w="2029" w:type="dxa"/>
            <w:noWrap/>
            <w:hideMark/>
          </w:tcPr>
          <w:p w14:paraId="797021A3" w14:textId="77777777" w:rsidR="00244DC3" w:rsidRPr="0014777F" w:rsidRDefault="00244DC3" w:rsidP="00244DC3">
            <w:pPr>
              <w:spacing w:line="240" w:lineRule="auto"/>
              <w:rPr>
                <w:i/>
                <w:iCs/>
                <w:lang w:eastAsia="en-GB"/>
              </w:rPr>
            </w:pPr>
            <w:r w:rsidRPr="0014777F">
              <w:rPr>
                <w:i/>
                <w:iCs/>
                <w:lang w:eastAsia="en-GB"/>
              </w:rPr>
              <w:t>Dupontia fisheri</w:t>
            </w:r>
          </w:p>
        </w:tc>
        <w:tc>
          <w:tcPr>
            <w:tcW w:w="1231" w:type="dxa"/>
            <w:noWrap/>
            <w:hideMark/>
          </w:tcPr>
          <w:p w14:paraId="5DC774AE"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(0.1–40)</w:t>
            </w:r>
          </w:p>
        </w:tc>
        <w:tc>
          <w:tcPr>
            <w:tcW w:w="1702" w:type="dxa"/>
            <w:noWrap/>
            <w:hideMark/>
          </w:tcPr>
          <w:p w14:paraId="47D42AD3"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(0.1–3)</w:t>
            </w:r>
          </w:p>
        </w:tc>
        <w:tc>
          <w:tcPr>
            <w:tcW w:w="1134" w:type="dxa"/>
            <w:noWrap/>
            <w:hideMark/>
          </w:tcPr>
          <w:p w14:paraId="317BC4E8" w14:textId="77777777" w:rsidR="00244DC3" w:rsidRPr="0014777F" w:rsidRDefault="00244DC3" w:rsidP="00244DC3">
            <w:pPr>
              <w:spacing w:line="240" w:lineRule="auto"/>
              <w:rPr>
                <w:lang w:eastAsia="en-GB"/>
              </w:rPr>
            </w:pPr>
          </w:p>
        </w:tc>
        <w:tc>
          <w:tcPr>
            <w:tcW w:w="1558" w:type="dxa"/>
            <w:noWrap/>
            <w:hideMark/>
          </w:tcPr>
          <w:p w14:paraId="743DD377" w14:textId="77777777" w:rsidR="00244DC3" w:rsidRPr="0014777F" w:rsidRDefault="00244DC3" w:rsidP="00244DC3">
            <w:pPr>
              <w:spacing w:line="240" w:lineRule="auto"/>
              <w:rPr>
                <w:lang w:eastAsia="en-GB"/>
              </w:rPr>
            </w:pPr>
          </w:p>
        </w:tc>
        <w:tc>
          <w:tcPr>
            <w:tcW w:w="1332" w:type="dxa"/>
            <w:noWrap/>
            <w:hideMark/>
          </w:tcPr>
          <w:p w14:paraId="02E67E9C" w14:textId="77777777" w:rsidR="00244DC3" w:rsidRPr="0014777F" w:rsidRDefault="00244DC3" w:rsidP="00244DC3">
            <w:pPr>
              <w:spacing w:line="240" w:lineRule="auto"/>
              <w:rPr>
                <w:lang w:eastAsia="en-GB"/>
              </w:rPr>
            </w:pPr>
          </w:p>
        </w:tc>
        <w:tc>
          <w:tcPr>
            <w:tcW w:w="1047" w:type="dxa"/>
            <w:noWrap/>
            <w:hideMark/>
          </w:tcPr>
          <w:p w14:paraId="5F93DC3E" w14:textId="77777777" w:rsidR="00244DC3" w:rsidRPr="0014777F" w:rsidRDefault="00244DC3" w:rsidP="00244DC3">
            <w:pPr>
              <w:spacing w:line="240" w:lineRule="auto"/>
              <w:rPr>
                <w:lang w:eastAsia="en-GB"/>
              </w:rPr>
            </w:pPr>
          </w:p>
        </w:tc>
        <w:tc>
          <w:tcPr>
            <w:tcW w:w="1110" w:type="dxa"/>
            <w:noWrap/>
            <w:hideMark/>
          </w:tcPr>
          <w:p w14:paraId="467531DC" w14:textId="77777777" w:rsidR="00244DC3" w:rsidRPr="0014777F" w:rsidRDefault="00244DC3" w:rsidP="00244DC3">
            <w:pPr>
              <w:spacing w:line="240" w:lineRule="auto"/>
              <w:rPr>
                <w:lang w:eastAsia="en-GB"/>
              </w:rPr>
            </w:pPr>
          </w:p>
        </w:tc>
        <w:tc>
          <w:tcPr>
            <w:tcW w:w="1756" w:type="dxa"/>
            <w:noWrap/>
            <w:hideMark/>
          </w:tcPr>
          <w:p w14:paraId="19068EA7" w14:textId="77777777" w:rsidR="00244DC3" w:rsidRPr="0014777F" w:rsidRDefault="00244DC3" w:rsidP="00244DC3">
            <w:pPr>
              <w:spacing w:line="240" w:lineRule="auto"/>
              <w:rPr>
                <w:lang w:eastAsia="en-GB"/>
              </w:rPr>
            </w:pPr>
          </w:p>
        </w:tc>
        <w:tc>
          <w:tcPr>
            <w:tcW w:w="1444" w:type="dxa"/>
            <w:noWrap/>
            <w:hideMark/>
          </w:tcPr>
          <w:p w14:paraId="2B9B6C51" w14:textId="77777777" w:rsidR="00244DC3" w:rsidRPr="0014777F" w:rsidRDefault="00244DC3" w:rsidP="00244DC3">
            <w:pPr>
              <w:spacing w:line="240" w:lineRule="auto"/>
              <w:rPr>
                <w:lang w:eastAsia="en-GB"/>
              </w:rPr>
            </w:pPr>
          </w:p>
        </w:tc>
      </w:tr>
      <w:tr w:rsidR="00244DC3" w:rsidRPr="0014777F" w14:paraId="44238B19" w14:textId="77777777" w:rsidTr="00244DC3">
        <w:trPr>
          <w:cantSplit/>
        </w:trPr>
        <w:tc>
          <w:tcPr>
            <w:tcW w:w="2029" w:type="dxa"/>
            <w:noWrap/>
            <w:hideMark/>
          </w:tcPr>
          <w:p w14:paraId="38F851D1" w14:textId="77777777" w:rsidR="00244DC3" w:rsidRPr="0014777F" w:rsidRDefault="00244DC3" w:rsidP="00244DC3">
            <w:pPr>
              <w:spacing w:line="240" w:lineRule="auto"/>
              <w:rPr>
                <w:i/>
                <w:iCs/>
                <w:lang w:eastAsia="en-GB"/>
              </w:rPr>
            </w:pPr>
            <w:r w:rsidRPr="0014777F">
              <w:rPr>
                <w:i/>
                <w:iCs/>
                <w:lang w:eastAsia="en-GB"/>
              </w:rPr>
              <w:t>Petasites frigidus</w:t>
            </w:r>
          </w:p>
        </w:tc>
        <w:tc>
          <w:tcPr>
            <w:tcW w:w="1231" w:type="dxa"/>
            <w:noWrap/>
            <w:hideMark/>
          </w:tcPr>
          <w:p w14:paraId="29678091"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(10)</w:t>
            </w:r>
          </w:p>
        </w:tc>
        <w:tc>
          <w:tcPr>
            <w:tcW w:w="1702" w:type="dxa"/>
            <w:noWrap/>
            <w:hideMark/>
          </w:tcPr>
          <w:p w14:paraId="02BBF2A7"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(0.1–10)</w:t>
            </w:r>
          </w:p>
        </w:tc>
        <w:tc>
          <w:tcPr>
            <w:tcW w:w="1134" w:type="dxa"/>
            <w:noWrap/>
            <w:hideMark/>
          </w:tcPr>
          <w:p w14:paraId="7F589814" w14:textId="77777777" w:rsidR="00244DC3" w:rsidRPr="0014777F" w:rsidRDefault="00244DC3" w:rsidP="00244DC3">
            <w:pPr>
              <w:spacing w:line="240" w:lineRule="auto"/>
              <w:rPr>
                <w:lang w:eastAsia="en-GB"/>
              </w:rPr>
            </w:pPr>
            <w:r w:rsidRPr="0014777F">
              <w:rPr>
                <w:i/>
                <w:iCs/>
                <w:lang w:eastAsia="en-GB"/>
              </w:rPr>
              <w:t>III</w:t>
            </w:r>
            <w:r w:rsidRPr="0014777F">
              <w:rPr>
                <w:lang w:eastAsia="en-GB"/>
              </w:rPr>
              <w:t xml:space="preserve"> (1–10)</w:t>
            </w:r>
          </w:p>
        </w:tc>
        <w:tc>
          <w:tcPr>
            <w:tcW w:w="1558" w:type="dxa"/>
            <w:noWrap/>
            <w:hideMark/>
          </w:tcPr>
          <w:p w14:paraId="04CF25F1" w14:textId="77777777" w:rsidR="00244DC3" w:rsidRPr="0014777F" w:rsidRDefault="00244DC3" w:rsidP="00244DC3">
            <w:pPr>
              <w:spacing w:line="240" w:lineRule="auto"/>
              <w:rPr>
                <w:lang w:eastAsia="en-GB"/>
              </w:rPr>
            </w:pPr>
          </w:p>
        </w:tc>
        <w:tc>
          <w:tcPr>
            <w:tcW w:w="1332" w:type="dxa"/>
            <w:noWrap/>
            <w:hideMark/>
          </w:tcPr>
          <w:p w14:paraId="19EF3D89" w14:textId="77777777" w:rsidR="00244DC3" w:rsidRPr="0014777F" w:rsidRDefault="00244DC3" w:rsidP="00244DC3">
            <w:pPr>
              <w:spacing w:line="240" w:lineRule="auto"/>
              <w:rPr>
                <w:lang w:eastAsia="en-GB"/>
              </w:rPr>
            </w:pPr>
          </w:p>
        </w:tc>
        <w:tc>
          <w:tcPr>
            <w:tcW w:w="1047" w:type="dxa"/>
            <w:noWrap/>
            <w:hideMark/>
          </w:tcPr>
          <w:p w14:paraId="0A185FFA" w14:textId="77777777" w:rsidR="00244DC3" w:rsidRPr="0014777F" w:rsidRDefault="00244DC3" w:rsidP="00244DC3">
            <w:pPr>
              <w:spacing w:line="240" w:lineRule="auto"/>
              <w:rPr>
                <w:lang w:eastAsia="en-GB"/>
              </w:rPr>
            </w:pPr>
          </w:p>
        </w:tc>
        <w:tc>
          <w:tcPr>
            <w:tcW w:w="1110" w:type="dxa"/>
            <w:noWrap/>
            <w:hideMark/>
          </w:tcPr>
          <w:p w14:paraId="6426BDEE" w14:textId="77777777" w:rsidR="00244DC3" w:rsidRPr="0014777F" w:rsidRDefault="00244DC3" w:rsidP="00244DC3">
            <w:pPr>
              <w:spacing w:line="240" w:lineRule="auto"/>
              <w:rPr>
                <w:lang w:eastAsia="en-GB"/>
              </w:rPr>
            </w:pPr>
          </w:p>
        </w:tc>
        <w:tc>
          <w:tcPr>
            <w:tcW w:w="1756" w:type="dxa"/>
            <w:noWrap/>
            <w:hideMark/>
          </w:tcPr>
          <w:p w14:paraId="3D513192" w14:textId="77777777" w:rsidR="00244DC3" w:rsidRPr="0014777F" w:rsidRDefault="00244DC3" w:rsidP="00244DC3">
            <w:pPr>
              <w:spacing w:line="240" w:lineRule="auto"/>
              <w:rPr>
                <w:lang w:eastAsia="en-GB"/>
              </w:rPr>
            </w:pPr>
            <w:r w:rsidRPr="0014777F">
              <w:rPr>
                <w:i/>
                <w:iCs/>
                <w:lang w:eastAsia="en-GB"/>
              </w:rPr>
              <w:t xml:space="preserve">IV </w:t>
            </w:r>
            <w:r w:rsidRPr="0014777F">
              <w:rPr>
                <w:lang w:eastAsia="en-GB"/>
              </w:rPr>
              <w:t>(1–40)</w:t>
            </w:r>
          </w:p>
        </w:tc>
        <w:tc>
          <w:tcPr>
            <w:tcW w:w="1444" w:type="dxa"/>
            <w:noWrap/>
            <w:hideMark/>
          </w:tcPr>
          <w:p w14:paraId="6EE78D45" w14:textId="77777777" w:rsidR="00244DC3" w:rsidRPr="0014777F" w:rsidRDefault="00244DC3" w:rsidP="00244DC3">
            <w:pPr>
              <w:spacing w:line="240" w:lineRule="auto"/>
              <w:rPr>
                <w:lang w:eastAsia="en-GB"/>
              </w:rPr>
            </w:pPr>
          </w:p>
        </w:tc>
      </w:tr>
      <w:tr w:rsidR="00244DC3" w:rsidRPr="0014777F" w14:paraId="205E465A" w14:textId="77777777" w:rsidTr="00244DC3">
        <w:trPr>
          <w:cantSplit/>
        </w:trPr>
        <w:tc>
          <w:tcPr>
            <w:tcW w:w="2029" w:type="dxa"/>
            <w:noWrap/>
            <w:hideMark/>
          </w:tcPr>
          <w:p w14:paraId="229C21D0" w14:textId="77777777" w:rsidR="00244DC3" w:rsidRPr="0014777F" w:rsidRDefault="00244DC3" w:rsidP="00244DC3">
            <w:pPr>
              <w:spacing w:line="240" w:lineRule="auto"/>
              <w:rPr>
                <w:i/>
                <w:iCs/>
                <w:lang w:eastAsia="en-GB"/>
              </w:rPr>
            </w:pPr>
            <w:r w:rsidRPr="0014777F">
              <w:rPr>
                <w:i/>
                <w:iCs/>
                <w:lang w:eastAsia="en-GB"/>
              </w:rPr>
              <w:t>Cladonia coccifera</w:t>
            </w:r>
          </w:p>
        </w:tc>
        <w:tc>
          <w:tcPr>
            <w:tcW w:w="1231" w:type="dxa"/>
            <w:noWrap/>
            <w:hideMark/>
          </w:tcPr>
          <w:p w14:paraId="5AC9F955" w14:textId="77777777" w:rsidR="00244DC3" w:rsidRPr="0014777F" w:rsidRDefault="00244DC3" w:rsidP="00244DC3">
            <w:pPr>
              <w:spacing w:line="240" w:lineRule="auto"/>
              <w:rPr>
                <w:i/>
                <w:iCs/>
                <w:lang w:eastAsia="en-GB"/>
              </w:rPr>
            </w:pPr>
          </w:p>
        </w:tc>
        <w:tc>
          <w:tcPr>
            <w:tcW w:w="1702" w:type="dxa"/>
            <w:noWrap/>
            <w:hideMark/>
          </w:tcPr>
          <w:p w14:paraId="116F2ABE"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(0.1–1)</w:t>
            </w:r>
          </w:p>
        </w:tc>
        <w:tc>
          <w:tcPr>
            <w:tcW w:w="1134" w:type="dxa"/>
            <w:noWrap/>
            <w:hideMark/>
          </w:tcPr>
          <w:p w14:paraId="70C76DF9" w14:textId="77777777" w:rsidR="00244DC3" w:rsidRPr="0014777F" w:rsidRDefault="00244DC3" w:rsidP="00244DC3">
            <w:pPr>
              <w:spacing w:line="240" w:lineRule="auto"/>
              <w:rPr>
                <w:lang w:eastAsia="en-GB"/>
              </w:rPr>
            </w:pPr>
            <w:r w:rsidRPr="0014777F">
              <w:rPr>
                <w:i/>
                <w:iCs/>
                <w:lang w:eastAsia="en-GB"/>
              </w:rPr>
              <w:t>III</w:t>
            </w:r>
            <w:r w:rsidRPr="0014777F">
              <w:rPr>
                <w:lang w:eastAsia="en-GB"/>
              </w:rPr>
              <w:t xml:space="preserve"> (0.1–1)</w:t>
            </w:r>
          </w:p>
        </w:tc>
        <w:tc>
          <w:tcPr>
            <w:tcW w:w="1558" w:type="dxa"/>
            <w:noWrap/>
            <w:hideMark/>
          </w:tcPr>
          <w:p w14:paraId="2DD2D714" w14:textId="77777777" w:rsidR="00244DC3" w:rsidRPr="0014777F" w:rsidRDefault="00244DC3" w:rsidP="00244DC3">
            <w:pPr>
              <w:spacing w:line="240" w:lineRule="auto"/>
              <w:rPr>
                <w:lang w:eastAsia="en-GB"/>
              </w:rPr>
            </w:pPr>
          </w:p>
        </w:tc>
        <w:tc>
          <w:tcPr>
            <w:tcW w:w="1332" w:type="dxa"/>
            <w:noWrap/>
            <w:hideMark/>
          </w:tcPr>
          <w:p w14:paraId="0C91EA38"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c>
          <w:tcPr>
            <w:tcW w:w="1047" w:type="dxa"/>
            <w:noWrap/>
            <w:hideMark/>
          </w:tcPr>
          <w:p w14:paraId="54D3128D" w14:textId="77777777" w:rsidR="00244DC3" w:rsidRPr="0014777F" w:rsidRDefault="00244DC3" w:rsidP="00244DC3">
            <w:pPr>
              <w:spacing w:line="240" w:lineRule="auto"/>
              <w:rPr>
                <w:lang w:eastAsia="en-GB"/>
              </w:rPr>
            </w:pPr>
          </w:p>
        </w:tc>
        <w:tc>
          <w:tcPr>
            <w:tcW w:w="1110" w:type="dxa"/>
            <w:noWrap/>
            <w:hideMark/>
          </w:tcPr>
          <w:p w14:paraId="407B8B81" w14:textId="77777777" w:rsidR="00244DC3" w:rsidRPr="0014777F" w:rsidRDefault="00244DC3" w:rsidP="00244DC3">
            <w:pPr>
              <w:spacing w:line="240" w:lineRule="auto"/>
              <w:rPr>
                <w:lang w:eastAsia="en-GB"/>
              </w:rPr>
            </w:pPr>
          </w:p>
        </w:tc>
        <w:tc>
          <w:tcPr>
            <w:tcW w:w="1756" w:type="dxa"/>
            <w:noWrap/>
            <w:hideMark/>
          </w:tcPr>
          <w:p w14:paraId="5EA3BD5C"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c>
          <w:tcPr>
            <w:tcW w:w="1444" w:type="dxa"/>
            <w:noWrap/>
            <w:hideMark/>
          </w:tcPr>
          <w:p w14:paraId="4AA46908" w14:textId="77777777" w:rsidR="00244DC3" w:rsidRPr="0014777F" w:rsidRDefault="00244DC3" w:rsidP="00244DC3">
            <w:pPr>
              <w:spacing w:line="240" w:lineRule="auto"/>
              <w:rPr>
                <w:lang w:eastAsia="en-GB"/>
              </w:rPr>
            </w:pPr>
          </w:p>
        </w:tc>
      </w:tr>
      <w:tr w:rsidR="00244DC3" w:rsidRPr="0014777F" w14:paraId="3A7E5B35" w14:textId="77777777" w:rsidTr="00244DC3">
        <w:trPr>
          <w:cantSplit/>
        </w:trPr>
        <w:tc>
          <w:tcPr>
            <w:tcW w:w="2029" w:type="dxa"/>
            <w:noWrap/>
            <w:hideMark/>
          </w:tcPr>
          <w:p w14:paraId="5BBDBA7E" w14:textId="77777777" w:rsidR="00244DC3" w:rsidRPr="0014777F" w:rsidRDefault="00244DC3" w:rsidP="00244DC3">
            <w:pPr>
              <w:spacing w:line="240" w:lineRule="auto"/>
              <w:rPr>
                <w:i/>
                <w:iCs/>
                <w:lang w:eastAsia="en-GB"/>
              </w:rPr>
            </w:pPr>
            <w:r w:rsidRPr="0014777F">
              <w:rPr>
                <w:i/>
                <w:iCs/>
                <w:lang w:eastAsia="en-GB"/>
              </w:rPr>
              <w:t>Cladonia uncialis</w:t>
            </w:r>
          </w:p>
        </w:tc>
        <w:tc>
          <w:tcPr>
            <w:tcW w:w="1231" w:type="dxa"/>
            <w:noWrap/>
            <w:hideMark/>
          </w:tcPr>
          <w:p w14:paraId="18A85EC6" w14:textId="77777777" w:rsidR="00244DC3" w:rsidRPr="0014777F" w:rsidRDefault="00244DC3" w:rsidP="00244DC3">
            <w:pPr>
              <w:spacing w:line="240" w:lineRule="auto"/>
              <w:rPr>
                <w:i/>
                <w:iCs/>
                <w:lang w:eastAsia="en-GB"/>
              </w:rPr>
            </w:pPr>
          </w:p>
        </w:tc>
        <w:tc>
          <w:tcPr>
            <w:tcW w:w="1702" w:type="dxa"/>
            <w:noWrap/>
            <w:hideMark/>
          </w:tcPr>
          <w:p w14:paraId="0E489418"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(0.1–3)</w:t>
            </w:r>
          </w:p>
        </w:tc>
        <w:tc>
          <w:tcPr>
            <w:tcW w:w="1134" w:type="dxa"/>
            <w:noWrap/>
            <w:hideMark/>
          </w:tcPr>
          <w:p w14:paraId="11661F1C" w14:textId="77777777" w:rsidR="00244DC3" w:rsidRPr="0014777F" w:rsidRDefault="00244DC3" w:rsidP="00244DC3">
            <w:pPr>
              <w:spacing w:line="240" w:lineRule="auto"/>
              <w:rPr>
                <w:lang w:eastAsia="en-GB"/>
              </w:rPr>
            </w:pPr>
          </w:p>
        </w:tc>
        <w:tc>
          <w:tcPr>
            <w:tcW w:w="1558" w:type="dxa"/>
            <w:noWrap/>
            <w:hideMark/>
          </w:tcPr>
          <w:p w14:paraId="15C4261A" w14:textId="77777777" w:rsidR="00244DC3" w:rsidRPr="0014777F" w:rsidRDefault="00244DC3" w:rsidP="00244DC3">
            <w:pPr>
              <w:spacing w:line="240" w:lineRule="auto"/>
              <w:rPr>
                <w:lang w:eastAsia="en-GB"/>
              </w:rPr>
            </w:pPr>
          </w:p>
        </w:tc>
        <w:tc>
          <w:tcPr>
            <w:tcW w:w="1332" w:type="dxa"/>
            <w:noWrap/>
            <w:hideMark/>
          </w:tcPr>
          <w:p w14:paraId="20F67E60"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w:t>
            </w:r>
          </w:p>
        </w:tc>
        <w:tc>
          <w:tcPr>
            <w:tcW w:w="1047" w:type="dxa"/>
            <w:noWrap/>
            <w:hideMark/>
          </w:tcPr>
          <w:p w14:paraId="2B5AF4EE" w14:textId="77777777" w:rsidR="00244DC3" w:rsidRPr="0014777F" w:rsidRDefault="00244DC3" w:rsidP="00244DC3">
            <w:pPr>
              <w:spacing w:line="240" w:lineRule="auto"/>
              <w:rPr>
                <w:lang w:eastAsia="en-GB"/>
              </w:rPr>
            </w:pPr>
          </w:p>
        </w:tc>
        <w:tc>
          <w:tcPr>
            <w:tcW w:w="1110" w:type="dxa"/>
            <w:noWrap/>
            <w:hideMark/>
          </w:tcPr>
          <w:p w14:paraId="5B730FF2" w14:textId="77777777" w:rsidR="00244DC3" w:rsidRPr="0014777F" w:rsidRDefault="00244DC3" w:rsidP="00244DC3">
            <w:pPr>
              <w:spacing w:line="240" w:lineRule="auto"/>
              <w:rPr>
                <w:lang w:eastAsia="en-GB"/>
              </w:rPr>
            </w:pPr>
          </w:p>
        </w:tc>
        <w:tc>
          <w:tcPr>
            <w:tcW w:w="1756" w:type="dxa"/>
            <w:noWrap/>
            <w:hideMark/>
          </w:tcPr>
          <w:p w14:paraId="6837ADAC"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w:t>
            </w:r>
          </w:p>
        </w:tc>
        <w:tc>
          <w:tcPr>
            <w:tcW w:w="1444" w:type="dxa"/>
            <w:noWrap/>
            <w:hideMark/>
          </w:tcPr>
          <w:p w14:paraId="3B0E9BDE" w14:textId="77777777" w:rsidR="00244DC3" w:rsidRPr="0014777F" w:rsidRDefault="00244DC3" w:rsidP="00244DC3">
            <w:pPr>
              <w:spacing w:line="240" w:lineRule="auto"/>
              <w:rPr>
                <w:lang w:eastAsia="en-GB"/>
              </w:rPr>
            </w:pPr>
          </w:p>
        </w:tc>
      </w:tr>
      <w:tr w:rsidR="00244DC3" w:rsidRPr="0014777F" w14:paraId="4F48CA41" w14:textId="77777777" w:rsidTr="00244DC3">
        <w:trPr>
          <w:cantSplit/>
        </w:trPr>
        <w:tc>
          <w:tcPr>
            <w:tcW w:w="2029" w:type="dxa"/>
            <w:noWrap/>
            <w:hideMark/>
          </w:tcPr>
          <w:p w14:paraId="1C7DC5A4" w14:textId="77777777" w:rsidR="00244DC3" w:rsidRPr="0014777F" w:rsidRDefault="00244DC3" w:rsidP="00244DC3">
            <w:pPr>
              <w:spacing w:line="240" w:lineRule="auto"/>
              <w:rPr>
                <w:i/>
                <w:iCs/>
                <w:lang w:eastAsia="en-GB"/>
              </w:rPr>
            </w:pPr>
            <w:r w:rsidRPr="0014777F">
              <w:rPr>
                <w:i/>
                <w:iCs/>
                <w:lang w:eastAsia="en-GB"/>
              </w:rPr>
              <w:t>Alectoria ochreleuca</w:t>
            </w:r>
          </w:p>
        </w:tc>
        <w:tc>
          <w:tcPr>
            <w:tcW w:w="1231" w:type="dxa"/>
            <w:noWrap/>
            <w:hideMark/>
          </w:tcPr>
          <w:p w14:paraId="2013DFB3" w14:textId="77777777" w:rsidR="00244DC3" w:rsidRPr="0014777F" w:rsidRDefault="00244DC3" w:rsidP="00244DC3">
            <w:pPr>
              <w:spacing w:line="240" w:lineRule="auto"/>
              <w:rPr>
                <w:i/>
                <w:iCs/>
                <w:lang w:eastAsia="en-GB"/>
              </w:rPr>
            </w:pPr>
          </w:p>
        </w:tc>
        <w:tc>
          <w:tcPr>
            <w:tcW w:w="1702" w:type="dxa"/>
            <w:noWrap/>
            <w:hideMark/>
          </w:tcPr>
          <w:p w14:paraId="35799591" w14:textId="77777777" w:rsidR="00244DC3" w:rsidRPr="0014777F" w:rsidRDefault="00244DC3" w:rsidP="00244DC3">
            <w:pPr>
              <w:spacing w:line="240" w:lineRule="auto"/>
              <w:rPr>
                <w:lang w:eastAsia="en-GB"/>
              </w:rPr>
            </w:pPr>
          </w:p>
        </w:tc>
        <w:tc>
          <w:tcPr>
            <w:tcW w:w="1134" w:type="dxa"/>
            <w:noWrap/>
            <w:hideMark/>
          </w:tcPr>
          <w:p w14:paraId="146BB6B7" w14:textId="77777777" w:rsidR="00244DC3" w:rsidRPr="0014777F" w:rsidRDefault="00244DC3" w:rsidP="00244DC3">
            <w:pPr>
              <w:spacing w:line="240" w:lineRule="auto"/>
              <w:rPr>
                <w:lang w:eastAsia="en-GB"/>
              </w:rPr>
            </w:pPr>
          </w:p>
        </w:tc>
        <w:tc>
          <w:tcPr>
            <w:tcW w:w="1558" w:type="dxa"/>
            <w:noWrap/>
            <w:hideMark/>
          </w:tcPr>
          <w:p w14:paraId="034D588F" w14:textId="77777777" w:rsidR="00244DC3" w:rsidRPr="0014777F" w:rsidRDefault="00244DC3" w:rsidP="00244DC3">
            <w:pPr>
              <w:spacing w:line="240" w:lineRule="auto"/>
              <w:rPr>
                <w:lang w:eastAsia="en-GB"/>
              </w:rPr>
            </w:pPr>
          </w:p>
        </w:tc>
        <w:tc>
          <w:tcPr>
            <w:tcW w:w="1332" w:type="dxa"/>
            <w:noWrap/>
            <w:hideMark/>
          </w:tcPr>
          <w:p w14:paraId="494B23C4"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(0.1–1)</w:t>
            </w:r>
          </w:p>
        </w:tc>
        <w:tc>
          <w:tcPr>
            <w:tcW w:w="1047" w:type="dxa"/>
            <w:noWrap/>
            <w:hideMark/>
          </w:tcPr>
          <w:p w14:paraId="62A7EA6C" w14:textId="77777777" w:rsidR="00244DC3" w:rsidRPr="0014777F" w:rsidRDefault="00244DC3" w:rsidP="00244DC3">
            <w:pPr>
              <w:spacing w:line="240" w:lineRule="auto"/>
              <w:rPr>
                <w:lang w:eastAsia="en-GB"/>
              </w:rPr>
            </w:pPr>
          </w:p>
        </w:tc>
        <w:tc>
          <w:tcPr>
            <w:tcW w:w="1110" w:type="dxa"/>
            <w:noWrap/>
            <w:hideMark/>
          </w:tcPr>
          <w:p w14:paraId="5ED9285E" w14:textId="77777777" w:rsidR="00244DC3" w:rsidRPr="0014777F" w:rsidRDefault="00244DC3" w:rsidP="00244DC3">
            <w:pPr>
              <w:spacing w:line="240" w:lineRule="auto"/>
              <w:rPr>
                <w:lang w:eastAsia="en-GB"/>
              </w:rPr>
            </w:pPr>
          </w:p>
        </w:tc>
        <w:tc>
          <w:tcPr>
            <w:tcW w:w="1756" w:type="dxa"/>
            <w:noWrap/>
            <w:hideMark/>
          </w:tcPr>
          <w:p w14:paraId="4BEE9702" w14:textId="77777777" w:rsidR="00244DC3" w:rsidRPr="0014777F" w:rsidRDefault="00244DC3" w:rsidP="00244DC3">
            <w:pPr>
              <w:spacing w:line="240" w:lineRule="auto"/>
              <w:rPr>
                <w:lang w:eastAsia="en-GB"/>
              </w:rPr>
            </w:pPr>
          </w:p>
        </w:tc>
        <w:tc>
          <w:tcPr>
            <w:tcW w:w="1444" w:type="dxa"/>
            <w:noWrap/>
            <w:hideMark/>
          </w:tcPr>
          <w:p w14:paraId="1B24010B" w14:textId="77777777" w:rsidR="00244DC3" w:rsidRPr="0014777F" w:rsidRDefault="00244DC3" w:rsidP="00244DC3">
            <w:pPr>
              <w:spacing w:line="240" w:lineRule="auto"/>
              <w:rPr>
                <w:lang w:eastAsia="en-GB"/>
              </w:rPr>
            </w:pPr>
          </w:p>
        </w:tc>
      </w:tr>
      <w:tr w:rsidR="00244DC3" w:rsidRPr="0014777F" w14:paraId="29C07999" w14:textId="77777777" w:rsidTr="00244DC3">
        <w:trPr>
          <w:cantSplit/>
        </w:trPr>
        <w:tc>
          <w:tcPr>
            <w:tcW w:w="2029" w:type="dxa"/>
            <w:noWrap/>
            <w:hideMark/>
          </w:tcPr>
          <w:p w14:paraId="3683EF7D" w14:textId="77777777" w:rsidR="00244DC3" w:rsidRPr="0014777F" w:rsidRDefault="00244DC3" w:rsidP="00244DC3">
            <w:pPr>
              <w:spacing w:line="240" w:lineRule="auto"/>
              <w:rPr>
                <w:i/>
                <w:iCs/>
                <w:lang w:eastAsia="en-GB"/>
              </w:rPr>
            </w:pPr>
            <w:r w:rsidRPr="0014777F">
              <w:rPr>
                <w:i/>
                <w:iCs/>
                <w:lang w:eastAsia="en-GB"/>
              </w:rPr>
              <w:t>Cladonia cornuta</w:t>
            </w:r>
          </w:p>
        </w:tc>
        <w:tc>
          <w:tcPr>
            <w:tcW w:w="1231" w:type="dxa"/>
            <w:noWrap/>
            <w:hideMark/>
          </w:tcPr>
          <w:p w14:paraId="7E875A02" w14:textId="77777777" w:rsidR="00244DC3" w:rsidRPr="0014777F" w:rsidRDefault="00244DC3" w:rsidP="00244DC3">
            <w:pPr>
              <w:spacing w:line="240" w:lineRule="auto"/>
              <w:rPr>
                <w:i/>
                <w:iCs/>
                <w:lang w:eastAsia="en-GB"/>
              </w:rPr>
            </w:pPr>
          </w:p>
        </w:tc>
        <w:tc>
          <w:tcPr>
            <w:tcW w:w="1702" w:type="dxa"/>
            <w:noWrap/>
            <w:hideMark/>
          </w:tcPr>
          <w:p w14:paraId="2995097F"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(0.1–10)</w:t>
            </w:r>
          </w:p>
        </w:tc>
        <w:tc>
          <w:tcPr>
            <w:tcW w:w="1134" w:type="dxa"/>
            <w:noWrap/>
            <w:hideMark/>
          </w:tcPr>
          <w:p w14:paraId="559A0FE6" w14:textId="77777777" w:rsidR="00244DC3" w:rsidRPr="0014777F" w:rsidRDefault="00244DC3" w:rsidP="00244DC3">
            <w:pPr>
              <w:spacing w:line="240" w:lineRule="auto"/>
              <w:rPr>
                <w:lang w:eastAsia="en-GB"/>
              </w:rPr>
            </w:pPr>
          </w:p>
        </w:tc>
        <w:tc>
          <w:tcPr>
            <w:tcW w:w="1558" w:type="dxa"/>
            <w:noWrap/>
            <w:hideMark/>
          </w:tcPr>
          <w:p w14:paraId="1260BE54" w14:textId="77777777" w:rsidR="00244DC3" w:rsidRPr="0014777F" w:rsidRDefault="00244DC3" w:rsidP="00244DC3">
            <w:pPr>
              <w:spacing w:line="240" w:lineRule="auto"/>
              <w:rPr>
                <w:lang w:eastAsia="en-GB"/>
              </w:rPr>
            </w:pPr>
          </w:p>
        </w:tc>
        <w:tc>
          <w:tcPr>
            <w:tcW w:w="1332" w:type="dxa"/>
            <w:noWrap/>
            <w:hideMark/>
          </w:tcPr>
          <w:p w14:paraId="247252D7" w14:textId="77777777" w:rsidR="00244DC3" w:rsidRPr="0014777F" w:rsidRDefault="00244DC3" w:rsidP="00244DC3">
            <w:pPr>
              <w:spacing w:line="240" w:lineRule="auto"/>
              <w:rPr>
                <w:lang w:eastAsia="en-GB"/>
              </w:rPr>
            </w:pPr>
          </w:p>
        </w:tc>
        <w:tc>
          <w:tcPr>
            <w:tcW w:w="1047" w:type="dxa"/>
            <w:noWrap/>
            <w:hideMark/>
          </w:tcPr>
          <w:p w14:paraId="50E0D008" w14:textId="77777777" w:rsidR="00244DC3" w:rsidRPr="0014777F" w:rsidRDefault="00244DC3" w:rsidP="00244DC3">
            <w:pPr>
              <w:spacing w:line="240" w:lineRule="auto"/>
              <w:rPr>
                <w:lang w:eastAsia="en-GB"/>
              </w:rPr>
            </w:pPr>
          </w:p>
        </w:tc>
        <w:tc>
          <w:tcPr>
            <w:tcW w:w="1110" w:type="dxa"/>
            <w:noWrap/>
            <w:hideMark/>
          </w:tcPr>
          <w:p w14:paraId="5B999926" w14:textId="77777777" w:rsidR="00244DC3" w:rsidRPr="0014777F" w:rsidRDefault="00244DC3" w:rsidP="00244DC3">
            <w:pPr>
              <w:spacing w:line="240" w:lineRule="auto"/>
              <w:rPr>
                <w:lang w:eastAsia="en-GB"/>
              </w:rPr>
            </w:pPr>
          </w:p>
        </w:tc>
        <w:tc>
          <w:tcPr>
            <w:tcW w:w="1756" w:type="dxa"/>
            <w:noWrap/>
            <w:hideMark/>
          </w:tcPr>
          <w:p w14:paraId="2E952345" w14:textId="77777777" w:rsidR="00244DC3" w:rsidRPr="0014777F" w:rsidRDefault="00244DC3" w:rsidP="00244DC3">
            <w:pPr>
              <w:spacing w:line="240" w:lineRule="auto"/>
              <w:rPr>
                <w:lang w:eastAsia="en-GB"/>
              </w:rPr>
            </w:pPr>
          </w:p>
        </w:tc>
        <w:tc>
          <w:tcPr>
            <w:tcW w:w="1444" w:type="dxa"/>
            <w:noWrap/>
            <w:hideMark/>
          </w:tcPr>
          <w:p w14:paraId="2A76C717" w14:textId="77777777" w:rsidR="00244DC3" w:rsidRPr="0014777F" w:rsidRDefault="00244DC3" w:rsidP="00244DC3">
            <w:pPr>
              <w:spacing w:line="240" w:lineRule="auto"/>
              <w:rPr>
                <w:lang w:eastAsia="en-GB"/>
              </w:rPr>
            </w:pPr>
          </w:p>
        </w:tc>
      </w:tr>
      <w:tr w:rsidR="00244DC3" w:rsidRPr="0014777F" w14:paraId="2FAC4C44" w14:textId="77777777" w:rsidTr="00244DC3">
        <w:trPr>
          <w:cantSplit/>
        </w:trPr>
        <w:tc>
          <w:tcPr>
            <w:tcW w:w="2029" w:type="dxa"/>
            <w:noWrap/>
            <w:hideMark/>
          </w:tcPr>
          <w:p w14:paraId="5805BDEB" w14:textId="77777777" w:rsidR="00244DC3" w:rsidRPr="0014777F" w:rsidRDefault="00244DC3" w:rsidP="00244DC3">
            <w:pPr>
              <w:spacing w:line="240" w:lineRule="auto"/>
              <w:rPr>
                <w:i/>
                <w:iCs/>
                <w:lang w:eastAsia="en-GB"/>
              </w:rPr>
            </w:pPr>
            <w:r w:rsidRPr="0014777F">
              <w:rPr>
                <w:i/>
                <w:iCs/>
                <w:lang w:eastAsia="en-GB"/>
              </w:rPr>
              <w:t>Empetrum nigrum</w:t>
            </w:r>
          </w:p>
        </w:tc>
        <w:tc>
          <w:tcPr>
            <w:tcW w:w="1231" w:type="dxa"/>
            <w:noWrap/>
            <w:hideMark/>
          </w:tcPr>
          <w:p w14:paraId="6F53CA51" w14:textId="77777777" w:rsidR="00244DC3" w:rsidRPr="0014777F" w:rsidRDefault="00244DC3" w:rsidP="00244DC3">
            <w:pPr>
              <w:spacing w:line="240" w:lineRule="auto"/>
              <w:rPr>
                <w:i/>
                <w:iCs/>
                <w:lang w:eastAsia="en-GB"/>
              </w:rPr>
            </w:pPr>
          </w:p>
        </w:tc>
        <w:tc>
          <w:tcPr>
            <w:tcW w:w="1702" w:type="dxa"/>
            <w:noWrap/>
            <w:hideMark/>
          </w:tcPr>
          <w:p w14:paraId="7C857F7B" w14:textId="77777777" w:rsidR="00244DC3" w:rsidRPr="0014777F" w:rsidRDefault="00244DC3" w:rsidP="00244DC3">
            <w:pPr>
              <w:spacing w:line="240" w:lineRule="auto"/>
              <w:rPr>
                <w:lang w:eastAsia="en-GB"/>
              </w:rPr>
            </w:pPr>
          </w:p>
        </w:tc>
        <w:tc>
          <w:tcPr>
            <w:tcW w:w="1134" w:type="dxa"/>
            <w:noWrap/>
            <w:hideMark/>
          </w:tcPr>
          <w:p w14:paraId="28788DD7" w14:textId="77777777" w:rsidR="00244DC3" w:rsidRPr="0014777F" w:rsidRDefault="00244DC3" w:rsidP="00244DC3">
            <w:pPr>
              <w:spacing w:line="240" w:lineRule="auto"/>
              <w:rPr>
                <w:lang w:eastAsia="en-GB"/>
              </w:rPr>
            </w:pPr>
          </w:p>
        </w:tc>
        <w:tc>
          <w:tcPr>
            <w:tcW w:w="1558" w:type="dxa"/>
            <w:noWrap/>
            <w:hideMark/>
          </w:tcPr>
          <w:p w14:paraId="33E64A32" w14:textId="77777777" w:rsidR="00244DC3" w:rsidRPr="0014777F" w:rsidRDefault="00244DC3" w:rsidP="00244DC3">
            <w:pPr>
              <w:spacing w:line="240" w:lineRule="auto"/>
              <w:rPr>
                <w:lang w:eastAsia="en-GB"/>
              </w:rPr>
            </w:pPr>
          </w:p>
        </w:tc>
        <w:tc>
          <w:tcPr>
            <w:tcW w:w="1332" w:type="dxa"/>
            <w:noWrap/>
            <w:hideMark/>
          </w:tcPr>
          <w:p w14:paraId="24B938E2"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(1–5)</w:t>
            </w:r>
          </w:p>
        </w:tc>
        <w:tc>
          <w:tcPr>
            <w:tcW w:w="1047" w:type="dxa"/>
            <w:noWrap/>
            <w:hideMark/>
          </w:tcPr>
          <w:p w14:paraId="70C7EBF9" w14:textId="77777777" w:rsidR="00244DC3" w:rsidRPr="0014777F" w:rsidRDefault="00244DC3" w:rsidP="00244DC3">
            <w:pPr>
              <w:spacing w:line="240" w:lineRule="auto"/>
              <w:rPr>
                <w:lang w:eastAsia="en-GB"/>
              </w:rPr>
            </w:pPr>
          </w:p>
        </w:tc>
        <w:tc>
          <w:tcPr>
            <w:tcW w:w="1110" w:type="dxa"/>
            <w:noWrap/>
            <w:hideMark/>
          </w:tcPr>
          <w:p w14:paraId="40B4A04D" w14:textId="77777777" w:rsidR="00244DC3" w:rsidRPr="0014777F" w:rsidRDefault="00244DC3" w:rsidP="00244DC3">
            <w:pPr>
              <w:spacing w:line="240" w:lineRule="auto"/>
              <w:rPr>
                <w:lang w:eastAsia="en-GB"/>
              </w:rPr>
            </w:pPr>
          </w:p>
        </w:tc>
        <w:tc>
          <w:tcPr>
            <w:tcW w:w="1756" w:type="dxa"/>
            <w:noWrap/>
            <w:hideMark/>
          </w:tcPr>
          <w:p w14:paraId="6C7672BA" w14:textId="77777777" w:rsidR="00244DC3" w:rsidRPr="0014777F" w:rsidRDefault="00244DC3" w:rsidP="00244DC3">
            <w:pPr>
              <w:spacing w:line="240" w:lineRule="auto"/>
              <w:rPr>
                <w:lang w:eastAsia="en-GB"/>
              </w:rPr>
            </w:pPr>
            <w:r w:rsidRPr="0014777F">
              <w:rPr>
                <w:i/>
                <w:iCs/>
                <w:lang w:eastAsia="en-GB"/>
              </w:rPr>
              <w:t xml:space="preserve">V </w:t>
            </w:r>
            <w:r w:rsidRPr="0014777F">
              <w:rPr>
                <w:lang w:eastAsia="en-GB"/>
              </w:rPr>
              <w:t>(1–60)</w:t>
            </w:r>
          </w:p>
        </w:tc>
        <w:tc>
          <w:tcPr>
            <w:tcW w:w="1444" w:type="dxa"/>
            <w:noWrap/>
            <w:hideMark/>
          </w:tcPr>
          <w:p w14:paraId="171C31B9"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r>
      <w:tr w:rsidR="00244DC3" w:rsidRPr="0014777F" w14:paraId="50083353" w14:textId="77777777" w:rsidTr="00244DC3">
        <w:trPr>
          <w:cantSplit/>
        </w:trPr>
        <w:tc>
          <w:tcPr>
            <w:tcW w:w="2029" w:type="dxa"/>
            <w:noWrap/>
            <w:hideMark/>
          </w:tcPr>
          <w:p w14:paraId="7FF6A02B" w14:textId="77777777" w:rsidR="00244DC3" w:rsidRPr="0014777F" w:rsidRDefault="00244DC3" w:rsidP="00244DC3">
            <w:pPr>
              <w:spacing w:line="240" w:lineRule="auto"/>
              <w:rPr>
                <w:i/>
                <w:iCs/>
                <w:lang w:eastAsia="en-GB"/>
              </w:rPr>
            </w:pPr>
            <w:r w:rsidRPr="0014777F">
              <w:rPr>
                <w:i/>
                <w:iCs/>
                <w:lang w:eastAsia="en-GB"/>
              </w:rPr>
              <w:t>Saxifraga foliolosa</w:t>
            </w:r>
          </w:p>
        </w:tc>
        <w:tc>
          <w:tcPr>
            <w:tcW w:w="1231" w:type="dxa"/>
            <w:noWrap/>
            <w:hideMark/>
          </w:tcPr>
          <w:p w14:paraId="336B9F29"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c>
          <w:tcPr>
            <w:tcW w:w="1702" w:type="dxa"/>
            <w:noWrap/>
            <w:hideMark/>
          </w:tcPr>
          <w:p w14:paraId="42C5C661"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(0.1–0.1)</w:t>
            </w:r>
          </w:p>
        </w:tc>
        <w:tc>
          <w:tcPr>
            <w:tcW w:w="1134" w:type="dxa"/>
            <w:noWrap/>
            <w:hideMark/>
          </w:tcPr>
          <w:p w14:paraId="385852F4"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w:t>
            </w:r>
          </w:p>
        </w:tc>
        <w:tc>
          <w:tcPr>
            <w:tcW w:w="1558" w:type="dxa"/>
            <w:noWrap/>
            <w:hideMark/>
          </w:tcPr>
          <w:p w14:paraId="2F731AB5" w14:textId="77777777" w:rsidR="00244DC3" w:rsidRPr="0014777F" w:rsidRDefault="00244DC3" w:rsidP="00244DC3">
            <w:pPr>
              <w:spacing w:line="240" w:lineRule="auto"/>
              <w:rPr>
                <w:lang w:eastAsia="en-GB"/>
              </w:rPr>
            </w:pPr>
          </w:p>
        </w:tc>
        <w:tc>
          <w:tcPr>
            <w:tcW w:w="1332" w:type="dxa"/>
            <w:noWrap/>
            <w:hideMark/>
          </w:tcPr>
          <w:p w14:paraId="6DD450D7" w14:textId="77777777" w:rsidR="00244DC3" w:rsidRPr="0014777F" w:rsidRDefault="00244DC3" w:rsidP="00244DC3">
            <w:pPr>
              <w:spacing w:line="240" w:lineRule="auto"/>
              <w:rPr>
                <w:lang w:eastAsia="en-GB"/>
              </w:rPr>
            </w:pPr>
          </w:p>
        </w:tc>
        <w:tc>
          <w:tcPr>
            <w:tcW w:w="1047" w:type="dxa"/>
            <w:noWrap/>
            <w:hideMark/>
          </w:tcPr>
          <w:p w14:paraId="052E4610" w14:textId="77777777" w:rsidR="00244DC3" w:rsidRPr="0014777F" w:rsidRDefault="00244DC3" w:rsidP="00244DC3">
            <w:pPr>
              <w:spacing w:line="240" w:lineRule="auto"/>
              <w:rPr>
                <w:lang w:eastAsia="en-GB"/>
              </w:rPr>
            </w:pPr>
          </w:p>
        </w:tc>
        <w:tc>
          <w:tcPr>
            <w:tcW w:w="1110" w:type="dxa"/>
            <w:noWrap/>
            <w:hideMark/>
          </w:tcPr>
          <w:p w14:paraId="5B429453" w14:textId="77777777" w:rsidR="00244DC3" w:rsidRPr="0014777F" w:rsidRDefault="00244DC3" w:rsidP="00244DC3">
            <w:pPr>
              <w:spacing w:line="240" w:lineRule="auto"/>
              <w:rPr>
                <w:lang w:eastAsia="en-GB"/>
              </w:rPr>
            </w:pPr>
          </w:p>
        </w:tc>
        <w:tc>
          <w:tcPr>
            <w:tcW w:w="1756" w:type="dxa"/>
            <w:noWrap/>
            <w:hideMark/>
          </w:tcPr>
          <w:p w14:paraId="24411D0E" w14:textId="77777777" w:rsidR="00244DC3" w:rsidRPr="0014777F" w:rsidRDefault="00244DC3" w:rsidP="00244DC3">
            <w:pPr>
              <w:spacing w:line="240" w:lineRule="auto"/>
              <w:rPr>
                <w:lang w:eastAsia="en-GB"/>
              </w:rPr>
            </w:pPr>
          </w:p>
        </w:tc>
        <w:tc>
          <w:tcPr>
            <w:tcW w:w="1444" w:type="dxa"/>
            <w:noWrap/>
            <w:hideMark/>
          </w:tcPr>
          <w:p w14:paraId="710460F3" w14:textId="77777777" w:rsidR="00244DC3" w:rsidRPr="0014777F" w:rsidRDefault="00244DC3" w:rsidP="00244DC3">
            <w:pPr>
              <w:spacing w:line="240" w:lineRule="auto"/>
              <w:rPr>
                <w:lang w:eastAsia="en-GB"/>
              </w:rPr>
            </w:pPr>
          </w:p>
        </w:tc>
      </w:tr>
      <w:tr w:rsidR="00244DC3" w:rsidRPr="0014777F" w14:paraId="2F55A34F" w14:textId="77777777" w:rsidTr="00244DC3">
        <w:trPr>
          <w:cantSplit/>
        </w:trPr>
        <w:tc>
          <w:tcPr>
            <w:tcW w:w="2029" w:type="dxa"/>
            <w:noWrap/>
            <w:hideMark/>
          </w:tcPr>
          <w:p w14:paraId="65A5EA77" w14:textId="77777777" w:rsidR="00244DC3" w:rsidRPr="0014777F" w:rsidRDefault="00244DC3" w:rsidP="00244DC3">
            <w:pPr>
              <w:spacing w:line="240" w:lineRule="auto"/>
              <w:rPr>
                <w:i/>
                <w:iCs/>
                <w:lang w:eastAsia="en-GB"/>
              </w:rPr>
            </w:pPr>
            <w:r w:rsidRPr="0014777F">
              <w:rPr>
                <w:i/>
                <w:iCs/>
                <w:lang w:eastAsia="en-GB"/>
              </w:rPr>
              <w:t>Cassiope tetragona</w:t>
            </w:r>
          </w:p>
        </w:tc>
        <w:tc>
          <w:tcPr>
            <w:tcW w:w="1231" w:type="dxa"/>
            <w:noWrap/>
            <w:hideMark/>
          </w:tcPr>
          <w:p w14:paraId="2920C5FA" w14:textId="77777777" w:rsidR="00244DC3" w:rsidRPr="0014777F" w:rsidRDefault="00244DC3" w:rsidP="00244DC3">
            <w:pPr>
              <w:spacing w:line="240" w:lineRule="auto"/>
              <w:rPr>
                <w:i/>
                <w:iCs/>
                <w:lang w:eastAsia="en-GB"/>
              </w:rPr>
            </w:pPr>
          </w:p>
        </w:tc>
        <w:tc>
          <w:tcPr>
            <w:tcW w:w="1702" w:type="dxa"/>
            <w:noWrap/>
            <w:hideMark/>
          </w:tcPr>
          <w:p w14:paraId="6957CD20" w14:textId="77777777" w:rsidR="00244DC3" w:rsidRPr="0014777F" w:rsidRDefault="00244DC3" w:rsidP="00244DC3">
            <w:pPr>
              <w:spacing w:line="240" w:lineRule="auto"/>
              <w:rPr>
                <w:lang w:eastAsia="en-GB"/>
              </w:rPr>
            </w:pPr>
          </w:p>
        </w:tc>
        <w:tc>
          <w:tcPr>
            <w:tcW w:w="1134" w:type="dxa"/>
            <w:noWrap/>
            <w:hideMark/>
          </w:tcPr>
          <w:p w14:paraId="68654580" w14:textId="77777777" w:rsidR="00244DC3" w:rsidRPr="0014777F" w:rsidRDefault="00244DC3" w:rsidP="00244DC3">
            <w:pPr>
              <w:spacing w:line="240" w:lineRule="auto"/>
              <w:rPr>
                <w:lang w:eastAsia="en-GB"/>
              </w:rPr>
            </w:pPr>
          </w:p>
        </w:tc>
        <w:tc>
          <w:tcPr>
            <w:tcW w:w="1558" w:type="dxa"/>
            <w:noWrap/>
            <w:hideMark/>
          </w:tcPr>
          <w:p w14:paraId="10282987" w14:textId="77777777" w:rsidR="00244DC3" w:rsidRPr="0014777F" w:rsidRDefault="00244DC3" w:rsidP="00244DC3">
            <w:pPr>
              <w:spacing w:line="240" w:lineRule="auto"/>
              <w:rPr>
                <w:lang w:eastAsia="en-GB"/>
              </w:rPr>
            </w:pPr>
          </w:p>
        </w:tc>
        <w:tc>
          <w:tcPr>
            <w:tcW w:w="1332" w:type="dxa"/>
            <w:noWrap/>
            <w:hideMark/>
          </w:tcPr>
          <w:p w14:paraId="6FCDD457"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(0.1–5)</w:t>
            </w:r>
          </w:p>
        </w:tc>
        <w:tc>
          <w:tcPr>
            <w:tcW w:w="1047" w:type="dxa"/>
            <w:noWrap/>
            <w:hideMark/>
          </w:tcPr>
          <w:p w14:paraId="46580591" w14:textId="77777777" w:rsidR="00244DC3" w:rsidRPr="0014777F" w:rsidRDefault="00244DC3" w:rsidP="00244DC3">
            <w:pPr>
              <w:spacing w:line="240" w:lineRule="auto"/>
              <w:rPr>
                <w:lang w:eastAsia="en-GB"/>
              </w:rPr>
            </w:pPr>
          </w:p>
        </w:tc>
        <w:tc>
          <w:tcPr>
            <w:tcW w:w="1110" w:type="dxa"/>
            <w:noWrap/>
            <w:hideMark/>
          </w:tcPr>
          <w:p w14:paraId="39DA5E2C" w14:textId="77777777" w:rsidR="00244DC3" w:rsidRPr="0014777F" w:rsidRDefault="00244DC3" w:rsidP="00244DC3">
            <w:pPr>
              <w:spacing w:line="240" w:lineRule="auto"/>
              <w:rPr>
                <w:lang w:eastAsia="en-GB"/>
              </w:rPr>
            </w:pPr>
          </w:p>
        </w:tc>
        <w:tc>
          <w:tcPr>
            <w:tcW w:w="1756" w:type="dxa"/>
            <w:noWrap/>
            <w:hideMark/>
          </w:tcPr>
          <w:p w14:paraId="095B974D" w14:textId="77777777" w:rsidR="00244DC3" w:rsidRPr="0014777F" w:rsidRDefault="00244DC3" w:rsidP="00244DC3">
            <w:pPr>
              <w:spacing w:line="240" w:lineRule="auto"/>
              <w:rPr>
                <w:lang w:eastAsia="en-GB"/>
              </w:rPr>
            </w:pPr>
            <w:r w:rsidRPr="0014777F">
              <w:rPr>
                <w:i/>
                <w:iCs/>
                <w:lang w:eastAsia="en-GB"/>
              </w:rPr>
              <w:t>III</w:t>
            </w:r>
            <w:r w:rsidRPr="0014777F">
              <w:rPr>
                <w:lang w:eastAsia="en-GB"/>
              </w:rPr>
              <w:t xml:space="preserve"> (0.1–3)</w:t>
            </w:r>
          </w:p>
        </w:tc>
        <w:tc>
          <w:tcPr>
            <w:tcW w:w="1444" w:type="dxa"/>
            <w:noWrap/>
            <w:hideMark/>
          </w:tcPr>
          <w:p w14:paraId="19C82C3B" w14:textId="77777777" w:rsidR="00244DC3" w:rsidRPr="0014777F" w:rsidRDefault="00244DC3" w:rsidP="00244DC3">
            <w:pPr>
              <w:spacing w:line="240" w:lineRule="auto"/>
              <w:rPr>
                <w:lang w:eastAsia="en-GB"/>
              </w:rPr>
            </w:pPr>
          </w:p>
        </w:tc>
      </w:tr>
      <w:tr w:rsidR="00244DC3" w:rsidRPr="0014777F" w14:paraId="77743145" w14:textId="77777777" w:rsidTr="00244DC3">
        <w:trPr>
          <w:cantSplit/>
        </w:trPr>
        <w:tc>
          <w:tcPr>
            <w:tcW w:w="2029" w:type="dxa"/>
            <w:noWrap/>
            <w:hideMark/>
          </w:tcPr>
          <w:p w14:paraId="0366D94E" w14:textId="77777777" w:rsidR="00244DC3" w:rsidRPr="0014777F" w:rsidRDefault="00244DC3" w:rsidP="00244DC3">
            <w:pPr>
              <w:spacing w:line="240" w:lineRule="auto"/>
              <w:rPr>
                <w:i/>
                <w:iCs/>
                <w:lang w:eastAsia="en-GB"/>
              </w:rPr>
            </w:pPr>
            <w:r w:rsidRPr="0014777F">
              <w:rPr>
                <w:i/>
                <w:iCs/>
                <w:lang w:eastAsia="en-GB"/>
              </w:rPr>
              <w:t>Hylocomnium splendens</w:t>
            </w:r>
          </w:p>
        </w:tc>
        <w:tc>
          <w:tcPr>
            <w:tcW w:w="1231" w:type="dxa"/>
            <w:noWrap/>
            <w:hideMark/>
          </w:tcPr>
          <w:p w14:paraId="1BAB4361" w14:textId="77777777" w:rsidR="00244DC3" w:rsidRPr="0014777F" w:rsidRDefault="00244DC3" w:rsidP="00244DC3">
            <w:pPr>
              <w:spacing w:line="240" w:lineRule="auto"/>
              <w:rPr>
                <w:i/>
                <w:iCs/>
                <w:lang w:eastAsia="en-GB"/>
              </w:rPr>
            </w:pPr>
          </w:p>
        </w:tc>
        <w:tc>
          <w:tcPr>
            <w:tcW w:w="1702" w:type="dxa"/>
            <w:noWrap/>
            <w:hideMark/>
          </w:tcPr>
          <w:p w14:paraId="1444A301" w14:textId="77777777" w:rsidR="00244DC3" w:rsidRPr="0014777F" w:rsidRDefault="00244DC3" w:rsidP="00244DC3">
            <w:pPr>
              <w:spacing w:line="240" w:lineRule="auto"/>
              <w:rPr>
                <w:lang w:eastAsia="en-GB"/>
              </w:rPr>
            </w:pPr>
          </w:p>
        </w:tc>
        <w:tc>
          <w:tcPr>
            <w:tcW w:w="1134" w:type="dxa"/>
            <w:noWrap/>
            <w:hideMark/>
          </w:tcPr>
          <w:p w14:paraId="282E0AC6" w14:textId="77777777" w:rsidR="00244DC3" w:rsidRPr="0014777F" w:rsidRDefault="00244DC3" w:rsidP="00244DC3">
            <w:pPr>
              <w:spacing w:line="240" w:lineRule="auto"/>
              <w:rPr>
                <w:lang w:eastAsia="en-GB"/>
              </w:rPr>
            </w:pPr>
          </w:p>
        </w:tc>
        <w:tc>
          <w:tcPr>
            <w:tcW w:w="1558" w:type="dxa"/>
            <w:noWrap/>
            <w:hideMark/>
          </w:tcPr>
          <w:p w14:paraId="09600442" w14:textId="77777777" w:rsidR="00244DC3" w:rsidRPr="0014777F" w:rsidRDefault="00244DC3" w:rsidP="00244DC3">
            <w:pPr>
              <w:spacing w:line="240" w:lineRule="auto"/>
              <w:rPr>
                <w:lang w:eastAsia="en-GB"/>
              </w:rPr>
            </w:pPr>
          </w:p>
        </w:tc>
        <w:tc>
          <w:tcPr>
            <w:tcW w:w="1332" w:type="dxa"/>
            <w:noWrap/>
            <w:hideMark/>
          </w:tcPr>
          <w:p w14:paraId="438FFF8A" w14:textId="77777777" w:rsidR="00244DC3" w:rsidRPr="0014777F" w:rsidRDefault="00244DC3" w:rsidP="00244DC3">
            <w:pPr>
              <w:spacing w:line="240" w:lineRule="auto"/>
              <w:rPr>
                <w:lang w:eastAsia="en-GB"/>
              </w:rPr>
            </w:pPr>
          </w:p>
        </w:tc>
        <w:tc>
          <w:tcPr>
            <w:tcW w:w="1047" w:type="dxa"/>
            <w:noWrap/>
            <w:hideMark/>
          </w:tcPr>
          <w:p w14:paraId="064B2761" w14:textId="77777777" w:rsidR="00244DC3" w:rsidRPr="0014777F" w:rsidRDefault="00244DC3" w:rsidP="00244DC3">
            <w:pPr>
              <w:spacing w:line="240" w:lineRule="auto"/>
              <w:rPr>
                <w:lang w:eastAsia="en-GB"/>
              </w:rPr>
            </w:pPr>
          </w:p>
        </w:tc>
        <w:tc>
          <w:tcPr>
            <w:tcW w:w="1110" w:type="dxa"/>
            <w:noWrap/>
            <w:hideMark/>
          </w:tcPr>
          <w:p w14:paraId="0C326A57" w14:textId="77777777" w:rsidR="00244DC3" w:rsidRPr="0014777F" w:rsidRDefault="00244DC3" w:rsidP="00244DC3">
            <w:pPr>
              <w:spacing w:line="240" w:lineRule="auto"/>
              <w:rPr>
                <w:lang w:eastAsia="en-GB"/>
              </w:rPr>
            </w:pPr>
          </w:p>
        </w:tc>
        <w:tc>
          <w:tcPr>
            <w:tcW w:w="1756" w:type="dxa"/>
            <w:noWrap/>
            <w:hideMark/>
          </w:tcPr>
          <w:p w14:paraId="052644A1" w14:textId="77777777" w:rsidR="00244DC3" w:rsidRPr="0014777F" w:rsidRDefault="00244DC3" w:rsidP="00244DC3">
            <w:pPr>
              <w:spacing w:line="240" w:lineRule="auto"/>
              <w:rPr>
                <w:lang w:eastAsia="en-GB"/>
              </w:rPr>
            </w:pPr>
            <w:r w:rsidRPr="0014777F">
              <w:rPr>
                <w:i/>
                <w:iCs/>
                <w:lang w:eastAsia="en-GB"/>
              </w:rPr>
              <w:t>V</w:t>
            </w:r>
            <w:r w:rsidRPr="0014777F">
              <w:rPr>
                <w:lang w:eastAsia="en-GB"/>
              </w:rPr>
              <w:t xml:space="preserve"> (3–60)</w:t>
            </w:r>
          </w:p>
        </w:tc>
        <w:tc>
          <w:tcPr>
            <w:tcW w:w="1444" w:type="dxa"/>
            <w:noWrap/>
            <w:hideMark/>
          </w:tcPr>
          <w:p w14:paraId="282390BB"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(5)</w:t>
            </w:r>
          </w:p>
        </w:tc>
      </w:tr>
      <w:tr w:rsidR="00244DC3" w:rsidRPr="0014777F" w14:paraId="75302F78" w14:textId="77777777" w:rsidTr="00244DC3">
        <w:trPr>
          <w:cantSplit/>
        </w:trPr>
        <w:tc>
          <w:tcPr>
            <w:tcW w:w="2029" w:type="dxa"/>
            <w:noWrap/>
            <w:hideMark/>
          </w:tcPr>
          <w:p w14:paraId="3F930E04" w14:textId="77777777" w:rsidR="00244DC3" w:rsidRPr="0014777F" w:rsidRDefault="00244DC3" w:rsidP="00244DC3">
            <w:pPr>
              <w:spacing w:line="240" w:lineRule="auto"/>
              <w:rPr>
                <w:i/>
                <w:iCs/>
                <w:lang w:eastAsia="en-GB"/>
              </w:rPr>
            </w:pPr>
            <w:r w:rsidRPr="0014777F">
              <w:rPr>
                <w:i/>
                <w:iCs/>
                <w:lang w:eastAsia="en-GB"/>
              </w:rPr>
              <w:t>Bryocaulon divergens</w:t>
            </w:r>
          </w:p>
        </w:tc>
        <w:tc>
          <w:tcPr>
            <w:tcW w:w="1231" w:type="dxa"/>
            <w:noWrap/>
            <w:hideMark/>
          </w:tcPr>
          <w:p w14:paraId="078D834D" w14:textId="77777777" w:rsidR="00244DC3" w:rsidRPr="0014777F" w:rsidRDefault="00244DC3" w:rsidP="00244DC3">
            <w:pPr>
              <w:spacing w:line="240" w:lineRule="auto"/>
              <w:rPr>
                <w:i/>
                <w:iCs/>
                <w:lang w:eastAsia="en-GB"/>
              </w:rPr>
            </w:pPr>
          </w:p>
        </w:tc>
        <w:tc>
          <w:tcPr>
            <w:tcW w:w="1702" w:type="dxa"/>
            <w:noWrap/>
            <w:hideMark/>
          </w:tcPr>
          <w:p w14:paraId="5AF2DE43" w14:textId="77777777" w:rsidR="00244DC3" w:rsidRPr="0014777F" w:rsidRDefault="00244DC3" w:rsidP="00244DC3">
            <w:pPr>
              <w:spacing w:line="240" w:lineRule="auto"/>
              <w:rPr>
                <w:lang w:eastAsia="en-GB"/>
              </w:rPr>
            </w:pPr>
          </w:p>
        </w:tc>
        <w:tc>
          <w:tcPr>
            <w:tcW w:w="1134" w:type="dxa"/>
            <w:noWrap/>
            <w:hideMark/>
          </w:tcPr>
          <w:p w14:paraId="3245A082" w14:textId="77777777" w:rsidR="00244DC3" w:rsidRPr="0014777F" w:rsidRDefault="00244DC3" w:rsidP="00244DC3">
            <w:pPr>
              <w:spacing w:line="240" w:lineRule="auto"/>
              <w:rPr>
                <w:lang w:eastAsia="en-GB"/>
              </w:rPr>
            </w:pPr>
          </w:p>
        </w:tc>
        <w:tc>
          <w:tcPr>
            <w:tcW w:w="1558" w:type="dxa"/>
            <w:noWrap/>
            <w:hideMark/>
          </w:tcPr>
          <w:p w14:paraId="342B71D8" w14:textId="77777777" w:rsidR="00244DC3" w:rsidRPr="0014777F" w:rsidRDefault="00244DC3" w:rsidP="00244DC3">
            <w:pPr>
              <w:spacing w:line="240" w:lineRule="auto"/>
              <w:rPr>
                <w:lang w:eastAsia="en-GB"/>
              </w:rPr>
            </w:pPr>
          </w:p>
        </w:tc>
        <w:tc>
          <w:tcPr>
            <w:tcW w:w="1332" w:type="dxa"/>
            <w:noWrap/>
            <w:hideMark/>
          </w:tcPr>
          <w:p w14:paraId="01BB446A"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(0.1–3)</w:t>
            </w:r>
          </w:p>
        </w:tc>
        <w:tc>
          <w:tcPr>
            <w:tcW w:w="1047" w:type="dxa"/>
            <w:noWrap/>
            <w:hideMark/>
          </w:tcPr>
          <w:p w14:paraId="083C3AED" w14:textId="77777777" w:rsidR="00244DC3" w:rsidRPr="0014777F" w:rsidRDefault="00244DC3" w:rsidP="00244DC3">
            <w:pPr>
              <w:spacing w:line="240" w:lineRule="auto"/>
              <w:rPr>
                <w:lang w:eastAsia="en-GB"/>
              </w:rPr>
            </w:pPr>
          </w:p>
        </w:tc>
        <w:tc>
          <w:tcPr>
            <w:tcW w:w="1110" w:type="dxa"/>
            <w:noWrap/>
            <w:hideMark/>
          </w:tcPr>
          <w:p w14:paraId="09AD5438" w14:textId="77777777" w:rsidR="00244DC3" w:rsidRPr="0014777F" w:rsidRDefault="00244DC3" w:rsidP="00244DC3">
            <w:pPr>
              <w:spacing w:line="240" w:lineRule="auto"/>
              <w:rPr>
                <w:lang w:eastAsia="en-GB"/>
              </w:rPr>
            </w:pPr>
          </w:p>
        </w:tc>
        <w:tc>
          <w:tcPr>
            <w:tcW w:w="1756" w:type="dxa"/>
            <w:noWrap/>
            <w:hideMark/>
          </w:tcPr>
          <w:p w14:paraId="5984A2B4" w14:textId="77777777" w:rsidR="00244DC3" w:rsidRPr="0014777F" w:rsidRDefault="00244DC3" w:rsidP="00244DC3">
            <w:pPr>
              <w:spacing w:line="240" w:lineRule="auto"/>
              <w:rPr>
                <w:lang w:eastAsia="en-GB"/>
              </w:rPr>
            </w:pPr>
          </w:p>
        </w:tc>
        <w:tc>
          <w:tcPr>
            <w:tcW w:w="1444" w:type="dxa"/>
            <w:noWrap/>
            <w:hideMark/>
          </w:tcPr>
          <w:p w14:paraId="5062B114" w14:textId="77777777" w:rsidR="00244DC3" w:rsidRPr="0014777F" w:rsidRDefault="00244DC3" w:rsidP="00244DC3">
            <w:pPr>
              <w:spacing w:line="240" w:lineRule="auto"/>
              <w:rPr>
                <w:lang w:eastAsia="en-GB"/>
              </w:rPr>
            </w:pPr>
          </w:p>
        </w:tc>
      </w:tr>
      <w:tr w:rsidR="00244DC3" w:rsidRPr="0014777F" w14:paraId="3CB46763" w14:textId="77777777" w:rsidTr="00244DC3">
        <w:trPr>
          <w:cantSplit/>
        </w:trPr>
        <w:tc>
          <w:tcPr>
            <w:tcW w:w="2029" w:type="dxa"/>
            <w:noWrap/>
            <w:hideMark/>
          </w:tcPr>
          <w:p w14:paraId="5499FB50" w14:textId="77777777" w:rsidR="00244DC3" w:rsidRPr="0014777F" w:rsidRDefault="00244DC3" w:rsidP="00244DC3">
            <w:pPr>
              <w:spacing w:line="240" w:lineRule="auto"/>
              <w:rPr>
                <w:i/>
                <w:iCs/>
                <w:lang w:eastAsia="en-GB"/>
              </w:rPr>
            </w:pPr>
            <w:r w:rsidRPr="0014777F">
              <w:rPr>
                <w:i/>
                <w:iCs/>
                <w:lang w:eastAsia="en-GB"/>
              </w:rPr>
              <w:t>Cladonia squamosa</w:t>
            </w:r>
          </w:p>
        </w:tc>
        <w:tc>
          <w:tcPr>
            <w:tcW w:w="1231" w:type="dxa"/>
            <w:noWrap/>
            <w:hideMark/>
          </w:tcPr>
          <w:p w14:paraId="324B1B7B" w14:textId="77777777" w:rsidR="00244DC3" w:rsidRPr="0014777F" w:rsidRDefault="00244DC3" w:rsidP="00244DC3">
            <w:pPr>
              <w:spacing w:line="240" w:lineRule="auto"/>
              <w:rPr>
                <w:i/>
                <w:iCs/>
                <w:lang w:eastAsia="en-GB"/>
              </w:rPr>
            </w:pPr>
          </w:p>
        </w:tc>
        <w:tc>
          <w:tcPr>
            <w:tcW w:w="1702" w:type="dxa"/>
            <w:noWrap/>
            <w:hideMark/>
          </w:tcPr>
          <w:p w14:paraId="066A1B59"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c>
          <w:tcPr>
            <w:tcW w:w="1134" w:type="dxa"/>
            <w:noWrap/>
            <w:hideMark/>
          </w:tcPr>
          <w:p w14:paraId="2FA7DAC2" w14:textId="77777777" w:rsidR="00244DC3" w:rsidRPr="0014777F" w:rsidRDefault="00244DC3" w:rsidP="00244DC3">
            <w:pPr>
              <w:spacing w:line="240" w:lineRule="auto"/>
              <w:rPr>
                <w:lang w:eastAsia="en-GB"/>
              </w:rPr>
            </w:pPr>
            <w:r w:rsidRPr="0014777F">
              <w:rPr>
                <w:i/>
                <w:iCs/>
                <w:lang w:eastAsia="en-GB"/>
              </w:rPr>
              <w:t xml:space="preserve">II </w:t>
            </w:r>
            <w:r w:rsidRPr="0014777F">
              <w:rPr>
                <w:lang w:eastAsia="en-GB"/>
              </w:rPr>
              <w:t>(0.1–1)</w:t>
            </w:r>
          </w:p>
        </w:tc>
        <w:tc>
          <w:tcPr>
            <w:tcW w:w="1558" w:type="dxa"/>
            <w:noWrap/>
            <w:hideMark/>
          </w:tcPr>
          <w:p w14:paraId="55800B82" w14:textId="77777777" w:rsidR="00244DC3" w:rsidRPr="0014777F" w:rsidRDefault="00244DC3" w:rsidP="00244DC3">
            <w:pPr>
              <w:spacing w:line="240" w:lineRule="auto"/>
              <w:rPr>
                <w:lang w:eastAsia="en-GB"/>
              </w:rPr>
            </w:pPr>
          </w:p>
        </w:tc>
        <w:tc>
          <w:tcPr>
            <w:tcW w:w="1332" w:type="dxa"/>
            <w:noWrap/>
            <w:hideMark/>
          </w:tcPr>
          <w:p w14:paraId="2C465B8F" w14:textId="77777777" w:rsidR="00244DC3" w:rsidRPr="0014777F" w:rsidRDefault="00244DC3" w:rsidP="00244DC3">
            <w:pPr>
              <w:spacing w:line="240" w:lineRule="auto"/>
              <w:rPr>
                <w:lang w:eastAsia="en-GB"/>
              </w:rPr>
            </w:pPr>
          </w:p>
        </w:tc>
        <w:tc>
          <w:tcPr>
            <w:tcW w:w="1047" w:type="dxa"/>
            <w:noWrap/>
            <w:hideMark/>
          </w:tcPr>
          <w:p w14:paraId="223354EB" w14:textId="77777777" w:rsidR="00244DC3" w:rsidRPr="0014777F" w:rsidRDefault="00244DC3" w:rsidP="00244DC3">
            <w:pPr>
              <w:spacing w:line="240" w:lineRule="auto"/>
              <w:rPr>
                <w:lang w:eastAsia="en-GB"/>
              </w:rPr>
            </w:pPr>
          </w:p>
        </w:tc>
        <w:tc>
          <w:tcPr>
            <w:tcW w:w="1110" w:type="dxa"/>
            <w:noWrap/>
            <w:hideMark/>
          </w:tcPr>
          <w:p w14:paraId="264D784A" w14:textId="77777777" w:rsidR="00244DC3" w:rsidRPr="0014777F" w:rsidRDefault="00244DC3" w:rsidP="00244DC3">
            <w:pPr>
              <w:spacing w:line="240" w:lineRule="auto"/>
              <w:rPr>
                <w:lang w:eastAsia="en-GB"/>
              </w:rPr>
            </w:pPr>
          </w:p>
        </w:tc>
        <w:tc>
          <w:tcPr>
            <w:tcW w:w="1756" w:type="dxa"/>
            <w:noWrap/>
            <w:hideMark/>
          </w:tcPr>
          <w:p w14:paraId="050C7C36" w14:textId="77777777" w:rsidR="00244DC3" w:rsidRPr="0014777F" w:rsidRDefault="00244DC3" w:rsidP="00244DC3">
            <w:pPr>
              <w:spacing w:line="240" w:lineRule="auto"/>
              <w:rPr>
                <w:lang w:eastAsia="en-GB"/>
              </w:rPr>
            </w:pPr>
          </w:p>
        </w:tc>
        <w:tc>
          <w:tcPr>
            <w:tcW w:w="1444" w:type="dxa"/>
            <w:noWrap/>
            <w:hideMark/>
          </w:tcPr>
          <w:p w14:paraId="4B05E87A" w14:textId="77777777" w:rsidR="00244DC3" w:rsidRPr="0014777F" w:rsidRDefault="00244DC3" w:rsidP="00244DC3">
            <w:pPr>
              <w:spacing w:line="240" w:lineRule="auto"/>
              <w:rPr>
                <w:lang w:eastAsia="en-GB"/>
              </w:rPr>
            </w:pPr>
          </w:p>
        </w:tc>
      </w:tr>
      <w:tr w:rsidR="00244DC3" w:rsidRPr="0014777F" w14:paraId="102AEBD3" w14:textId="77777777" w:rsidTr="00244DC3">
        <w:trPr>
          <w:cantSplit/>
        </w:trPr>
        <w:tc>
          <w:tcPr>
            <w:tcW w:w="2029" w:type="dxa"/>
            <w:noWrap/>
            <w:hideMark/>
          </w:tcPr>
          <w:p w14:paraId="6FEF1D59" w14:textId="77777777" w:rsidR="00244DC3" w:rsidRPr="0014777F" w:rsidRDefault="00244DC3" w:rsidP="00244DC3">
            <w:pPr>
              <w:spacing w:line="240" w:lineRule="auto"/>
              <w:rPr>
                <w:i/>
                <w:iCs/>
                <w:lang w:eastAsia="en-GB"/>
              </w:rPr>
            </w:pPr>
            <w:r w:rsidRPr="0014777F">
              <w:rPr>
                <w:i/>
                <w:iCs/>
                <w:lang w:eastAsia="en-GB"/>
              </w:rPr>
              <w:t>Arctagrostis latifolia</w:t>
            </w:r>
          </w:p>
        </w:tc>
        <w:tc>
          <w:tcPr>
            <w:tcW w:w="1231" w:type="dxa"/>
            <w:noWrap/>
            <w:hideMark/>
          </w:tcPr>
          <w:p w14:paraId="4345DE1C"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w:t>
            </w:r>
          </w:p>
        </w:tc>
        <w:tc>
          <w:tcPr>
            <w:tcW w:w="1702" w:type="dxa"/>
            <w:noWrap/>
            <w:hideMark/>
          </w:tcPr>
          <w:p w14:paraId="6A66BEE5"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(5)</w:t>
            </w:r>
          </w:p>
        </w:tc>
        <w:tc>
          <w:tcPr>
            <w:tcW w:w="1134" w:type="dxa"/>
            <w:noWrap/>
            <w:hideMark/>
          </w:tcPr>
          <w:p w14:paraId="02B65886" w14:textId="77777777" w:rsidR="00244DC3" w:rsidRPr="0014777F" w:rsidRDefault="00244DC3" w:rsidP="00244DC3">
            <w:pPr>
              <w:spacing w:line="240" w:lineRule="auto"/>
              <w:rPr>
                <w:lang w:eastAsia="en-GB"/>
              </w:rPr>
            </w:pPr>
            <w:r w:rsidRPr="0014777F">
              <w:rPr>
                <w:i/>
                <w:iCs/>
                <w:lang w:eastAsia="en-GB"/>
              </w:rPr>
              <w:t>III</w:t>
            </w:r>
            <w:r w:rsidRPr="0014777F">
              <w:rPr>
                <w:lang w:eastAsia="en-GB"/>
              </w:rPr>
              <w:t xml:space="preserve"> (0.1–3)</w:t>
            </w:r>
          </w:p>
        </w:tc>
        <w:tc>
          <w:tcPr>
            <w:tcW w:w="1558" w:type="dxa"/>
            <w:noWrap/>
            <w:hideMark/>
          </w:tcPr>
          <w:p w14:paraId="286EAD6D" w14:textId="77777777" w:rsidR="00244DC3" w:rsidRPr="0014777F" w:rsidRDefault="00244DC3" w:rsidP="00244DC3">
            <w:pPr>
              <w:spacing w:line="240" w:lineRule="auto"/>
              <w:rPr>
                <w:lang w:eastAsia="en-GB"/>
              </w:rPr>
            </w:pPr>
          </w:p>
        </w:tc>
        <w:tc>
          <w:tcPr>
            <w:tcW w:w="1332" w:type="dxa"/>
            <w:noWrap/>
            <w:hideMark/>
          </w:tcPr>
          <w:p w14:paraId="38FFF08A"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w:t>
            </w:r>
          </w:p>
        </w:tc>
        <w:tc>
          <w:tcPr>
            <w:tcW w:w="1047" w:type="dxa"/>
            <w:noWrap/>
            <w:hideMark/>
          </w:tcPr>
          <w:p w14:paraId="4DBBA29E" w14:textId="77777777" w:rsidR="00244DC3" w:rsidRPr="0014777F" w:rsidRDefault="00244DC3" w:rsidP="00244DC3">
            <w:pPr>
              <w:spacing w:line="240" w:lineRule="auto"/>
              <w:rPr>
                <w:lang w:eastAsia="en-GB"/>
              </w:rPr>
            </w:pPr>
          </w:p>
        </w:tc>
        <w:tc>
          <w:tcPr>
            <w:tcW w:w="1110" w:type="dxa"/>
            <w:noWrap/>
            <w:hideMark/>
          </w:tcPr>
          <w:p w14:paraId="325A61FD" w14:textId="77777777" w:rsidR="00244DC3" w:rsidRPr="0014777F" w:rsidRDefault="00244DC3" w:rsidP="00244DC3">
            <w:pPr>
              <w:spacing w:line="240" w:lineRule="auto"/>
              <w:rPr>
                <w:lang w:eastAsia="en-GB"/>
              </w:rPr>
            </w:pPr>
          </w:p>
        </w:tc>
        <w:tc>
          <w:tcPr>
            <w:tcW w:w="1756" w:type="dxa"/>
            <w:noWrap/>
            <w:hideMark/>
          </w:tcPr>
          <w:p w14:paraId="506DF18A" w14:textId="77777777" w:rsidR="00244DC3" w:rsidRPr="0014777F" w:rsidRDefault="00244DC3" w:rsidP="00244DC3">
            <w:pPr>
              <w:spacing w:line="240" w:lineRule="auto"/>
              <w:rPr>
                <w:lang w:eastAsia="en-GB"/>
              </w:rPr>
            </w:pPr>
          </w:p>
        </w:tc>
        <w:tc>
          <w:tcPr>
            <w:tcW w:w="1444" w:type="dxa"/>
            <w:noWrap/>
            <w:hideMark/>
          </w:tcPr>
          <w:p w14:paraId="24D811AD" w14:textId="77777777" w:rsidR="00244DC3" w:rsidRPr="0014777F" w:rsidRDefault="00244DC3" w:rsidP="00244DC3">
            <w:pPr>
              <w:spacing w:line="240" w:lineRule="auto"/>
              <w:rPr>
                <w:lang w:eastAsia="en-GB"/>
              </w:rPr>
            </w:pPr>
          </w:p>
        </w:tc>
      </w:tr>
      <w:tr w:rsidR="00244DC3" w:rsidRPr="0014777F" w14:paraId="5375B085" w14:textId="77777777" w:rsidTr="00244DC3">
        <w:trPr>
          <w:cantSplit/>
        </w:trPr>
        <w:tc>
          <w:tcPr>
            <w:tcW w:w="2029" w:type="dxa"/>
            <w:noWrap/>
            <w:hideMark/>
          </w:tcPr>
          <w:p w14:paraId="59A5A630" w14:textId="77777777" w:rsidR="00244DC3" w:rsidRPr="0014777F" w:rsidRDefault="00244DC3" w:rsidP="00244DC3">
            <w:pPr>
              <w:spacing w:line="240" w:lineRule="auto"/>
              <w:rPr>
                <w:i/>
                <w:iCs/>
                <w:lang w:eastAsia="en-GB"/>
              </w:rPr>
            </w:pPr>
            <w:r w:rsidRPr="0014777F">
              <w:rPr>
                <w:i/>
                <w:iCs/>
                <w:lang w:eastAsia="en-GB"/>
              </w:rPr>
              <w:t>Cladonia amaurocraea</w:t>
            </w:r>
          </w:p>
        </w:tc>
        <w:tc>
          <w:tcPr>
            <w:tcW w:w="1231" w:type="dxa"/>
            <w:noWrap/>
            <w:hideMark/>
          </w:tcPr>
          <w:p w14:paraId="42E5638B" w14:textId="77777777" w:rsidR="00244DC3" w:rsidRPr="0014777F" w:rsidRDefault="00244DC3" w:rsidP="00244DC3">
            <w:pPr>
              <w:spacing w:line="240" w:lineRule="auto"/>
              <w:rPr>
                <w:i/>
                <w:iCs/>
                <w:lang w:eastAsia="en-GB"/>
              </w:rPr>
            </w:pPr>
          </w:p>
        </w:tc>
        <w:tc>
          <w:tcPr>
            <w:tcW w:w="1702" w:type="dxa"/>
            <w:noWrap/>
            <w:hideMark/>
          </w:tcPr>
          <w:p w14:paraId="752898BF" w14:textId="77777777" w:rsidR="00244DC3" w:rsidRPr="0014777F" w:rsidRDefault="00244DC3" w:rsidP="00244DC3">
            <w:pPr>
              <w:spacing w:line="240" w:lineRule="auto"/>
              <w:rPr>
                <w:lang w:eastAsia="en-GB"/>
              </w:rPr>
            </w:pPr>
          </w:p>
        </w:tc>
        <w:tc>
          <w:tcPr>
            <w:tcW w:w="1134" w:type="dxa"/>
            <w:noWrap/>
            <w:hideMark/>
          </w:tcPr>
          <w:p w14:paraId="3178BBA4" w14:textId="77777777" w:rsidR="00244DC3" w:rsidRPr="0014777F" w:rsidRDefault="00244DC3" w:rsidP="00244DC3">
            <w:pPr>
              <w:spacing w:line="240" w:lineRule="auto"/>
              <w:rPr>
                <w:lang w:eastAsia="en-GB"/>
              </w:rPr>
            </w:pPr>
            <w:r w:rsidRPr="0014777F">
              <w:rPr>
                <w:i/>
                <w:iCs/>
                <w:lang w:eastAsia="en-GB"/>
              </w:rPr>
              <w:t>IV</w:t>
            </w:r>
            <w:r w:rsidRPr="0014777F">
              <w:rPr>
                <w:lang w:eastAsia="en-GB"/>
              </w:rPr>
              <w:t xml:space="preserve"> (0.1–5)</w:t>
            </w:r>
          </w:p>
        </w:tc>
        <w:tc>
          <w:tcPr>
            <w:tcW w:w="1558" w:type="dxa"/>
            <w:noWrap/>
            <w:hideMark/>
          </w:tcPr>
          <w:p w14:paraId="7FC35DEA" w14:textId="77777777" w:rsidR="00244DC3" w:rsidRPr="0014777F" w:rsidRDefault="00244DC3" w:rsidP="00244DC3">
            <w:pPr>
              <w:spacing w:line="240" w:lineRule="auto"/>
              <w:rPr>
                <w:lang w:eastAsia="en-GB"/>
              </w:rPr>
            </w:pPr>
          </w:p>
        </w:tc>
        <w:tc>
          <w:tcPr>
            <w:tcW w:w="1332" w:type="dxa"/>
            <w:noWrap/>
            <w:hideMark/>
          </w:tcPr>
          <w:p w14:paraId="04F6C3F6"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c>
          <w:tcPr>
            <w:tcW w:w="1047" w:type="dxa"/>
            <w:noWrap/>
            <w:hideMark/>
          </w:tcPr>
          <w:p w14:paraId="09C861DA" w14:textId="77777777" w:rsidR="00244DC3" w:rsidRPr="0014777F" w:rsidRDefault="00244DC3" w:rsidP="00244DC3">
            <w:pPr>
              <w:spacing w:line="240" w:lineRule="auto"/>
              <w:rPr>
                <w:lang w:eastAsia="en-GB"/>
              </w:rPr>
            </w:pPr>
          </w:p>
        </w:tc>
        <w:tc>
          <w:tcPr>
            <w:tcW w:w="1110" w:type="dxa"/>
            <w:noWrap/>
            <w:hideMark/>
          </w:tcPr>
          <w:p w14:paraId="675EA57C" w14:textId="77777777" w:rsidR="00244DC3" w:rsidRPr="0014777F" w:rsidRDefault="00244DC3" w:rsidP="00244DC3">
            <w:pPr>
              <w:spacing w:line="240" w:lineRule="auto"/>
              <w:rPr>
                <w:lang w:eastAsia="en-GB"/>
              </w:rPr>
            </w:pPr>
          </w:p>
        </w:tc>
        <w:tc>
          <w:tcPr>
            <w:tcW w:w="1756" w:type="dxa"/>
            <w:noWrap/>
            <w:hideMark/>
          </w:tcPr>
          <w:p w14:paraId="34FF7637" w14:textId="77777777" w:rsidR="00244DC3" w:rsidRPr="0014777F" w:rsidRDefault="00244DC3" w:rsidP="00244DC3">
            <w:pPr>
              <w:spacing w:line="240" w:lineRule="auto"/>
              <w:rPr>
                <w:lang w:eastAsia="en-GB"/>
              </w:rPr>
            </w:pPr>
          </w:p>
        </w:tc>
        <w:tc>
          <w:tcPr>
            <w:tcW w:w="1444" w:type="dxa"/>
            <w:noWrap/>
            <w:hideMark/>
          </w:tcPr>
          <w:p w14:paraId="4766F299" w14:textId="77777777" w:rsidR="00244DC3" w:rsidRPr="0014777F" w:rsidRDefault="00244DC3" w:rsidP="00244DC3">
            <w:pPr>
              <w:spacing w:line="240" w:lineRule="auto"/>
              <w:rPr>
                <w:lang w:eastAsia="en-GB"/>
              </w:rPr>
            </w:pPr>
          </w:p>
        </w:tc>
      </w:tr>
      <w:tr w:rsidR="00244DC3" w:rsidRPr="0014777F" w14:paraId="7CFEB85D" w14:textId="77777777" w:rsidTr="00244DC3">
        <w:trPr>
          <w:cantSplit/>
        </w:trPr>
        <w:tc>
          <w:tcPr>
            <w:tcW w:w="2029" w:type="dxa"/>
            <w:noWrap/>
            <w:hideMark/>
          </w:tcPr>
          <w:p w14:paraId="6501CF75" w14:textId="77777777" w:rsidR="00244DC3" w:rsidRPr="0014777F" w:rsidRDefault="00244DC3" w:rsidP="00244DC3">
            <w:pPr>
              <w:spacing w:line="240" w:lineRule="auto"/>
              <w:rPr>
                <w:i/>
                <w:iCs/>
                <w:lang w:eastAsia="en-GB"/>
              </w:rPr>
            </w:pPr>
            <w:r w:rsidRPr="0014777F">
              <w:rPr>
                <w:i/>
                <w:iCs/>
                <w:lang w:eastAsia="en-GB"/>
              </w:rPr>
              <w:t>Carex rotundata</w:t>
            </w:r>
          </w:p>
        </w:tc>
        <w:tc>
          <w:tcPr>
            <w:tcW w:w="1231" w:type="dxa"/>
            <w:noWrap/>
            <w:hideMark/>
          </w:tcPr>
          <w:p w14:paraId="11809FFC" w14:textId="77777777" w:rsidR="00244DC3" w:rsidRPr="0014777F" w:rsidRDefault="00244DC3" w:rsidP="00244DC3">
            <w:pPr>
              <w:spacing w:line="240" w:lineRule="auto"/>
              <w:rPr>
                <w:i/>
                <w:iCs/>
                <w:lang w:eastAsia="en-GB"/>
              </w:rPr>
            </w:pPr>
          </w:p>
        </w:tc>
        <w:tc>
          <w:tcPr>
            <w:tcW w:w="1702" w:type="dxa"/>
            <w:noWrap/>
            <w:hideMark/>
          </w:tcPr>
          <w:p w14:paraId="0E865048" w14:textId="77777777" w:rsidR="00244DC3" w:rsidRPr="0014777F" w:rsidRDefault="00244DC3" w:rsidP="00244DC3">
            <w:pPr>
              <w:spacing w:line="240" w:lineRule="auto"/>
              <w:rPr>
                <w:lang w:eastAsia="en-GB"/>
              </w:rPr>
            </w:pPr>
          </w:p>
        </w:tc>
        <w:tc>
          <w:tcPr>
            <w:tcW w:w="1134" w:type="dxa"/>
            <w:noWrap/>
            <w:hideMark/>
          </w:tcPr>
          <w:p w14:paraId="51C28371" w14:textId="77777777" w:rsidR="00244DC3" w:rsidRPr="0014777F" w:rsidRDefault="00244DC3" w:rsidP="00244DC3">
            <w:pPr>
              <w:spacing w:line="240" w:lineRule="auto"/>
              <w:rPr>
                <w:lang w:eastAsia="en-GB"/>
              </w:rPr>
            </w:pPr>
          </w:p>
        </w:tc>
        <w:tc>
          <w:tcPr>
            <w:tcW w:w="1558" w:type="dxa"/>
            <w:noWrap/>
            <w:hideMark/>
          </w:tcPr>
          <w:p w14:paraId="2E39631D" w14:textId="77777777" w:rsidR="00244DC3" w:rsidRPr="0014777F" w:rsidRDefault="00244DC3" w:rsidP="00244DC3">
            <w:pPr>
              <w:spacing w:line="240" w:lineRule="auto"/>
              <w:rPr>
                <w:lang w:eastAsia="en-GB"/>
              </w:rPr>
            </w:pPr>
            <w:r w:rsidRPr="0014777F">
              <w:rPr>
                <w:i/>
                <w:iCs/>
                <w:lang w:eastAsia="en-GB"/>
              </w:rPr>
              <w:t>IV</w:t>
            </w:r>
            <w:r w:rsidRPr="0014777F">
              <w:rPr>
                <w:lang w:eastAsia="en-GB"/>
              </w:rPr>
              <w:t xml:space="preserve"> (5–30)</w:t>
            </w:r>
          </w:p>
        </w:tc>
        <w:tc>
          <w:tcPr>
            <w:tcW w:w="1332" w:type="dxa"/>
            <w:noWrap/>
            <w:hideMark/>
          </w:tcPr>
          <w:p w14:paraId="6A9C19F0" w14:textId="77777777" w:rsidR="00244DC3" w:rsidRPr="0014777F" w:rsidRDefault="00244DC3" w:rsidP="00244DC3">
            <w:pPr>
              <w:spacing w:line="240" w:lineRule="auto"/>
              <w:rPr>
                <w:lang w:eastAsia="en-GB"/>
              </w:rPr>
            </w:pPr>
          </w:p>
        </w:tc>
        <w:tc>
          <w:tcPr>
            <w:tcW w:w="1047" w:type="dxa"/>
            <w:noWrap/>
            <w:hideMark/>
          </w:tcPr>
          <w:p w14:paraId="019BF431" w14:textId="77777777" w:rsidR="00244DC3" w:rsidRPr="0014777F" w:rsidRDefault="00244DC3" w:rsidP="00244DC3">
            <w:pPr>
              <w:spacing w:line="240" w:lineRule="auto"/>
              <w:rPr>
                <w:lang w:eastAsia="en-GB"/>
              </w:rPr>
            </w:pPr>
            <w:r w:rsidRPr="0014777F">
              <w:rPr>
                <w:i/>
                <w:iCs/>
                <w:lang w:eastAsia="en-GB"/>
              </w:rPr>
              <w:t xml:space="preserve">IV </w:t>
            </w:r>
            <w:r w:rsidRPr="0014777F">
              <w:rPr>
                <w:lang w:eastAsia="en-GB"/>
              </w:rPr>
              <w:t>(5–25)</w:t>
            </w:r>
          </w:p>
        </w:tc>
        <w:tc>
          <w:tcPr>
            <w:tcW w:w="1110" w:type="dxa"/>
            <w:noWrap/>
            <w:hideMark/>
          </w:tcPr>
          <w:p w14:paraId="56F3B3C5" w14:textId="77777777" w:rsidR="00244DC3" w:rsidRPr="0014777F" w:rsidRDefault="00244DC3" w:rsidP="00244DC3">
            <w:pPr>
              <w:spacing w:line="240" w:lineRule="auto"/>
              <w:rPr>
                <w:lang w:eastAsia="en-GB"/>
              </w:rPr>
            </w:pPr>
          </w:p>
        </w:tc>
        <w:tc>
          <w:tcPr>
            <w:tcW w:w="1756" w:type="dxa"/>
            <w:noWrap/>
            <w:hideMark/>
          </w:tcPr>
          <w:p w14:paraId="5E4480B4" w14:textId="77777777" w:rsidR="00244DC3" w:rsidRPr="0014777F" w:rsidRDefault="00244DC3" w:rsidP="00244DC3">
            <w:pPr>
              <w:spacing w:line="240" w:lineRule="auto"/>
              <w:rPr>
                <w:lang w:eastAsia="en-GB"/>
              </w:rPr>
            </w:pPr>
          </w:p>
        </w:tc>
        <w:tc>
          <w:tcPr>
            <w:tcW w:w="1444" w:type="dxa"/>
            <w:noWrap/>
            <w:hideMark/>
          </w:tcPr>
          <w:p w14:paraId="050A7387" w14:textId="77777777" w:rsidR="00244DC3" w:rsidRPr="0014777F" w:rsidRDefault="00244DC3" w:rsidP="00244DC3">
            <w:pPr>
              <w:spacing w:line="240" w:lineRule="auto"/>
              <w:rPr>
                <w:lang w:eastAsia="en-GB"/>
              </w:rPr>
            </w:pPr>
          </w:p>
        </w:tc>
      </w:tr>
      <w:tr w:rsidR="00244DC3" w:rsidRPr="0014777F" w14:paraId="0E2EF45F" w14:textId="77777777" w:rsidTr="00244DC3">
        <w:trPr>
          <w:cantSplit/>
        </w:trPr>
        <w:tc>
          <w:tcPr>
            <w:tcW w:w="2029" w:type="dxa"/>
            <w:noWrap/>
            <w:hideMark/>
          </w:tcPr>
          <w:p w14:paraId="52F3BC13" w14:textId="77777777" w:rsidR="00244DC3" w:rsidRPr="0014777F" w:rsidRDefault="00244DC3" w:rsidP="00244DC3">
            <w:pPr>
              <w:spacing w:line="240" w:lineRule="auto"/>
              <w:rPr>
                <w:i/>
                <w:iCs/>
                <w:lang w:eastAsia="en-GB"/>
              </w:rPr>
            </w:pPr>
            <w:r w:rsidRPr="0014777F">
              <w:rPr>
                <w:i/>
                <w:iCs/>
                <w:lang w:eastAsia="en-GB"/>
              </w:rPr>
              <w:t>Hierochloe alpina</w:t>
            </w:r>
          </w:p>
        </w:tc>
        <w:tc>
          <w:tcPr>
            <w:tcW w:w="1231" w:type="dxa"/>
            <w:noWrap/>
            <w:hideMark/>
          </w:tcPr>
          <w:p w14:paraId="6B82FB24" w14:textId="77777777" w:rsidR="00244DC3" w:rsidRPr="0014777F" w:rsidRDefault="00244DC3" w:rsidP="00244DC3">
            <w:pPr>
              <w:spacing w:line="240" w:lineRule="auto"/>
              <w:rPr>
                <w:i/>
                <w:iCs/>
                <w:lang w:eastAsia="en-GB"/>
              </w:rPr>
            </w:pPr>
          </w:p>
        </w:tc>
        <w:tc>
          <w:tcPr>
            <w:tcW w:w="1702" w:type="dxa"/>
            <w:noWrap/>
            <w:hideMark/>
          </w:tcPr>
          <w:p w14:paraId="1AE996E8" w14:textId="77777777" w:rsidR="00244DC3" w:rsidRPr="0014777F" w:rsidRDefault="00244DC3" w:rsidP="00244DC3">
            <w:pPr>
              <w:spacing w:line="240" w:lineRule="auto"/>
              <w:rPr>
                <w:lang w:eastAsia="en-GB"/>
              </w:rPr>
            </w:pPr>
          </w:p>
        </w:tc>
        <w:tc>
          <w:tcPr>
            <w:tcW w:w="1134" w:type="dxa"/>
            <w:noWrap/>
            <w:hideMark/>
          </w:tcPr>
          <w:p w14:paraId="0E4EFB74" w14:textId="77777777" w:rsidR="00244DC3" w:rsidRPr="0014777F" w:rsidRDefault="00244DC3" w:rsidP="00244DC3">
            <w:pPr>
              <w:spacing w:line="240" w:lineRule="auto"/>
              <w:rPr>
                <w:lang w:eastAsia="en-GB"/>
              </w:rPr>
            </w:pPr>
          </w:p>
        </w:tc>
        <w:tc>
          <w:tcPr>
            <w:tcW w:w="1558" w:type="dxa"/>
            <w:noWrap/>
            <w:hideMark/>
          </w:tcPr>
          <w:p w14:paraId="07115B53" w14:textId="77777777" w:rsidR="00244DC3" w:rsidRPr="0014777F" w:rsidRDefault="00244DC3" w:rsidP="00244DC3">
            <w:pPr>
              <w:spacing w:line="240" w:lineRule="auto"/>
              <w:rPr>
                <w:lang w:eastAsia="en-GB"/>
              </w:rPr>
            </w:pPr>
          </w:p>
        </w:tc>
        <w:tc>
          <w:tcPr>
            <w:tcW w:w="1332" w:type="dxa"/>
            <w:noWrap/>
            <w:hideMark/>
          </w:tcPr>
          <w:p w14:paraId="3FE92BE3"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(0.1–3)</w:t>
            </w:r>
          </w:p>
        </w:tc>
        <w:tc>
          <w:tcPr>
            <w:tcW w:w="1047" w:type="dxa"/>
            <w:noWrap/>
            <w:hideMark/>
          </w:tcPr>
          <w:p w14:paraId="6F4567CC" w14:textId="77777777" w:rsidR="00244DC3" w:rsidRPr="0014777F" w:rsidRDefault="00244DC3" w:rsidP="00244DC3">
            <w:pPr>
              <w:spacing w:line="240" w:lineRule="auto"/>
              <w:rPr>
                <w:lang w:eastAsia="en-GB"/>
              </w:rPr>
            </w:pPr>
          </w:p>
        </w:tc>
        <w:tc>
          <w:tcPr>
            <w:tcW w:w="1110" w:type="dxa"/>
            <w:noWrap/>
            <w:hideMark/>
          </w:tcPr>
          <w:p w14:paraId="54ABF020" w14:textId="77777777" w:rsidR="00244DC3" w:rsidRPr="0014777F" w:rsidRDefault="00244DC3" w:rsidP="00244DC3">
            <w:pPr>
              <w:spacing w:line="240" w:lineRule="auto"/>
              <w:rPr>
                <w:lang w:eastAsia="en-GB"/>
              </w:rPr>
            </w:pPr>
          </w:p>
        </w:tc>
        <w:tc>
          <w:tcPr>
            <w:tcW w:w="1756" w:type="dxa"/>
            <w:noWrap/>
            <w:hideMark/>
          </w:tcPr>
          <w:p w14:paraId="6327CE92" w14:textId="77777777" w:rsidR="00244DC3" w:rsidRPr="0014777F" w:rsidRDefault="00244DC3" w:rsidP="00244DC3">
            <w:pPr>
              <w:spacing w:line="240" w:lineRule="auto"/>
              <w:rPr>
                <w:lang w:eastAsia="en-GB"/>
              </w:rPr>
            </w:pPr>
          </w:p>
        </w:tc>
        <w:tc>
          <w:tcPr>
            <w:tcW w:w="1444" w:type="dxa"/>
            <w:noWrap/>
            <w:hideMark/>
          </w:tcPr>
          <w:p w14:paraId="092C93CE" w14:textId="77777777" w:rsidR="00244DC3" w:rsidRPr="0014777F" w:rsidRDefault="00244DC3" w:rsidP="00244DC3">
            <w:pPr>
              <w:spacing w:line="240" w:lineRule="auto"/>
              <w:rPr>
                <w:lang w:eastAsia="en-GB"/>
              </w:rPr>
            </w:pPr>
          </w:p>
        </w:tc>
      </w:tr>
      <w:tr w:rsidR="00244DC3" w:rsidRPr="0014777F" w14:paraId="61B154F9" w14:textId="77777777" w:rsidTr="00244DC3">
        <w:trPr>
          <w:cantSplit/>
        </w:trPr>
        <w:tc>
          <w:tcPr>
            <w:tcW w:w="2029" w:type="dxa"/>
            <w:noWrap/>
            <w:hideMark/>
          </w:tcPr>
          <w:p w14:paraId="3A618C45" w14:textId="77777777" w:rsidR="00244DC3" w:rsidRPr="0014777F" w:rsidRDefault="00244DC3" w:rsidP="00244DC3">
            <w:pPr>
              <w:spacing w:line="240" w:lineRule="auto"/>
              <w:rPr>
                <w:i/>
                <w:iCs/>
                <w:lang w:eastAsia="en-GB"/>
              </w:rPr>
            </w:pPr>
            <w:r w:rsidRPr="0014777F">
              <w:rPr>
                <w:i/>
                <w:iCs/>
                <w:lang w:eastAsia="en-GB"/>
              </w:rPr>
              <w:t>Peltigera canina</w:t>
            </w:r>
          </w:p>
        </w:tc>
        <w:tc>
          <w:tcPr>
            <w:tcW w:w="1231" w:type="dxa"/>
            <w:noWrap/>
            <w:hideMark/>
          </w:tcPr>
          <w:p w14:paraId="4B4F0FE7" w14:textId="77777777" w:rsidR="00244DC3" w:rsidRPr="0014777F" w:rsidRDefault="00244DC3" w:rsidP="00244DC3">
            <w:pPr>
              <w:spacing w:line="240" w:lineRule="auto"/>
              <w:rPr>
                <w:i/>
                <w:iCs/>
                <w:lang w:eastAsia="en-GB"/>
              </w:rPr>
            </w:pPr>
          </w:p>
        </w:tc>
        <w:tc>
          <w:tcPr>
            <w:tcW w:w="1702" w:type="dxa"/>
            <w:noWrap/>
            <w:hideMark/>
          </w:tcPr>
          <w:p w14:paraId="3321ECC8" w14:textId="77777777" w:rsidR="00244DC3" w:rsidRPr="0014777F" w:rsidRDefault="00244DC3" w:rsidP="00244DC3">
            <w:pPr>
              <w:spacing w:line="240" w:lineRule="auto"/>
              <w:rPr>
                <w:lang w:eastAsia="en-GB"/>
              </w:rPr>
            </w:pPr>
          </w:p>
        </w:tc>
        <w:tc>
          <w:tcPr>
            <w:tcW w:w="1134" w:type="dxa"/>
            <w:noWrap/>
            <w:hideMark/>
          </w:tcPr>
          <w:p w14:paraId="378582A8" w14:textId="77777777" w:rsidR="00244DC3" w:rsidRPr="0014777F" w:rsidRDefault="00244DC3" w:rsidP="00244DC3">
            <w:pPr>
              <w:spacing w:line="240" w:lineRule="auto"/>
              <w:rPr>
                <w:lang w:eastAsia="en-GB"/>
              </w:rPr>
            </w:pPr>
          </w:p>
        </w:tc>
        <w:tc>
          <w:tcPr>
            <w:tcW w:w="1558" w:type="dxa"/>
            <w:noWrap/>
            <w:hideMark/>
          </w:tcPr>
          <w:p w14:paraId="17F2443F" w14:textId="77777777" w:rsidR="00244DC3" w:rsidRPr="0014777F" w:rsidRDefault="00244DC3" w:rsidP="00244DC3">
            <w:pPr>
              <w:spacing w:line="240" w:lineRule="auto"/>
              <w:rPr>
                <w:lang w:eastAsia="en-GB"/>
              </w:rPr>
            </w:pPr>
          </w:p>
        </w:tc>
        <w:tc>
          <w:tcPr>
            <w:tcW w:w="1332" w:type="dxa"/>
            <w:noWrap/>
            <w:hideMark/>
          </w:tcPr>
          <w:p w14:paraId="4430D6DD" w14:textId="77777777" w:rsidR="00244DC3" w:rsidRPr="0014777F" w:rsidRDefault="00244DC3" w:rsidP="00244DC3">
            <w:pPr>
              <w:spacing w:line="240" w:lineRule="auto"/>
              <w:rPr>
                <w:lang w:eastAsia="en-GB"/>
              </w:rPr>
            </w:pPr>
          </w:p>
        </w:tc>
        <w:tc>
          <w:tcPr>
            <w:tcW w:w="1047" w:type="dxa"/>
            <w:noWrap/>
            <w:hideMark/>
          </w:tcPr>
          <w:p w14:paraId="20AFBC0C" w14:textId="77777777" w:rsidR="00244DC3" w:rsidRPr="0014777F" w:rsidRDefault="00244DC3" w:rsidP="00244DC3">
            <w:pPr>
              <w:spacing w:line="240" w:lineRule="auto"/>
              <w:rPr>
                <w:lang w:eastAsia="en-GB"/>
              </w:rPr>
            </w:pPr>
          </w:p>
        </w:tc>
        <w:tc>
          <w:tcPr>
            <w:tcW w:w="1110" w:type="dxa"/>
            <w:noWrap/>
            <w:hideMark/>
          </w:tcPr>
          <w:p w14:paraId="10CDD115" w14:textId="77777777" w:rsidR="00244DC3" w:rsidRPr="0014777F" w:rsidRDefault="00244DC3" w:rsidP="00244DC3">
            <w:pPr>
              <w:spacing w:line="240" w:lineRule="auto"/>
              <w:rPr>
                <w:lang w:eastAsia="en-GB"/>
              </w:rPr>
            </w:pPr>
          </w:p>
        </w:tc>
        <w:tc>
          <w:tcPr>
            <w:tcW w:w="1756" w:type="dxa"/>
            <w:noWrap/>
            <w:hideMark/>
          </w:tcPr>
          <w:p w14:paraId="42DAD95D" w14:textId="77777777" w:rsidR="00244DC3" w:rsidRPr="0014777F" w:rsidRDefault="00244DC3" w:rsidP="00244DC3">
            <w:pPr>
              <w:spacing w:line="240" w:lineRule="auto"/>
              <w:rPr>
                <w:lang w:eastAsia="en-GB"/>
              </w:rPr>
            </w:pPr>
            <w:r w:rsidRPr="0014777F">
              <w:rPr>
                <w:i/>
                <w:iCs/>
                <w:lang w:eastAsia="en-GB"/>
              </w:rPr>
              <w:t>IV</w:t>
            </w:r>
            <w:r w:rsidRPr="0014777F">
              <w:rPr>
                <w:lang w:eastAsia="en-GB"/>
              </w:rPr>
              <w:t xml:space="preserve"> (0.1–10)</w:t>
            </w:r>
          </w:p>
        </w:tc>
        <w:tc>
          <w:tcPr>
            <w:tcW w:w="1444" w:type="dxa"/>
            <w:noWrap/>
            <w:hideMark/>
          </w:tcPr>
          <w:p w14:paraId="60D18A3E"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r>
      <w:tr w:rsidR="00244DC3" w:rsidRPr="0014777F" w14:paraId="31C309A4" w14:textId="77777777" w:rsidTr="00244DC3">
        <w:trPr>
          <w:cantSplit/>
        </w:trPr>
        <w:tc>
          <w:tcPr>
            <w:tcW w:w="2029" w:type="dxa"/>
            <w:noWrap/>
            <w:hideMark/>
          </w:tcPr>
          <w:p w14:paraId="6B15B63C" w14:textId="77777777" w:rsidR="00244DC3" w:rsidRPr="0014777F" w:rsidRDefault="00244DC3" w:rsidP="00244DC3">
            <w:pPr>
              <w:spacing w:line="240" w:lineRule="auto"/>
              <w:rPr>
                <w:i/>
                <w:iCs/>
                <w:lang w:eastAsia="en-GB"/>
              </w:rPr>
            </w:pPr>
            <w:r w:rsidRPr="0014777F">
              <w:rPr>
                <w:i/>
                <w:iCs/>
                <w:lang w:eastAsia="en-GB"/>
              </w:rPr>
              <w:t>Distichium species</w:t>
            </w:r>
          </w:p>
        </w:tc>
        <w:tc>
          <w:tcPr>
            <w:tcW w:w="1231" w:type="dxa"/>
            <w:noWrap/>
            <w:hideMark/>
          </w:tcPr>
          <w:p w14:paraId="3AFD1D93" w14:textId="77777777" w:rsidR="00244DC3" w:rsidRPr="0014777F" w:rsidRDefault="00244DC3" w:rsidP="00244DC3">
            <w:pPr>
              <w:spacing w:line="240" w:lineRule="auto"/>
              <w:rPr>
                <w:i/>
                <w:iCs/>
                <w:lang w:eastAsia="en-GB"/>
              </w:rPr>
            </w:pPr>
          </w:p>
        </w:tc>
        <w:tc>
          <w:tcPr>
            <w:tcW w:w="1702" w:type="dxa"/>
            <w:noWrap/>
            <w:hideMark/>
          </w:tcPr>
          <w:p w14:paraId="1B645AF5"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(1 )</w:t>
            </w:r>
          </w:p>
        </w:tc>
        <w:tc>
          <w:tcPr>
            <w:tcW w:w="1134" w:type="dxa"/>
            <w:noWrap/>
            <w:hideMark/>
          </w:tcPr>
          <w:p w14:paraId="74023893" w14:textId="77777777" w:rsidR="00244DC3" w:rsidRPr="0014777F" w:rsidRDefault="00244DC3" w:rsidP="00244DC3">
            <w:pPr>
              <w:spacing w:line="240" w:lineRule="auto"/>
              <w:rPr>
                <w:lang w:eastAsia="en-GB"/>
              </w:rPr>
            </w:pPr>
          </w:p>
        </w:tc>
        <w:tc>
          <w:tcPr>
            <w:tcW w:w="1558" w:type="dxa"/>
            <w:noWrap/>
            <w:hideMark/>
          </w:tcPr>
          <w:p w14:paraId="14415BDC" w14:textId="77777777" w:rsidR="00244DC3" w:rsidRPr="0014777F" w:rsidRDefault="00244DC3" w:rsidP="00244DC3">
            <w:pPr>
              <w:spacing w:line="240" w:lineRule="auto"/>
              <w:rPr>
                <w:lang w:eastAsia="en-GB"/>
              </w:rPr>
            </w:pPr>
          </w:p>
        </w:tc>
        <w:tc>
          <w:tcPr>
            <w:tcW w:w="1332" w:type="dxa"/>
            <w:noWrap/>
            <w:hideMark/>
          </w:tcPr>
          <w:p w14:paraId="2A6DD586" w14:textId="77777777" w:rsidR="00244DC3" w:rsidRPr="0014777F" w:rsidRDefault="00244DC3" w:rsidP="00244DC3">
            <w:pPr>
              <w:spacing w:line="240" w:lineRule="auto"/>
              <w:rPr>
                <w:lang w:eastAsia="en-GB"/>
              </w:rPr>
            </w:pPr>
          </w:p>
        </w:tc>
        <w:tc>
          <w:tcPr>
            <w:tcW w:w="1047" w:type="dxa"/>
            <w:noWrap/>
            <w:hideMark/>
          </w:tcPr>
          <w:p w14:paraId="52A53DE9" w14:textId="77777777" w:rsidR="00244DC3" w:rsidRPr="0014777F" w:rsidRDefault="00244DC3" w:rsidP="00244DC3">
            <w:pPr>
              <w:spacing w:line="240" w:lineRule="auto"/>
              <w:rPr>
                <w:lang w:eastAsia="en-GB"/>
              </w:rPr>
            </w:pPr>
          </w:p>
        </w:tc>
        <w:tc>
          <w:tcPr>
            <w:tcW w:w="1110" w:type="dxa"/>
            <w:noWrap/>
            <w:hideMark/>
          </w:tcPr>
          <w:p w14:paraId="2844F162" w14:textId="77777777" w:rsidR="00244DC3" w:rsidRPr="0014777F" w:rsidRDefault="00244DC3" w:rsidP="00244DC3">
            <w:pPr>
              <w:spacing w:line="240" w:lineRule="auto"/>
              <w:rPr>
                <w:lang w:eastAsia="en-GB"/>
              </w:rPr>
            </w:pPr>
          </w:p>
        </w:tc>
        <w:tc>
          <w:tcPr>
            <w:tcW w:w="1756" w:type="dxa"/>
            <w:noWrap/>
            <w:hideMark/>
          </w:tcPr>
          <w:p w14:paraId="77ECF8FE"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(3)</w:t>
            </w:r>
          </w:p>
        </w:tc>
        <w:tc>
          <w:tcPr>
            <w:tcW w:w="1444" w:type="dxa"/>
            <w:noWrap/>
            <w:hideMark/>
          </w:tcPr>
          <w:p w14:paraId="5919118C" w14:textId="77777777" w:rsidR="00244DC3" w:rsidRPr="0014777F" w:rsidRDefault="00244DC3" w:rsidP="00244DC3">
            <w:pPr>
              <w:spacing w:line="240" w:lineRule="auto"/>
              <w:rPr>
                <w:lang w:eastAsia="en-GB"/>
              </w:rPr>
            </w:pPr>
          </w:p>
        </w:tc>
      </w:tr>
      <w:tr w:rsidR="00244DC3" w:rsidRPr="0014777F" w14:paraId="747BF741" w14:textId="77777777" w:rsidTr="00244DC3">
        <w:trPr>
          <w:cantSplit/>
        </w:trPr>
        <w:tc>
          <w:tcPr>
            <w:tcW w:w="2029" w:type="dxa"/>
            <w:noWrap/>
            <w:hideMark/>
          </w:tcPr>
          <w:p w14:paraId="2255B3FE" w14:textId="77777777" w:rsidR="00244DC3" w:rsidRPr="0014777F" w:rsidRDefault="00244DC3" w:rsidP="00244DC3">
            <w:pPr>
              <w:spacing w:line="240" w:lineRule="auto"/>
              <w:rPr>
                <w:i/>
                <w:iCs/>
                <w:lang w:eastAsia="en-GB"/>
              </w:rPr>
            </w:pPr>
            <w:r w:rsidRPr="0014777F">
              <w:rPr>
                <w:i/>
                <w:iCs/>
                <w:lang w:eastAsia="en-GB"/>
              </w:rPr>
              <w:t>Unknown bryophyte</w:t>
            </w:r>
          </w:p>
        </w:tc>
        <w:tc>
          <w:tcPr>
            <w:tcW w:w="1231" w:type="dxa"/>
            <w:noWrap/>
            <w:hideMark/>
          </w:tcPr>
          <w:p w14:paraId="4CE6E1D4" w14:textId="77777777" w:rsidR="00244DC3" w:rsidRPr="0014777F" w:rsidRDefault="00244DC3" w:rsidP="00244DC3">
            <w:pPr>
              <w:spacing w:line="240" w:lineRule="auto"/>
              <w:rPr>
                <w:i/>
                <w:iCs/>
                <w:lang w:eastAsia="en-GB"/>
              </w:rPr>
            </w:pPr>
          </w:p>
        </w:tc>
        <w:tc>
          <w:tcPr>
            <w:tcW w:w="1702" w:type="dxa"/>
            <w:noWrap/>
            <w:hideMark/>
          </w:tcPr>
          <w:p w14:paraId="50725197"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(20–80)</w:t>
            </w:r>
          </w:p>
        </w:tc>
        <w:tc>
          <w:tcPr>
            <w:tcW w:w="1134" w:type="dxa"/>
            <w:noWrap/>
            <w:hideMark/>
          </w:tcPr>
          <w:p w14:paraId="4CB0E3F3" w14:textId="77777777" w:rsidR="00244DC3" w:rsidRPr="0014777F" w:rsidRDefault="00244DC3" w:rsidP="00244DC3">
            <w:pPr>
              <w:spacing w:line="240" w:lineRule="auto"/>
              <w:rPr>
                <w:lang w:eastAsia="en-GB"/>
              </w:rPr>
            </w:pPr>
          </w:p>
        </w:tc>
        <w:tc>
          <w:tcPr>
            <w:tcW w:w="1558" w:type="dxa"/>
            <w:noWrap/>
            <w:hideMark/>
          </w:tcPr>
          <w:p w14:paraId="3925AFCE" w14:textId="77777777" w:rsidR="00244DC3" w:rsidRPr="0014777F" w:rsidRDefault="00244DC3" w:rsidP="00244DC3">
            <w:pPr>
              <w:spacing w:line="240" w:lineRule="auto"/>
              <w:rPr>
                <w:lang w:eastAsia="en-GB"/>
              </w:rPr>
            </w:pPr>
          </w:p>
        </w:tc>
        <w:tc>
          <w:tcPr>
            <w:tcW w:w="1332" w:type="dxa"/>
            <w:noWrap/>
            <w:hideMark/>
          </w:tcPr>
          <w:p w14:paraId="75D63318"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(1–10)</w:t>
            </w:r>
          </w:p>
        </w:tc>
        <w:tc>
          <w:tcPr>
            <w:tcW w:w="1047" w:type="dxa"/>
            <w:noWrap/>
            <w:hideMark/>
          </w:tcPr>
          <w:p w14:paraId="357327F0" w14:textId="77777777" w:rsidR="00244DC3" w:rsidRPr="0014777F" w:rsidRDefault="00244DC3" w:rsidP="00244DC3">
            <w:pPr>
              <w:spacing w:line="240" w:lineRule="auto"/>
              <w:rPr>
                <w:lang w:eastAsia="en-GB"/>
              </w:rPr>
            </w:pPr>
          </w:p>
        </w:tc>
        <w:tc>
          <w:tcPr>
            <w:tcW w:w="1110" w:type="dxa"/>
            <w:noWrap/>
            <w:hideMark/>
          </w:tcPr>
          <w:p w14:paraId="1DD004B8" w14:textId="77777777" w:rsidR="00244DC3" w:rsidRPr="0014777F" w:rsidRDefault="00244DC3" w:rsidP="00244DC3">
            <w:pPr>
              <w:spacing w:line="240" w:lineRule="auto"/>
              <w:rPr>
                <w:lang w:eastAsia="en-GB"/>
              </w:rPr>
            </w:pPr>
          </w:p>
        </w:tc>
        <w:tc>
          <w:tcPr>
            <w:tcW w:w="1756" w:type="dxa"/>
            <w:noWrap/>
            <w:hideMark/>
          </w:tcPr>
          <w:p w14:paraId="5051DB36" w14:textId="77777777" w:rsidR="00244DC3" w:rsidRPr="0014777F" w:rsidRDefault="00244DC3" w:rsidP="00244DC3">
            <w:pPr>
              <w:spacing w:line="240" w:lineRule="auto"/>
              <w:rPr>
                <w:lang w:eastAsia="en-GB"/>
              </w:rPr>
            </w:pPr>
          </w:p>
        </w:tc>
        <w:tc>
          <w:tcPr>
            <w:tcW w:w="1444" w:type="dxa"/>
            <w:noWrap/>
            <w:hideMark/>
          </w:tcPr>
          <w:p w14:paraId="6F5394AF" w14:textId="77777777" w:rsidR="00244DC3" w:rsidRPr="0014777F" w:rsidRDefault="00244DC3" w:rsidP="00244DC3">
            <w:pPr>
              <w:spacing w:line="240" w:lineRule="auto"/>
              <w:rPr>
                <w:lang w:eastAsia="en-GB"/>
              </w:rPr>
            </w:pPr>
          </w:p>
        </w:tc>
      </w:tr>
      <w:tr w:rsidR="00244DC3" w:rsidRPr="0014777F" w14:paraId="1C4D3FFD" w14:textId="77777777" w:rsidTr="00244DC3">
        <w:trPr>
          <w:cantSplit/>
        </w:trPr>
        <w:tc>
          <w:tcPr>
            <w:tcW w:w="2029" w:type="dxa"/>
            <w:noWrap/>
            <w:hideMark/>
          </w:tcPr>
          <w:p w14:paraId="52C97837" w14:textId="77777777" w:rsidR="00244DC3" w:rsidRPr="0014777F" w:rsidRDefault="00244DC3" w:rsidP="00244DC3">
            <w:pPr>
              <w:spacing w:line="240" w:lineRule="auto"/>
              <w:rPr>
                <w:i/>
                <w:iCs/>
                <w:lang w:eastAsia="en-GB"/>
              </w:rPr>
            </w:pPr>
            <w:r w:rsidRPr="0014777F">
              <w:rPr>
                <w:i/>
                <w:iCs/>
                <w:lang w:eastAsia="en-GB"/>
              </w:rPr>
              <w:t>Andromeda polifolia</w:t>
            </w:r>
          </w:p>
        </w:tc>
        <w:tc>
          <w:tcPr>
            <w:tcW w:w="1231" w:type="dxa"/>
            <w:noWrap/>
            <w:hideMark/>
          </w:tcPr>
          <w:p w14:paraId="1615BCB6" w14:textId="77777777" w:rsidR="00244DC3" w:rsidRPr="0014777F" w:rsidRDefault="00244DC3" w:rsidP="00244DC3">
            <w:pPr>
              <w:spacing w:line="240" w:lineRule="auto"/>
              <w:rPr>
                <w:i/>
                <w:iCs/>
                <w:lang w:eastAsia="en-GB"/>
              </w:rPr>
            </w:pPr>
          </w:p>
        </w:tc>
        <w:tc>
          <w:tcPr>
            <w:tcW w:w="1702" w:type="dxa"/>
            <w:noWrap/>
            <w:hideMark/>
          </w:tcPr>
          <w:p w14:paraId="5AF546B7" w14:textId="77777777" w:rsidR="00244DC3" w:rsidRPr="0014777F" w:rsidRDefault="00244DC3" w:rsidP="00244DC3">
            <w:pPr>
              <w:spacing w:line="240" w:lineRule="auto"/>
              <w:rPr>
                <w:lang w:eastAsia="en-GB"/>
              </w:rPr>
            </w:pPr>
          </w:p>
        </w:tc>
        <w:tc>
          <w:tcPr>
            <w:tcW w:w="1134" w:type="dxa"/>
            <w:noWrap/>
            <w:hideMark/>
          </w:tcPr>
          <w:p w14:paraId="0EA6C7F4" w14:textId="77777777" w:rsidR="00244DC3" w:rsidRPr="0014777F" w:rsidRDefault="00244DC3" w:rsidP="00244DC3">
            <w:pPr>
              <w:spacing w:line="240" w:lineRule="auto"/>
              <w:rPr>
                <w:lang w:eastAsia="en-GB"/>
              </w:rPr>
            </w:pPr>
          </w:p>
        </w:tc>
        <w:tc>
          <w:tcPr>
            <w:tcW w:w="1558" w:type="dxa"/>
            <w:noWrap/>
            <w:hideMark/>
          </w:tcPr>
          <w:p w14:paraId="2F519D94" w14:textId="77777777" w:rsidR="00244DC3" w:rsidRPr="0014777F" w:rsidRDefault="00244DC3" w:rsidP="00244DC3">
            <w:pPr>
              <w:spacing w:line="240" w:lineRule="auto"/>
              <w:rPr>
                <w:lang w:eastAsia="en-GB"/>
              </w:rPr>
            </w:pPr>
          </w:p>
        </w:tc>
        <w:tc>
          <w:tcPr>
            <w:tcW w:w="1332" w:type="dxa"/>
            <w:noWrap/>
            <w:hideMark/>
          </w:tcPr>
          <w:p w14:paraId="69170A9C" w14:textId="77777777" w:rsidR="00244DC3" w:rsidRPr="0014777F" w:rsidRDefault="00244DC3" w:rsidP="00244DC3">
            <w:pPr>
              <w:spacing w:line="240" w:lineRule="auto"/>
              <w:rPr>
                <w:lang w:eastAsia="en-GB"/>
              </w:rPr>
            </w:pPr>
          </w:p>
        </w:tc>
        <w:tc>
          <w:tcPr>
            <w:tcW w:w="1047" w:type="dxa"/>
            <w:noWrap/>
            <w:hideMark/>
          </w:tcPr>
          <w:p w14:paraId="33FEE654" w14:textId="77777777" w:rsidR="00244DC3" w:rsidRPr="0014777F" w:rsidRDefault="00244DC3" w:rsidP="00244DC3">
            <w:pPr>
              <w:spacing w:line="240" w:lineRule="auto"/>
              <w:rPr>
                <w:lang w:eastAsia="en-GB"/>
              </w:rPr>
            </w:pPr>
          </w:p>
        </w:tc>
        <w:tc>
          <w:tcPr>
            <w:tcW w:w="1110" w:type="dxa"/>
            <w:noWrap/>
            <w:hideMark/>
          </w:tcPr>
          <w:p w14:paraId="54D6EE52"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(5)</w:t>
            </w:r>
          </w:p>
        </w:tc>
        <w:tc>
          <w:tcPr>
            <w:tcW w:w="1756" w:type="dxa"/>
            <w:noWrap/>
            <w:hideMark/>
          </w:tcPr>
          <w:p w14:paraId="54819668" w14:textId="77777777" w:rsidR="00244DC3" w:rsidRPr="0014777F" w:rsidRDefault="00244DC3" w:rsidP="00244DC3">
            <w:pPr>
              <w:spacing w:line="240" w:lineRule="auto"/>
              <w:rPr>
                <w:lang w:eastAsia="en-GB"/>
              </w:rPr>
            </w:pPr>
          </w:p>
        </w:tc>
        <w:tc>
          <w:tcPr>
            <w:tcW w:w="1444" w:type="dxa"/>
            <w:noWrap/>
            <w:hideMark/>
          </w:tcPr>
          <w:p w14:paraId="0A73ECBA" w14:textId="77777777" w:rsidR="00244DC3" w:rsidRPr="0014777F" w:rsidRDefault="00244DC3" w:rsidP="00244DC3">
            <w:pPr>
              <w:spacing w:line="240" w:lineRule="auto"/>
              <w:rPr>
                <w:lang w:eastAsia="en-GB"/>
              </w:rPr>
            </w:pPr>
            <w:r w:rsidRPr="0014777F">
              <w:rPr>
                <w:i/>
                <w:iCs/>
                <w:lang w:eastAsia="en-GB"/>
              </w:rPr>
              <w:t>III</w:t>
            </w:r>
            <w:r w:rsidRPr="0014777F">
              <w:rPr>
                <w:lang w:eastAsia="en-GB"/>
              </w:rPr>
              <w:t xml:space="preserve"> (0.1–1)</w:t>
            </w:r>
          </w:p>
        </w:tc>
      </w:tr>
      <w:tr w:rsidR="00244DC3" w:rsidRPr="0014777F" w14:paraId="52F54B50" w14:textId="77777777" w:rsidTr="00244DC3">
        <w:trPr>
          <w:cantSplit/>
        </w:trPr>
        <w:tc>
          <w:tcPr>
            <w:tcW w:w="2029" w:type="dxa"/>
            <w:noWrap/>
            <w:hideMark/>
          </w:tcPr>
          <w:p w14:paraId="5A9C8B06" w14:textId="77777777" w:rsidR="00244DC3" w:rsidRPr="0014777F" w:rsidRDefault="00244DC3" w:rsidP="00244DC3">
            <w:pPr>
              <w:spacing w:line="240" w:lineRule="auto"/>
              <w:rPr>
                <w:i/>
                <w:iCs/>
                <w:lang w:eastAsia="en-GB"/>
              </w:rPr>
            </w:pPr>
            <w:r w:rsidRPr="0014777F">
              <w:rPr>
                <w:i/>
                <w:iCs/>
                <w:lang w:eastAsia="en-GB"/>
              </w:rPr>
              <w:t xml:space="preserve">Bryum species </w:t>
            </w:r>
          </w:p>
        </w:tc>
        <w:tc>
          <w:tcPr>
            <w:tcW w:w="1231" w:type="dxa"/>
            <w:noWrap/>
            <w:hideMark/>
          </w:tcPr>
          <w:p w14:paraId="428E5546"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(3–5)</w:t>
            </w:r>
          </w:p>
        </w:tc>
        <w:tc>
          <w:tcPr>
            <w:tcW w:w="1702" w:type="dxa"/>
            <w:noWrap/>
            <w:hideMark/>
          </w:tcPr>
          <w:p w14:paraId="696A2E14" w14:textId="77777777" w:rsidR="00244DC3" w:rsidRPr="0014777F" w:rsidRDefault="00244DC3" w:rsidP="00244DC3">
            <w:pPr>
              <w:spacing w:line="240" w:lineRule="auto"/>
              <w:rPr>
                <w:lang w:eastAsia="en-GB"/>
              </w:rPr>
            </w:pPr>
          </w:p>
        </w:tc>
        <w:tc>
          <w:tcPr>
            <w:tcW w:w="1134" w:type="dxa"/>
            <w:noWrap/>
            <w:hideMark/>
          </w:tcPr>
          <w:p w14:paraId="29769254" w14:textId="77777777" w:rsidR="00244DC3" w:rsidRPr="0014777F" w:rsidRDefault="00244DC3" w:rsidP="00244DC3">
            <w:pPr>
              <w:spacing w:line="240" w:lineRule="auto"/>
              <w:rPr>
                <w:lang w:eastAsia="en-GB"/>
              </w:rPr>
            </w:pPr>
          </w:p>
        </w:tc>
        <w:tc>
          <w:tcPr>
            <w:tcW w:w="1558" w:type="dxa"/>
            <w:noWrap/>
            <w:hideMark/>
          </w:tcPr>
          <w:p w14:paraId="44D86AEB" w14:textId="5D6B2EBF" w:rsidR="00244DC3" w:rsidRPr="0014777F" w:rsidRDefault="00D113C5" w:rsidP="00244DC3">
            <w:pPr>
              <w:spacing w:line="240" w:lineRule="auto"/>
              <w:rPr>
                <w:lang w:eastAsia="en-GB"/>
              </w:rPr>
            </w:pPr>
            <w:r>
              <w:rPr>
                <w:b/>
                <w:noProof/>
              </w:rPr>
              <mc:AlternateContent>
                <mc:Choice Requires="wps">
                  <w:drawing>
                    <wp:anchor distT="0" distB="0" distL="114300" distR="114300" simplePos="0" relativeHeight="251694080" behindDoc="0" locked="0" layoutInCell="1" allowOverlap="1" wp14:anchorId="73ED47A6" wp14:editId="078429D1">
                      <wp:simplePos x="0" y="0"/>
                      <wp:positionH relativeFrom="column">
                        <wp:posOffset>410845</wp:posOffset>
                      </wp:positionH>
                      <wp:positionV relativeFrom="paragraph">
                        <wp:posOffset>236855</wp:posOffset>
                      </wp:positionV>
                      <wp:extent cx="359410" cy="165100"/>
                      <wp:effectExtent l="0" t="0" r="21590" b="25400"/>
                      <wp:wrapNone/>
                      <wp:docPr id="215" name="Rectangle 215"/>
                      <wp:cNvGraphicFramePr/>
                      <a:graphic xmlns:a="http://schemas.openxmlformats.org/drawingml/2006/main">
                        <a:graphicData uri="http://schemas.microsoft.com/office/word/2010/wordprocessingShape">
                          <wps:wsp>
                            <wps:cNvSpPr/>
                            <wps:spPr>
                              <a:xfrm>
                                <a:off x="0" y="0"/>
                                <a:ext cx="359410" cy="165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rect w14:anchorId="6463627B" id="Rectangle 215" o:spid="_x0000_s1026" style="position:absolute;margin-left:32.35pt;margin-top:18.65pt;width:28.3pt;height:1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" fillcolor="white [3212]" strokecolor="white [3212]" strokeweight="1pt"/>
                  </w:pict>
                </mc:Fallback>
              </mc:AlternateContent>
            </w:r>
          </w:p>
        </w:tc>
        <w:tc>
          <w:tcPr>
            <w:tcW w:w="1332" w:type="dxa"/>
            <w:noWrap/>
            <w:hideMark/>
          </w:tcPr>
          <w:p w14:paraId="3D8AA15F" w14:textId="77777777" w:rsidR="00244DC3" w:rsidRPr="0014777F" w:rsidRDefault="00244DC3" w:rsidP="00244DC3">
            <w:pPr>
              <w:spacing w:line="240" w:lineRule="auto"/>
              <w:rPr>
                <w:lang w:eastAsia="en-GB"/>
              </w:rPr>
            </w:pPr>
          </w:p>
        </w:tc>
        <w:tc>
          <w:tcPr>
            <w:tcW w:w="1047" w:type="dxa"/>
            <w:noWrap/>
            <w:hideMark/>
          </w:tcPr>
          <w:p w14:paraId="0A5D97DA"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(0.1–1)</w:t>
            </w:r>
          </w:p>
        </w:tc>
        <w:tc>
          <w:tcPr>
            <w:tcW w:w="1110" w:type="dxa"/>
            <w:noWrap/>
            <w:hideMark/>
          </w:tcPr>
          <w:p w14:paraId="43972D9C" w14:textId="77777777" w:rsidR="00244DC3" w:rsidRPr="0014777F" w:rsidRDefault="00244DC3" w:rsidP="00244DC3">
            <w:pPr>
              <w:spacing w:line="240" w:lineRule="auto"/>
              <w:rPr>
                <w:lang w:eastAsia="en-GB"/>
              </w:rPr>
            </w:pPr>
          </w:p>
        </w:tc>
        <w:tc>
          <w:tcPr>
            <w:tcW w:w="1756" w:type="dxa"/>
            <w:noWrap/>
            <w:hideMark/>
          </w:tcPr>
          <w:p w14:paraId="19BD81FB"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c>
          <w:tcPr>
            <w:tcW w:w="1444" w:type="dxa"/>
            <w:noWrap/>
            <w:hideMark/>
          </w:tcPr>
          <w:p w14:paraId="16303887" w14:textId="77777777" w:rsidR="00244DC3" w:rsidRPr="0014777F" w:rsidRDefault="00244DC3" w:rsidP="00244DC3">
            <w:pPr>
              <w:spacing w:line="240" w:lineRule="auto"/>
              <w:rPr>
                <w:lang w:eastAsia="en-GB"/>
              </w:rPr>
            </w:pPr>
          </w:p>
        </w:tc>
      </w:tr>
      <w:tr w:rsidR="00244DC3" w:rsidRPr="0014777F" w14:paraId="1A9FE7E2" w14:textId="77777777" w:rsidTr="00244DC3">
        <w:trPr>
          <w:cantSplit/>
        </w:trPr>
        <w:tc>
          <w:tcPr>
            <w:tcW w:w="2029" w:type="dxa"/>
            <w:noWrap/>
            <w:hideMark/>
          </w:tcPr>
          <w:p w14:paraId="275725B7" w14:textId="77777777" w:rsidR="00244DC3" w:rsidRPr="0014777F" w:rsidRDefault="00244DC3" w:rsidP="00244DC3">
            <w:pPr>
              <w:spacing w:line="240" w:lineRule="auto"/>
              <w:rPr>
                <w:i/>
                <w:iCs/>
                <w:lang w:eastAsia="en-GB"/>
              </w:rPr>
            </w:pPr>
            <w:r w:rsidRPr="0014777F">
              <w:rPr>
                <w:i/>
                <w:iCs/>
                <w:lang w:eastAsia="en-GB"/>
              </w:rPr>
              <w:t>Cladonia rangiferina</w:t>
            </w:r>
          </w:p>
        </w:tc>
        <w:tc>
          <w:tcPr>
            <w:tcW w:w="1231" w:type="dxa"/>
            <w:noWrap/>
            <w:hideMark/>
          </w:tcPr>
          <w:p w14:paraId="554E954D" w14:textId="77777777" w:rsidR="00244DC3" w:rsidRPr="0014777F" w:rsidRDefault="00244DC3" w:rsidP="00244DC3">
            <w:pPr>
              <w:spacing w:line="240" w:lineRule="auto"/>
              <w:rPr>
                <w:i/>
                <w:iCs/>
                <w:lang w:eastAsia="en-GB"/>
              </w:rPr>
            </w:pPr>
          </w:p>
        </w:tc>
        <w:tc>
          <w:tcPr>
            <w:tcW w:w="1702" w:type="dxa"/>
            <w:noWrap/>
            <w:hideMark/>
          </w:tcPr>
          <w:p w14:paraId="42C2912D" w14:textId="77777777" w:rsidR="00244DC3" w:rsidRPr="0014777F" w:rsidRDefault="00244DC3" w:rsidP="00244DC3">
            <w:pPr>
              <w:spacing w:line="240" w:lineRule="auto"/>
              <w:rPr>
                <w:lang w:eastAsia="en-GB"/>
              </w:rPr>
            </w:pPr>
          </w:p>
        </w:tc>
        <w:tc>
          <w:tcPr>
            <w:tcW w:w="1134" w:type="dxa"/>
            <w:noWrap/>
            <w:hideMark/>
          </w:tcPr>
          <w:p w14:paraId="3D483BE5" w14:textId="77777777" w:rsidR="00244DC3" w:rsidRPr="0014777F" w:rsidRDefault="00244DC3" w:rsidP="00244DC3">
            <w:pPr>
              <w:spacing w:line="240" w:lineRule="auto"/>
              <w:rPr>
                <w:lang w:eastAsia="en-GB"/>
              </w:rPr>
            </w:pPr>
            <w:r w:rsidRPr="0014777F">
              <w:rPr>
                <w:i/>
                <w:iCs/>
                <w:lang w:eastAsia="en-GB"/>
              </w:rPr>
              <w:t xml:space="preserve">III </w:t>
            </w:r>
            <w:r w:rsidRPr="0014777F">
              <w:rPr>
                <w:lang w:eastAsia="en-GB"/>
              </w:rPr>
              <w:t>(0.1–10)</w:t>
            </w:r>
          </w:p>
        </w:tc>
        <w:tc>
          <w:tcPr>
            <w:tcW w:w="1558" w:type="dxa"/>
            <w:noWrap/>
            <w:hideMark/>
          </w:tcPr>
          <w:p w14:paraId="172EA426" w14:textId="77777777" w:rsidR="00244DC3" w:rsidRPr="0014777F" w:rsidRDefault="00244DC3" w:rsidP="00244DC3">
            <w:pPr>
              <w:spacing w:line="240" w:lineRule="auto"/>
              <w:rPr>
                <w:lang w:eastAsia="en-GB"/>
              </w:rPr>
            </w:pPr>
          </w:p>
        </w:tc>
        <w:tc>
          <w:tcPr>
            <w:tcW w:w="1332" w:type="dxa"/>
            <w:noWrap/>
            <w:hideMark/>
          </w:tcPr>
          <w:p w14:paraId="735C051E" w14:textId="77777777" w:rsidR="00244DC3" w:rsidRPr="0014777F" w:rsidRDefault="00244DC3" w:rsidP="00244DC3">
            <w:pPr>
              <w:spacing w:line="240" w:lineRule="auto"/>
              <w:rPr>
                <w:lang w:eastAsia="en-GB"/>
              </w:rPr>
            </w:pPr>
          </w:p>
        </w:tc>
        <w:tc>
          <w:tcPr>
            <w:tcW w:w="1047" w:type="dxa"/>
            <w:noWrap/>
            <w:hideMark/>
          </w:tcPr>
          <w:p w14:paraId="2C3D3C65" w14:textId="77777777" w:rsidR="00244DC3" w:rsidRPr="0014777F" w:rsidRDefault="00244DC3" w:rsidP="00244DC3">
            <w:pPr>
              <w:spacing w:line="240" w:lineRule="auto"/>
              <w:rPr>
                <w:lang w:eastAsia="en-GB"/>
              </w:rPr>
            </w:pPr>
          </w:p>
        </w:tc>
        <w:tc>
          <w:tcPr>
            <w:tcW w:w="1110" w:type="dxa"/>
            <w:noWrap/>
            <w:hideMark/>
          </w:tcPr>
          <w:p w14:paraId="4442C921" w14:textId="77777777" w:rsidR="00244DC3" w:rsidRPr="0014777F" w:rsidRDefault="00244DC3" w:rsidP="00244DC3">
            <w:pPr>
              <w:spacing w:line="240" w:lineRule="auto"/>
              <w:rPr>
                <w:lang w:eastAsia="en-GB"/>
              </w:rPr>
            </w:pPr>
          </w:p>
        </w:tc>
        <w:tc>
          <w:tcPr>
            <w:tcW w:w="1756" w:type="dxa"/>
            <w:noWrap/>
            <w:hideMark/>
          </w:tcPr>
          <w:p w14:paraId="512ADA0B" w14:textId="77777777" w:rsidR="00244DC3" w:rsidRPr="0014777F" w:rsidRDefault="00244DC3" w:rsidP="00244DC3">
            <w:pPr>
              <w:spacing w:line="240" w:lineRule="auto"/>
              <w:rPr>
                <w:lang w:eastAsia="en-GB"/>
              </w:rPr>
            </w:pPr>
          </w:p>
        </w:tc>
        <w:tc>
          <w:tcPr>
            <w:tcW w:w="1444" w:type="dxa"/>
            <w:noWrap/>
            <w:hideMark/>
          </w:tcPr>
          <w:p w14:paraId="73FBB6C7" w14:textId="77777777" w:rsidR="00244DC3" w:rsidRPr="0014777F" w:rsidRDefault="00244DC3" w:rsidP="00244DC3">
            <w:pPr>
              <w:spacing w:line="240" w:lineRule="auto"/>
              <w:rPr>
                <w:lang w:eastAsia="en-GB"/>
              </w:rPr>
            </w:pPr>
          </w:p>
        </w:tc>
      </w:tr>
      <w:tr w:rsidR="00244DC3" w:rsidRPr="0014777F" w14:paraId="29200D76" w14:textId="77777777" w:rsidTr="00244DC3">
        <w:trPr>
          <w:cantSplit/>
        </w:trPr>
        <w:tc>
          <w:tcPr>
            <w:tcW w:w="2029" w:type="dxa"/>
            <w:noWrap/>
            <w:hideMark/>
          </w:tcPr>
          <w:p w14:paraId="038F78AF" w14:textId="77777777" w:rsidR="00244DC3" w:rsidRPr="0014777F" w:rsidRDefault="00244DC3" w:rsidP="00244DC3">
            <w:pPr>
              <w:spacing w:line="240" w:lineRule="auto"/>
              <w:rPr>
                <w:i/>
                <w:iCs/>
                <w:lang w:eastAsia="en-GB"/>
              </w:rPr>
            </w:pPr>
            <w:r w:rsidRPr="0014777F">
              <w:rPr>
                <w:i/>
                <w:iCs/>
                <w:lang w:eastAsia="en-GB"/>
              </w:rPr>
              <w:t>Rachomitrium species</w:t>
            </w:r>
          </w:p>
        </w:tc>
        <w:tc>
          <w:tcPr>
            <w:tcW w:w="1231" w:type="dxa"/>
            <w:noWrap/>
            <w:hideMark/>
          </w:tcPr>
          <w:p w14:paraId="3215922A" w14:textId="77777777" w:rsidR="00244DC3" w:rsidRPr="0014777F" w:rsidRDefault="00244DC3" w:rsidP="00244DC3">
            <w:pPr>
              <w:spacing w:line="240" w:lineRule="auto"/>
              <w:rPr>
                <w:i/>
                <w:iCs/>
                <w:lang w:eastAsia="en-GB"/>
              </w:rPr>
            </w:pPr>
          </w:p>
        </w:tc>
        <w:tc>
          <w:tcPr>
            <w:tcW w:w="1702" w:type="dxa"/>
            <w:noWrap/>
            <w:hideMark/>
          </w:tcPr>
          <w:p w14:paraId="00951EC4" w14:textId="77777777" w:rsidR="00244DC3" w:rsidRPr="0014777F" w:rsidRDefault="00244DC3" w:rsidP="00244DC3">
            <w:pPr>
              <w:spacing w:line="240" w:lineRule="auto"/>
              <w:rPr>
                <w:lang w:eastAsia="en-GB"/>
              </w:rPr>
            </w:pPr>
          </w:p>
        </w:tc>
        <w:tc>
          <w:tcPr>
            <w:tcW w:w="1134" w:type="dxa"/>
            <w:noWrap/>
            <w:hideMark/>
          </w:tcPr>
          <w:p w14:paraId="73C9FFF2" w14:textId="77777777" w:rsidR="00244DC3" w:rsidRPr="0014777F" w:rsidRDefault="00244DC3" w:rsidP="00244DC3">
            <w:pPr>
              <w:spacing w:line="240" w:lineRule="auto"/>
              <w:rPr>
                <w:lang w:eastAsia="en-GB"/>
              </w:rPr>
            </w:pPr>
          </w:p>
        </w:tc>
        <w:tc>
          <w:tcPr>
            <w:tcW w:w="1558" w:type="dxa"/>
            <w:noWrap/>
            <w:hideMark/>
          </w:tcPr>
          <w:p w14:paraId="276CD057" w14:textId="77777777" w:rsidR="00244DC3" w:rsidRPr="0014777F" w:rsidRDefault="00244DC3" w:rsidP="00244DC3">
            <w:pPr>
              <w:spacing w:line="240" w:lineRule="auto"/>
              <w:rPr>
                <w:lang w:eastAsia="en-GB"/>
              </w:rPr>
            </w:pPr>
          </w:p>
        </w:tc>
        <w:tc>
          <w:tcPr>
            <w:tcW w:w="1332" w:type="dxa"/>
            <w:noWrap/>
            <w:hideMark/>
          </w:tcPr>
          <w:p w14:paraId="14816E81"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(0.1–30)</w:t>
            </w:r>
          </w:p>
        </w:tc>
        <w:tc>
          <w:tcPr>
            <w:tcW w:w="1047" w:type="dxa"/>
            <w:noWrap/>
            <w:hideMark/>
          </w:tcPr>
          <w:p w14:paraId="4478F69F" w14:textId="77777777" w:rsidR="00244DC3" w:rsidRPr="0014777F" w:rsidRDefault="00244DC3" w:rsidP="00244DC3">
            <w:pPr>
              <w:spacing w:line="240" w:lineRule="auto"/>
              <w:rPr>
                <w:lang w:eastAsia="en-GB"/>
              </w:rPr>
            </w:pPr>
          </w:p>
        </w:tc>
        <w:tc>
          <w:tcPr>
            <w:tcW w:w="1110" w:type="dxa"/>
            <w:noWrap/>
            <w:hideMark/>
          </w:tcPr>
          <w:p w14:paraId="6F9A0E98" w14:textId="77777777" w:rsidR="00244DC3" w:rsidRPr="0014777F" w:rsidRDefault="00244DC3" w:rsidP="00244DC3">
            <w:pPr>
              <w:spacing w:line="240" w:lineRule="auto"/>
              <w:rPr>
                <w:lang w:eastAsia="en-GB"/>
              </w:rPr>
            </w:pPr>
          </w:p>
        </w:tc>
        <w:tc>
          <w:tcPr>
            <w:tcW w:w="1756" w:type="dxa"/>
            <w:noWrap/>
            <w:hideMark/>
          </w:tcPr>
          <w:p w14:paraId="042EDF73"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(5–10)</w:t>
            </w:r>
          </w:p>
        </w:tc>
        <w:tc>
          <w:tcPr>
            <w:tcW w:w="1444" w:type="dxa"/>
            <w:noWrap/>
            <w:hideMark/>
          </w:tcPr>
          <w:p w14:paraId="153EE691" w14:textId="77777777" w:rsidR="00244DC3" w:rsidRPr="0014777F" w:rsidRDefault="00244DC3" w:rsidP="00244DC3">
            <w:pPr>
              <w:spacing w:line="240" w:lineRule="auto"/>
              <w:rPr>
                <w:lang w:eastAsia="en-GB"/>
              </w:rPr>
            </w:pPr>
          </w:p>
        </w:tc>
      </w:tr>
      <w:tr w:rsidR="00244DC3" w:rsidRPr="0014777F" w14:paraId="7A1ADA46" w14:textId="77777777" w:rsidTr="00244DC3">
        <w:trPr>
          <w:cantSplit/>
        </w:trPr>
        <w:tc>
          <w:tcPr>
            <w:tcW w:w="2029" w:type="dxa"/>
            <w:noWrap/>
            <w:hideMark/>
          </w:tcPr>
          <w:p w14:paraId="4DB137F7" w14:textId="77777777" w:rsidR="00244DC3" w:rsidRPr="0014777F" w:rsidRDefault="00244DC3" w:rsidP="00244DC3">
            <w:pPr>
              <w:spacing w:line="240" w:lineRule="auto"/>
              <w:rPr>
                <w:i/>
                <w:iCs/>
                <w:lang w:eastAsia="en-GB"/>
              </w:rPr>
            </w:pPr>
            <w:r w:rsidRPr="0014777F">
              <w:rPr>
                <w:i/>
                <w:iCs/>
                <w:lang w:eastAsia="en-GB"/>
              </w:rPr>
              <w:t>Cetraria delisei</w:t>
            </w:r>
          </w:p>
        </w:tc>
        <w:tc>
          <w:tcPr>
            <w:tcW w:w="1231" w:type="dxa"/>
            <w:noWrap/>
            <w:hideMark/>
          </w:tcPr>
          <w:p w14:paraId="22BCDF3D" w14:textId="77777777" w:rsidR="00244DC3" w:rsidRPr="0014777F" w:rsidRDefault="00244DC3" w:rsidP="00244DC3">
            <w:pPr>
              <w:spacing w:line="240" w:lineRule="auto"/>
              <w:rPr>
                <w:i/>
                <w:iCs/>
                <w:lang w:eastAsia="en-GB"/>
              </w:rPr>
            </w:pPr>
          </w:p>
        </w:tc>
        <w:tc>
          <w:tcPr>
            <w:tcW w:w="1702" w:type="dxa"/>
            <w:noWrap/>
            <w:hideMark/>
          </w:tcPr>
          <w:p w14:paraId="42CCFF33"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c>
          <w:tcPr>
            <w:tcW w:w="1134" w:type="dxa"/>
            <w:noWrap/>
            <w:hideMark/>
          </w:tcPr>
          <w:p w14:paraId="4D6731C6" w14:textId="77777777" w:rsidR="00244DC3" w:rsidRPr="0014777F" w:rsidRDefault="00244DC3" w:rsidP="00244DC3">
            <w:pPr>
              <w:spacing w:line="240" w:lineRule="auto"/>
              <w:rPr>
                <w:lang w:eastAsia="en-GB"/>
              </w:rPr>
            </w:pPr>
          </w:p>
        </w:tc>
        <w:tc>
          <w:tcPr>
            <w:tcW w:w="1558" w:type="dxa"/>
            <w:noWrap/>
            <w:hideMark/>
          </w:tcPr>
          <w:p w14:paraId="0AED6880" w14:textId="77777777" w:rsidR="00244DC3" w:rsidRPr="0014777F" w:rsidRDefault="00244DC3" w:rsidP="00244DC3">
            <w:pPr>
              <w:spacing w:line="240" w:lineRule="auto"/>
              <w:rPr>
                <w:lang w:eastAsia="en-GB"/>
              </w:rPr>
            </w:pPr>
          </w:p>
        </w:tc>
        <w:tc>
          <w:tcPr>
            <w:tcW w:w="1332" w:type="dxa"/>
            <w:noWrap/>
            <w:hideMark/>
          </w:tcPr>
          <w:p w14:paraId="50CEBBBC" w14:textId="77777777" w:rsidR="00244DC3" w:rsidRPr="0014777F" w:rsidRDefault="00244DC3" w:rsidP="00244DC3">
            <w:pPr>
              <w:spacing w:line="240" w:lineRule="auto"/>
              <w:rPr>
                <w:lang w:eastAsia="en-GB"/>
              </w:rPr>
            </w:pPr>
          </w:p>
        </w:tc>
        <w:tc>
          <w:tcPr>
            <w:tcW w:w="1047" w:type="dxa"/>
            <w:noWrap/>
            <w:hideMark/>
          </w:tcPr>
          <w:p w14:paraId="2604EED8" w14:textId="77777777" w:rsidR="00244DC3" w:rsidRPr="0014777F" w:rsidRDefault="00244DC3" w:rsidP="00244DC3">
            <w:pPr>
              <w:spacing w:line="240" w:lineRule="auto"/>
              <w:rPr>
                <w:lang w:eastAsia="en-GB"/>
              </w:rPr>
            </w:pPr>
          </w:p>
        </w:tc>
        <w:tc>
          <w:tcPr>
            <w:tcW w:w="1110" w:type="dxa"/>
            <w:noWrap/>
            <w:hideMark/>
          </w:tcPr>
          <w:p w14:paraId="264B9C40" w14:textId="77777777" w:rsidR="00244DC3" w:rsidRPr="0014777F" w:rsidRDefault="00244DC3" w:rsidP="00244DC3">
            <w:pPr>
              <w:spacing w:line="240" w:lineRule="auto"/>
              <w:rPr>
                <w:lang w:eastAsia="en-GB"/>
              </w:rPr>
            </w:pPr>
          </w:p>
        </w:tc>
        <w:tc>
          <w:tcPr>
            <w:tcW w:w="1756" w:type="dxa"/>
            <w:noWrap/>
            <w:hideMark/>
          </w:tcPr>
          <w:p w14:paraId="3DB61D8A"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c>
          <w:tcPr>
            <w:tcW w:w="1444" w:type="dxa"/>
            <w:noWrap/>
            <w:hideMark/>
          </w:tcPr>
          <w:p w14:paraId="0E980C41" w14:textId="77777777" w:rsidR="00244DC3" w:rsidRPr="0014777F" w:rsidRDefault="00244DC3" w:rsidP="00244DC3">
            <w:pPr>
              <w:spacing w:line="240" w:lineRule="auto"/>
              <w:rPr>
                <w:lang w:eastAsia="en-GB"/>
              </w:rPr>
            </w:pPr>
          </w:p>
        </w:tc>
      </w:tr>
      <w:tr w:rsidR="00244DC3" w:rsidRPr="0014777F" w14:paraId="75747376" w14:textId="77777777" w:rsidTr="00244DC3">
        <w:trPr>
          <w:cantSplit/>
        </w:trPr>
        <w:tc>
          <w:tcPr>
            <w:tcW w:w="2029" w:type="dxa"/>
            <w:noWrap/>
            <w:hideMark/>
          </w:tcPr>
          <w:p w14:paraId="7334A643" w14:textId="77777777" w:rsidR="00244DC3" w:rsidRPr="0014777F" w:rsidRDefault="00244DC3" w:rsidP="00244DC3">
            <w:pPr>
              <w:spacing w:line="240" w:lineRule="auto"/>
              <w:rPr>
                <w:i/>
                <w:iCs/>
                <w:lang w:eastAsia="en-GB"/>
              </w:rPr>
            </w:pPr>
            <w:r w:rsidRPr="0014777F">
              <w:rPr>
                <w:i/>
                <w:iCs/>
                <w:lang w:eastAsia="en-GB"/>
              </w:rPr>
              <w:t>Peltigera apthosa</w:t>
            </w:r>
          </w:p>
        </w:tc>
        <w:tc>
          <w:tcPr>
            <w:tcW w:w="1231" w:type="dxa"/>
            <w:noWrap/>
            <w:hideMark/>
          </w:tcPr>
          <w:p w14:paraId="45DB5BD7" w14:textId="77777777" w:rsidR="00244DC3" w:rsidRPr="0014777F" w:rsidRDefault="00244DC3" w:rsidP="00244DC3">
            <w:pPr>
              <w:spacing w:line="240" w:lineRule="auto"/>
              <w:rPr>
                <w:i/>
                <w:iCs/>
                <w:lang w:eastAsia="en-GB"/>
              </w:rPr>
            </w:pPr>
          </w:p>
        </w:tc>
        <w:tc>
          <w:tcPr>
            <w:tcW w:w="1702" w:type="dxa"/>
            <w:noWrap/>
            <w:hideMark/>
          </w:tcPr>
          <w:p w14:paraId="0B5F188E" w14:textId="77777777" w:rsidR="00244DC3" w:rsidRPr="0014777F" w:rsidRDefault="00244DC3" w:rsidP="00244DC3">
            <w:pPr>
              <w:spacing w:line="240" w:lineRule="auto"/>
              <w:rPr>
                <w:lang w:eastAsia="en-GB"/>
              </w:rPr>
            </w:pPr>
          </w:p>
        </w:tc>
        <w:tc>
          <w:tcPr>
            <w:tcW w:w="1134" w:type="dxa"/>
            <w:noWrap/>
            <w:hideMark/>
          </w:tcPr>
          <w:p w14:paraId="5A3DC412" w14:textId="77777777" w:rsidR="00244DC3" w:rsidRPr="0014777F" w:rsidRDefault="00244DC3" w:rsidP="00244DC3">
            <w:pPr>
              <w:spacing w:line="240" w:lineRule="auto"/>
              <w:rPr>
                <w:lang w:eastAsia="en-GB"/>
              </w:rPr>
            </w:pPr>
          </w:p>
        </w:tc>
        <w:tc>
          <w:tcPr>
            <w:tcW w:w="1558" w:type="dxa"/>
            <w:noWrap/>
            <w:hideMark/>
          </w:tcPr>
          <w:p w14:paraId="0E97C121" w14:textId="77777777" w:rsidR="00244DC3" w:rsidRPr="0014777F" w:rsidRDefault="00244DC3" w:rsidP="00244DC3">
            <w:pPr>
              <w:spacing w:line="240" w:lineRule="auto"/>
              <w:rPr>
                <w:lang w:eastAsia="en-GB"/>
              </w:rPr>
            </w:pPr>
          </w:p>
        </w:tc>
        <w:tc>
          <w:tcPr>
            <w:tcW w:w="1332" w:type="dxa"/>
            <w:noWrap/>
            <w:hideMark/>
          </w:tcPr>
          <w:p w14:paraId="6ED8D99D" w14:textId="77777777" w:rsidR="00244DC3" w:rsidRPr="0014777F" w:rsidRDefault="00244DC3" w:rsidP="00244DC3">
            <w:pPr>
              <w:spacing w:line="240" w:lineRule="auto"/>
              <w:rPr>
                <w:lang w:eastAsia="en-GB"/>
              </w:rPr>
            </w:pPr>
          </w:p>
        </w:tc>
        <w:tc>
          <w:tcPr>
            <w:tcW w:w="1047" w:type="dxa"/>
            <w:noWrap/>
            <w:hideMark/>
          </w:tcPr>
          <w:p w14:paraId="102158F2" w14:textId="77777777" w:rsidR="00244DC3" w:rsidRPr="0014777F" w:rsidRDefault="00244DC3" w:rsidP="00244DC3">
            <w:pPr>
              <w:spacing w:line="240" w:lineRule="auto"/>
              <w:rPr>
                <w:lang w:eastAsia="en-GB"/>
              </w:rPr>
            </w:pPr>
          </w:p>
        </w:tc>
        <w:tc>
          <w:tcPr>
            <w:tcW w:w="1110" w:type="dxa"/>
            <w:noWrap/>
            <w:hideMark/>
          </w:tcPr>
          <w:p w14:paraId="6A5DE798" w14:textId="77777777" w:rsidR="00244DC3" w:rsidRPr="0014777F" w:rsidRDefault="00244DC3" w:rsidP="00244DC3">
            <w:pPr>
              <w:spacing w:line="240" w:lineRule="auto"/>
              <w:rPr>
                <w:lang w:eastAsia="en-GB"/>
              </w:rPr>
            </w:pPr>
          </w:p>
        </w:tc>
        <w:tc>
          <w:tcPr>
            <w:tcW w:w="1756" w:type="dxa"/>
            <w:noWrap/>
            <w:hideMark/>
          </w:tcPr>
          <w:p w14:paraId="2F8AAE74" w14:textId="77777777" w:rsidR="00244DC3" w:rsidRPr="0014777F" w:rsidRDefault="00244DC3" w:rsidP="00244DC3">
            <w:pPr>
              <w:spacing w:line="240" w:lineRule="auto"/>
              <w:rPr>
                <w:lang w:eastAsia="en-GB"/>
              </w:rPr>
            </w:pPr>
            <w:r w:rsidRPr="0014777F">
              <w:rPr>
                <w:i/>
                <w:iCs/>
                <w:lang w:eastAsia="en-GB"/>
              </w:rPr>
              <w:t>II</w:t>
            </w:r>
            <w:r w:rsidRPr="0014777F">
              <w:rPr>
                <w:lang w:eastAsia="en-GB"/>
              </w:rPr>
              <w:t xml:space="preserve"> (0.1–10)</w:t>
            </w:r>
          </w:p>
        </w:tc>
        <w:tc>
          <w:tcPr>
            <w:tcW w:w="1444" w:type="dxa"/>
            <w:noWrap/>
            <w:hideMark/>
          </w:tcPr>
          <w:p w14:paraId="765351C2"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w:t>
            </w:r>
          </w:p>
        </w:tc>
      </w:tr>
      <w:tr w:rsidR="00244DC3" w:rsidRPr="0014777F" w14:paraId="11C356E2" w14:textId="77777777" w:rsidTr="00244DC3">
        <w:trPr>
          <w:cantSplit/>
        </w:trPr>
        <w:tc>
          <w:tcPr>
            <w:tcW w:w="2029" w:type="dxa"/>
            <w:tcBorders>
              <w:bottom w:val="single" w:sz="4" w:space="0" w:color="auto"/>
            </w:tcBorders>
            <w:noWrap/>
            <w:hideMark/>
          </w:tcPr>
          <w:p w14:paraId="0F7E7CF7" w14:textId="77777777" w:rsidR="00244DC3" w:rsidRPr="0014777F" w:rsidRDefault="00244DC3" w:rsidP="00244DC3">
            <w:pPr>
              <w:spacing w:line="240" w:lineRule="auto"/>
              <w:rPr>
                <w:i/>
                <w:iCs/>
                <w:lang w:eastAsia="en-GB"/>
              </w:rPr>
            </w:pPr>
            <w:r w:rsidRPr="0014777F">
              <w:rPr>
                <w:i/>
                <w:iCs/>
                <w:lang w:eastAsia="en-GB"/>
              </w:rPr>
              <w:t>Polygonum bistorta</w:t>
            </w:r>
          </w:p>
        </w:tc>
        <w:tc>
          <w:tcPr>
            <w:tcW w:w="1231" w:type="dxa"/>
            <w:tcBorders>
              <w:bottom w:val="single" w:sz="4" w:space="0" w:color="auto"/>
            </w:tcBorders>
            <w:noWrap/>
            <w:hideMark/>
          </w:tcPr>
          <w:p w14:paraId="028CD664" w14:textId="77777777" w:rsidR="00244DC3" w:rsidRPr="0014777F" w:rsidRDefault="00244DC3" w:rsidP="00244DC3">
            <w:pPr>
              <w:spacing w:line="240" w:lineRule="auto"/>
              <w:rPr>
                <w:i/>
                <w:iCs/>
                <w:lang w:eastAsia="en-GB"/>
              </w:rPr>
            </w:pPr>
          </w:p>
        </w:tc>
        <w:tc>
          <w:tcPr>
            <w:tcW w:w="1702" w:type="dxa"/>
            <w:tcBorders>
              <w:bottom w:val="single" w:sz="4" w:space="0" w:color="auto"/>
            </w:tcBorders>
            <w:noWrap/>
            <w:hideMark/>
          </w:tcPr>
          <w:p w14:paraId="700978D1" w14:textId="77777777" w:rsidR="00244DC3" w:rsidRPr="0014777F" w:rsidRDefault="00244DC3" w:rsidP="00244DC3">
            <w:pPr>
              <w:spacing w:line="240" w:lineRule="auto"/>
              <w:rPr>
                <w:lang w:eastAsia="en-GB"/>
              </w:rPr>
            </w:pPr>
          </w:p>
        </w:tc>
        <w:tc>
          <w:tcPr>
            <w:tcW w:w="1134" w:type="dxa"/>
            <w:tcBorders>
              <w:bottom w:val="single" w:sz="4" w:space="0" w:color="auto"/>
            </w:tcBorders>
            <w:noWrap/>
            <w:hideMark/>
          </w:tcPr>
          <w:p w14:paraId="366CD680" w14:textId="77777777" w:rsidR="00244DC3" w:rsidRPr="0014777F" w:rsidRDefault="00244DC3" w:rsidP="00244DC3">
            <w:pPr>
              <w:spacing w:line="240" w:lineRule="auto"/>
              <w:rPr>
                <w:lang w:eastAsia="en-GB"/>
              </w:rPr>
            </w:pPr>
          </w:p>
        </w:tc>
        <w:tc>
          <w:tcPr>
            <w:tcW w:w="1558" w:type="dxa"/>
            <w:tcBorders>
              <w:bottom w:val="single" w:sz="4" w:space="0" w:color="auto"/>
            </w:tcBorders>
            <w:noWrap/>
            <w:hideMark/>
          </w:tcPr>
          <w:p w14:paraId="086DBE8D" w14:textId="77777777" w:rsidR="00244DC3" w:rsidRPr="0014777F" w:rsidRDefault="00244DC3" w:rsidP="00244DC3">
            <w:pPr>
              <w:spacing w:line="240" w:lineRule="auto"/>
              <w:rPr>
                <w:lang w:eastAsia="en-GB"/>
              </w:rPr>
            </w:pPr>
          </w:p>
        </w:tc>
        <w:tc>
          <w:tcPr>
            <w:tcW w:w="1332" w:type="dxa"/>
            <w:tcBorders>
              <w:bottom w:val="single" w:sz="4" w:space="0" w:color="auto"/>
            </w:tcBorders>
            <w:noWrap/>
            <w:hideMark/>
          </w:tcPr>
          <w:p w14:paraId="7533D6B9"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(0.1–1)</w:t>
            </w:r>
          </w:p>
        </w:tc>
        <w:tc>
          <w:tcPr>
            <w:tcW w:w="1047" w:type="dxa"/>
            <w:tcBorders>
              <w:bottom w:val="single" w:sz="4" w:space="0" w:color="auto"/>
            </w:tcBorders>
            <w:noWrap/>
            <w:hideMark/>
          </w:tcPr>
          <w:p w14:paraId="60C17D8D" w14:textId="77777777" w:rsidR="00244DC3" w:rsidRPr="0014777F" w:rsidRDefault="00244DC3" w:rsidP="00244DC3">
            <w:pPr>
              <w:spacing w:line="240" w:lineRule="auto"/>
              <w:rPr>
                <w:lang w:eastAsia="en-GB"/>
              </w:rPr>
            </w:pPr>
          </w:p>
        </w:tc>
        <w:tc>
          <w:tcPr>
            <w:tcW w:w="1110" w:type="dxa"/>
            <w:tcBorders>
              <w:bottom w:val="single" w:sz="4" w:space="0" w:color="auto"/>
            </w:tcBorders>
            <w:noWrap/>
            <w:hideMark/>
          </w:tcPr>
          <w:p w14:paraId="79FA7E49" w14:textId="77777777" w:rsidR="00244DC3" w:rsidRPr="0014777F" w:rsidRDefault="00244DC3" w:rsidP="00244DC3">
            <w:pPr>
              <w:spacing w:line="240" w:lineRule="auto"/>
              <w:rPr>
                <w:lang w:eastAsia="en-GB"/>
              </w:rPr>
            </w:pPr>
          </w:p>
        </w:tc>
        <w:tc>
          <w:tcPr>
            <w:tcW w:w="1756" w:type="dxa"/>
            <w:tcBorders>
              <w:bottom w:val="single" w:sz="4" w:space="0" w:color="auto"/>
            </w:tcBorders>
            <w:noWrap/>
            <w:hideMark/>
          </w:tcPr>
          <w:p w14:paraId="19CB9E39"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c>
          <w:tcPr>
            <w:tcW w:w="1444" w:type="dxa"/>
            <w:tcBorders>
              <w:bottom w:val="single" w:sz="4" w:space="0" w:color="auto"/>
            </w:tcBorders>
            <w:noWrap/>
            <w:hideMark/>
          </w:tcPr>
          <w:p w14:paraId="3381B32B" w14:textId="77777777" w:rsidR="00244DC3" w:rsidRPr="0014777F" w:rsidRDefault="00244DC3" w:rsidP="00244DC3">
            <w:pPr>
              <w:spacing w:line="240" w:lineRule="auto"/>
              <w:rPr>
                <w:lang w:eastAsia="en-GB"/>
              </w:rPr>
            </w:pPr>
          </w:p>
        </w:tc>
      </w:tr>
      <w:tr w:rsidR="00244DC3" w:rsidRPr="0014777F" w14:paraId="1F3C166C" w14:textId="77777777" w:rsidTr="00244DC3">
        <w:trPr>
          <w:cantSplit/>
        </w:trPr>
        <w:tc>
          <w:tcPr>
            <w:tcW w:w="2029" w:type="dxa"/>
            <w:tcBorders>
              <w:top w:val="single" w:sz="4" w:space="0" w:color="auto"/>
              <w:bottom w:val="nil"/>
            </w:tcBorders>
            <w:noWrap/>
            <w:hideMark/>
          </w:tcPr>
          <w:p w14:paraId="0DE8E2EA" w14:textId="77777777" w:rsidR="00244DC3" w:rsidRPr="0014777F" w:rsidRDefault="00244DC3" w:rsidP="00244DC3">
            <w:pPr>
              <w:spacing w:line="240" w:lineRule="auto"/>
              <w:rPr>
                <w:i/>
                <w:iCs/>
                <w:lang w:eastAsia="en-GB"/>
              </w:rPr>
            </w:pPr>
            <w:r w:rsidRPr="0014777F">
              <w:rPr>
                <w:i/>
                <w:iCs/>
                <w:lang w:eastAsia="en-GB"/>
              </w:rPr>
              <w:t>Saxifraga cernua</w:t>
            </w:r>
          </w:p>
        </w:tc>
        <w:tc>
          <w:tcPr>
            <w:tcW w:w="1231" w:type="dxa"/>
            <w:tcBorders>
              <w:top w:val="single" w:sz="4" w:space="0" w:color="auto"/>
              <w:bottom w:val="nil"/>
            </w:tcBorders>
            <w:noWrap/>
            <w:hideMark/>
          </w:tcPr>
          <w:p w14:paraId="3A55D112" w14:textId="77777777" w:rsidR="00244DC3" w:rsidRPr="0014777F" w:rsidRDefault="00244DC3" w:rsidP="00244DC3">
            <w:pPr>
              <w:spacing w:line="240" w:lineRule="auto"/>
              <w:rPr>
                <w:i/>
                <w:iCs/>
                <w:lang w:eastAsia="en-GB"/>
              </w:rPr>
            </w:pPr>
          </w:p>
        </w:tc>
        <w:tc>
          <w:tcPr>
            <w:tcW w:w="1702" w:type="dxa"/>
            <w:tcBorders>
              <w:top w:val="single" w:sz="4" w:space="0" w:color="auto"/>
              <w:bottom w:val="nil"/>
            </w:tcBorders>
            <w:noWrap/>
            <w:hideMark/>
          </w:tcPr>
          <w:p w14:paraId="094283DF"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(0.1–0.1)</w:t>
            </w:r>
          </w:p>
        </w:tc>
        <w:tc>
          <w:tcPr>
            <w:tcW w:w="1134" w:type="dxa"/>
            <w:tcBorders>
              <w:top w:val="single" w:sz="4" w:space="0" w:color="auto"/>
              <w:bottom w:val="nil"/>
            </w:tcBorders>
            <w:noWrap/>
            <w:hideMark/>
          </w:tcPr>
          <w:p w14:paraId="57C9BDCE" w14:textId="77777777" w:rsidR="00244DC3" w:rsidRPr="0014777F" w:rsidRDefault="00244DC3" w:rsidP="00244DC3">
            <w:pPr>
              <w:spacing w:line="240" w:lineRule="auto"/>
              <w:rPr>
                <w:lang w:eastAsia="en-GB"/>
              </w:rPr>
            </w:pPr>
            <w:r w:rsidRPr="0014777F">
              <w:rPr>
                <w:i/>
                <w:iCs/>
                <w:lang w:eastAsia="en-GB"/>
              </w:rPr>
              <w:t xml:space="preserve">II </w:t>
            </w:r>
            <w:r w:rsidRPr="0014777F">
              <w:rPr>
                <w:lang w:eastAsia="en-GB"/>
              </w:rPr>
              <w:t>( 0.1)</w:t>
            </w:r>
          </w:p>
        </w:tc>
        <w:tc>
          <w:tcPr>
            <w:tcW w:w="1558" w:type="dxa"/>
            <w:tcBorders>
              <w:top w:val="single" w:sz="4" w:space="0" w:color="auto"/>
              <w:bottom w:val="nil"/>
            </w:tcBorders>
            <w:noWrap/>
            <w:hideMark/>
          </w:tcPr>
          <w:p w14:paraId="71835FB9" w14:textId="77777777" w:rsidR="00244DC3" w:rsidRPr="0014777F" w:rsidRDefault="00244DC3" w:rsidP="00244DC3">
            <w:pPr>
              <w:spacing w:line="240" w:lineRule="auto"/>
              <w:rPr>
                <w:lang w:eastAsia="en-GB"/>
              </w:rPr>
            </w:pPr>
          </w:p>
        </w:tc>
        <w:tc>
          <w:tcPr>
            <w:tcW w:w="1332" w:type="dxa"/>
            <w:tcBorders>
              <w:top w:val="single" w:sz="4" w:space="0" w:color="auto"/>
              <w:bottom w:val="nil"/>
            </w:tcBorders>
            <w:noWrap/>
            <w:hideMark/>
          </w:tcPr>
          <w:p w14:paraId="57FC3EE1" w14:textId="77777777" w:rsidR="00244DC3" w:rsidRPr="0014777F" w:rsidRDefault="00244DC3" w:rsidP="00244DC3">
            <w:pPr>
              <w:spacing w:line="240" w:lineRule="auto"/>
              <w:rPr>
                <w:lang w:eastAsia="en-GB"/>
              </w:rPr>
            </w:pPr>
          </w:p>
        </w:tc>
        <w:tc>
          <w:tcPr>
            <w:tcW w:w="1047" w:type="dxa"/>
            <w:tcBorders>
              <w:top w:val="single" w:sz="4" w:space="0" w:color="auto"/>
              <w:bottom w:val="nil"/>
            </w:tcBorders>
            <w:noWrap/>
            <w:hideMark/>
          </w:tcPr>
          <w:p w14:paraId="0305358D" w14:textId="77777777" w:rsidR="00244DC3" w:rsidRPr="0014777F" w:rsidRDefault="00244DC3" w:rsidP="00244DC3">
            <w:pPr>
              <w:spacing w:line="240" w:lineRule="auto"/>
              <w:rPr>
                <w:lang w:eastAsia="en-GB"/>
              </w:rPr>
            </w:pPr>
          </w:p>
        </w:tc>
        <w:tc>
          <w:tcPr>
            <w:tcW w:w="1110" w:type="dxa"/>
            <w:tcBorders>
              <w:top w:val="single" w:sz="4" w:space="0" w:color="auto"/>
              <w:bottom w:val="nil"/>
            </w:tcBorders>
            <w:noWrap/>
            <w:hideMark/>
          </w:tcPr>
          <w:p w14:paraId="79E426B4" w14:textId="77777777" w:rsidR="00244DC3" w:rsidRPr="0014777F" w:rsidRDefault="00244DC3" w:rsidP="00244DC3">
            <w:pPr>
              <w:spacing w:line="240" w:lineRule="auto"/>
              <w:rPr>
                <w:lang w:eastAsia="en-GB"/>
              </w:rPr>
            </w:pPr>
          </w:p>
        </w:tc>
        <w:tc>
          <w:tcPr>
            <w:tcW w:w="1756" w:type="dxa"/>
            <w:tcBorders>
              <w:top w:val="single" w:sz="4" w:space="0" w:color="auto"/>
              <w:bottom w:val="nil"/>
            </w:tcBorders>
            <w:noWrap/>
            <w:hideMark/>
          </w:tcPr>
          <w:p w14:paraId="40ADC858" w14:textId="77777777" w:rsidR="00244DC3" w:rsidRPr="0014777F" w:rsidRDefault="00244DC3" w:rsidP="00244DC3">
            <w:pPr>
              <w:spacing w:line="240" w:lineRule="auto"/>
              <w:rPr>
                <w:lang w:eastAsia="en-GB"/>
              </w:rPr>
            </w:pPr>
          </w:p>
        </w:tc>
        <w:tc>
          <w:tcPr>
            <w:tcW w:w="1444" w:type="dxa"/>
            <w:tcBorders>
              <w:top w:val="single" w:sz="4" w:space="0" w:color="auto"/>
              <w:bottom w:val="nil"/>
            </w:tcBorders>
            <w:noWrap/>
            <w:hideMark/>
          </w:tcPr>
          <w:p w14:paraId="65EBB999" w14:textId="77777777" w:rsidR="00244DC3" w:rsidRPr="0014777F" w:rsidRDefault="00244DC3" w:rsidP="00244DC3">
            <w:pPr>
              <w:spacing w:line="240" w:lineRule="auto"/>
              <w:rPr>
                <w:lang w:eastAsia="en-GB"/>
              </w:rPr>
            </w:pPr>
          </w:p>
        </w:tc>
      </w:tr>
      <w:tr w:rsidR="00244DC3" w:rsidRPr="0014777F" w14:paraId="25D3DC42" w14:textId="77777777" w:rsidTr="00244DC3">
        <w:trPr>
          <w:cantSplit/>
        </w:trPr>
        <w:tc>
          <w:tcPr>
            <w:tcW w:w="2029" w:type="dxa"/>
            <w:tcBorders>
              <w:top w:val="nil"/>
            </w:tcBorders>
            <w:noWrap/>
            <w:hideMark/>
          </w:tcPr>
          <w:p w14:paraId="5F350007" w14:textId="77777777" w:rsidR="00244DC3" w:rsidRPr="0014777F" w:rsidRDefault="00244DC3" w:rsidP="00244DC3">
            <w:pPr>
              <w:spacing w:line="240" w:lineRule="auto"/>
              <w:rPr>
                <w:i/>
                <w:iCs/>
                <w:lang w:eastAsia="en-GB"/>
              </w:rPr>
            </w:pPr>
            <w:r w:rsidRPr="0014777F">
              <w:rPr>
                <w:i/>
                <w:iCs/>
                <w:lang w:eastAsia="en-GB"/>
              </w:rPr>
              <w:t>Unknown bryophyte</w:t>
            </w:r>
          </w:p>
        </w:tc>
        <w:tc>
          <w:tcPr>
            <w:tcW w:w="1231" w:type="dxa"/>
            <w:tcBorders>
              <w:top w:val="nil"/>
            </w:tcBorders>
            <w:noWrap/>
            <w:hideMark/>
          </w:tcPr>
          <w:p w14:paraId="0F4F01BC" w14:textId="77777777" w:rsidR="00244DC3" w:rsidRPr="0014777F" w:rsidRDefault="00244DC3" w:rsidP="00244DC3">
            <w:pPr>
              <w:spacing w:line="240" w:lineRule="auto"/>
              <w:rPr>
                <w:i/>
                <w:iCs/>
                <w:lang w:eastAsia="en-GB"/>
              </w:rPr>
            </w:pPr>
          </w:p>
        </w:tc>
        <w:tc>
          <w:tcPr>
            <w:tcW w:w="1702" w:type="dxa"/>
            <w:tcBorders>
              <w:top w:val="nil"/>
            </w:tcBorders>
            <w:noWrap/>
            <w:hideMark/>
          </w:tcPr>
          <w:p w14:paraId="65024011" w14:textId="77777777" w:rsidR="00244DC3" w:rsidRPr="0014777F" w:rsidRDefault="00244DC3" w:rsidP="00244DC3">
            <w:pPr>
              <w:spacing w:line="240" w:lineRule="auto"/>
              <w:rPr>
                <w:lang w:eastAsia="en-GB"/>
              </w:rPr>
            </w:pPr>
          </w:p>
        </w:tc>
        <w:tc>
          <w:tcPr>
            <w:tcW w:w="1134" w:type="dxa"/>
            <w:tcBorders>
              <w:top w:val="nil"/>
            </w:tcBorders>
            <w:noWrap/>
            <w:hideMark/>
          </w:tcPr>
          <w:p w14:paraId="2260C3EA" w14:textId="77777777" w:rsidR="00244DC3" w:rsidRPr="0014777F" w:rsidRDefault="00244DC3" w:rsidP="00244DC3">
            <w:pPr>
              <w:spacing w:line="240" w:lineRule="auto"/>
              <w:rPr>
                <w:lang w:eastAsia="en-GB"/>
              </w:rPr>
            </w:pPr>
          </w:p>
        </w:tc>
        <w:tc>
          <w:tcPr>
            <w:tcW w:w="1558" w:type="dxa"/>
            <w:tcBorders>
              <w:top w:val="nil"/>
            </w:tcBorders>
            <w:noWrap/>
            <w:hideMark/>
          </w:tcPr>
          <w:p w14:paraId="7548A585" w14:textId="77777777" w:rsidR="00244DC3" w:rsidRPr="0014777F" w:rsidRDefault="00244DC3" w:rsidP="00244DC3">
            <w:pPr>
              <w:spacing w:line="240" w:lineRule="auto"/>
              <w:rPr>
                <w:lang w:eastAsia="en-GB"/>
              </w:rPr>
            </w:pPr>
          </w:p>
        </w:tc>
        <w:tc>
          <w:tcPr>
            <w:tcW w:w="1332" w:type="dxa"/>
            <w:tcBorders>
              <w:top w:val="nil"/>
            </w:tcBorders>
            <w:noWrap/>
            <w:hideMark/>
          </w:tcPr>
          <w:p w14:paraId="7F02E463" w14:textId="77777777" w:rsidR="00244DC3" w:rsidRPr="0014777F" w:rsidRDefault="00244DC3" w:rsidP="00244DC3">
            <w:pPr>
              <w:spacing w:line="240" w:lineRule="auto"/>
              <w:rPr>
                <w:lang w:eastAsia="en-GB"/>
              </w:rPr>
            </w:pPr>
          </w:p>
        </w:tc>
        <w:tc>
          <w:tcPr>
            <w:tcW w:w="1047" w:type="dxa"/>
            <w:tcBorders>
              <w:top w:val="nil"/>
            </w:tcBorders>
            <w:noWrap/>
            <w:hideMark/>
          </w:tcPr>
          <w:p w14:paraId="2D009A95" w14:textId="77777777" w:rsidR="00244DC3" w:rsidRPr="0014777F" w:rsidRDefault="00244DC3" w:rsidP="00244DC3">
            <w:pPr>
              <w:spacing w:line="240" w:lineRule="auto"/>
              <w:rPr>
                <w:lang w:eastAsia="en-GB"/>
              </w:rPr>
            </w:pPr>
          </w:p>
        </w:tc>
        <w:tc>
          <w:tcPr>
            <w:tcW w:w="1110" w:type="dxa"/>
            <w:tcBorders>
              <w:top w:val="nil"/>
            </w:tcBorders>
            <w:noWrap/>
            <w:hideMark/>
          </w:tcPr>
          <w:p w14:paraId="0B372045" w14:textId="77777777" w:rsidR="00244DC3" w:rsidRPr="0014777F" w:rsidRDefault="00244DC3" w:rsidP="00244DC3">
            <w:pPr>
              <w:spacing w:line="240" w:lineRule="auto"/>
              <w:rPr>
                <w:lang w:eastAsia="en-GB"/>
              </w:rPr>
            </w:pPr>
            <w:r w:rsidRPr="0014777F">
              <w:rPr>
                <w:i/>
                <w:iCs/>
                <w:lang w:eastAsia="en-GB"/>
              </w:rPr>
              <w:t xml:space="preserve">II </w:t>
            </w:r>
            <w:r w:rsidRPr="0014777F">
              <w:rPr>
                <w:lang w:eastAsia="en-GB"/>
              </w:rPr>
              <w:t>(0.1–15)</w:t>
            </w:r>
          </w:p>
        </w:tc>
        <w:tc>
          <w:tcPr>
            <w:tcW w:w="1756" w:type="dxa"/>
            <w:tcBorders>
              <w:top w:val="nil"/>
            </w:tcBorders>
            <w:noWrap/>
            <w:hideMark/>
          </w:tcPr>
          <w:p w14:paraId="5CDDBE3F" w14:textId="77777777" w:rsidR="00244DC3" w:rsidRPr="0014777F" w:rsidRDefault="00244DC3" w:rsidP="00244DC3">
            <w:pPr>
              <w:spacing w:line="240" w:lineRule="auto"/>
              <w:rPr>
                <w:lang w:eastAsia="en-GB"/>
              </w:rPr>
            </w:pPr>
          </w:p>
        </w:tc>
        <w:tc>
          <w:tcPr>
            <w:tcW w:w="1444" w:type="dxa"/>
            <w:tcBorders>
              <w:top w:val="nil"/>
            </w:tcBorders>
            <w:noWrap/>
            <w:hideMark/>
          </w:tcPr>
          <w:p w14:paraId="41D86628" w14:textId="77777777" w:rsidR="00244DC3" w:rsidRPr="0014777F" w:rsidRDefault="00244DC3" w:rsidP="00244DC3">
            <w:pPr>
              <w:spacing w:line="240" w:lineRule="auto"/>
              <w:rPr>
                <w:lang w:eastAsia="en-GB"/>
              </w:rPr>
            </w:pPr>
          </w:p>
        </w:tc>
      </w:tr>
      <w:tr w:rsidR="00244DC3" w:rsidRPr="0014777F" w14:paraId="02049A41" w14:textId="77777777" w:rsidTr="00244DC3">
        <w:trPr>
          <w:cantSplit/>
        </w:trPr>
        <w:tc>
          <w:tcPr>
            <w:tcW w:w="2029" w:type="dxa"/>
            <w:noWrap/>
            <w:hideMark/>
          </w:tcPr>
          <w:p w14:paraId="4BB58DA4" w14:textId="77777777" w:rsidR="00244DC3" w:rsidRPr="0014777F" w:rsidRDefault="00244DC3" w:rsidP="00244DC3">
            <w:pPr>
              <w:spacing w:line="240" w:lineRule="auto"/>
              <w:rPr>
                <w:i/>
                <w:iCs/>
                <w:lang w:eastAsia="en-GB"/>
              </w:rPr>
            </w:pPr>
            <w:r w:rsidRPr="0014777F">
              <w:rPr>
                <w:i/>
                <w:iCs/>
                <w:lang w:eastAsia="en-GB"/>
              </w:rPr>
              <w:t>Vaccinium uliginosum</w:t>
            </w:r>
          </w:p>
        </w:tc>
        <w:tc>
          <w:tcPr>
            <w:tcW w:w="1231" w:type="dxa"/>
            <w:noWrap/>
            <w:hideMark/>
          </w:tcPr>
          <w:p w14:paraId="0F07B93A" w14:textId="77777777" w:rsidR="00244DC3" w:rsidRPr="0014777F" w:rsidRDefault="00244DC3" w:rsidP="00244DC3">
            <w:pPr>
              <w:spacing w:line="240" w:lineRule="auto"/>
              <w:rPr>
                <w:i/>
                <w:iCs/>
                <w:lang w:eastAsia="en-GB"/>
              </w:rPr>
            </w:pPr>
          </w:p>
        </w:tc>
        <w:tc>
          <w:tcPr>
            <w:tcW w:w="1702" w:type="dxa"/>
            <w:noWrap/>
            <w:hideMark/>
          </w:tcPr>
          <w:p w14:paraId="3659A815" w14:textId="77777777" w:rsidR="00244DC3" w:rsidRPr="0014777F" w:rsidRDefault="00244DC3" w:rsidP="00244DC3">
            <w:pPr>
              <w:spacing w:line="240" w:lineRule="auto"/>
              <w:rPr>
                <w:lang w:eastAsia="en-GB"/>
              </w:rPr>
            </w:pPr>
          </w:p>
        </w:tc>
        <w:tc>
          <w:tcPr>
            <w:tcW w:w="1134" w:type="dxa"/>
            <w:noWrap/>
            <w:hideMark/>
          </w:tcPr>
          <w:p w14:paraId="28920872" w14:textId="77777777" w:rsidR="00244DC3" w:rsidRPr="0014777F" w:rsidRDefault="00244DC3" w:rsidP="00244DC3">
            <w:pPr>
              <w:spacing w:line="240" w:lineRule="auto"/>
              <w:rPr>
                <w:lang w:eastAsia="en-GB"/>
              </w:rPr>
            </w:pPr>
          </w:p>
        </w:tc>
        <w:tc>
          <w:tcPr>
            <w:tcW w:w="1558" w:type="dxa"/>
            <w:noWrap/>
            <w:hideMark/>
          </w:tcPr>
          <w:p w14:paraId="055AB697" w14:textId="77777777" w:rsidR="00244DC3" w:rsidRPr="0014777F" w:rsidRDefault="00244DC3" w:rsidP="00244DC3">
            <w:pPr>
              <w:spacing w:line="240" w:lineRule="auto"/>
              <w:rPr>
                <w:lang w:eastAsia="en-GB"/>
              </w:rPr>
            </w:pPr>
          </w:p>
        </w:tc>
        <w:tc>
          <w:tcPr>
            <w:tcW w:w="1332" w:type="dxa"/>
            <w:noWrap/>
            <w:hideMark/>
          </w:tcPr>
          <w:p w14:paraId="041B62AD" w14:textId="77777777" w:rsidR="00244DC3" w:rsidRPr="0014777F" w:rsidRDefault="00244DC3" w:rsidP="00244DC3">
            <w:pPr>
              <w:spacing w:line="240" w:lineRule="auto"/>
              <w:rPr>
                <w:lang w:eastAsia="en-GB"/>
              </w:rPr>
            </w:pPr>
          </w:p>
        </w:tc>
        <w:tc>
          <w:tcPr>
            <w:tcW w:w="1047" w:type="dxa"/>
            <w:noWrap/>
            <w:hideMark/>
          </w:tcPr>
          <w:p w14:paraId="29A53395" w14:textId="77777777" w:rsidR="00244DC3" w:rsidRPr="0014777F" w:rsidRDefault="00244DC3" w:rsidP="00244DC3">
            <w:pPr>
              <w:spacing w:line="240" w:lineRule="auto"/>
              <w:rPr>
                <w:lang w:eastAsia="en-GB"/>
              </w:rPr>
            </w:pPr>
          </w:p>
        </w:tc>
        <w:tc>
          <w:tcPr>
            <w:tcW w:w="1110" w:type="dxa"/>
            <w:noWrap/>
            <w:hideMark/>
          </w:tcPr>
          <w:p w14:paraId="41B89F77"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(10)</w:t>
            </w:r>
          </w:p>
        </w:tc>
        <w:tc>
          <w:tcPr>
            <w:tcW w:w="1756" w:type="dxa"/>
            <w:noWrap/>
            <w:hideMark/>
          </w:tcPr>
          <w:p w14:paraId="62CA64E1"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(0.1–3)</w:t>
            </w:r>
          </w:p>
        </w:tc>
        <w:tc>
          <w:tcPr>
            <w:tcW w:w="1444" w:type="dxa"/>
            <w:noWrap/>
            <w:hideMark/>
          </w:tcPr>
          <w:p w14:paraId="098D04FA"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(3)</w:t>
            </w:r>
          </w:p>
        </w:tc>
      </w:tr>
      <w:tr w:rsidR="00244DC3" w:rsidRPr="0014777F" w14:paraId="6C07F557" w14:textId="77777777" w:rsidTr="00244DC3">
        <w:trPr>
          <w:cantSplit/>
        </w:trPr>
        <w:tc>
          <w:tcPr>
            <w:tcW w:w="2029" w:type="dxa"/>
            <w:noWrap/>
            <w:hideMark/>
          </w:tcPr>
          <w:p w14:paraId="059E6245" w14:textId="77777777" w:rsidR="00244DC3" w:rsidRPr="0014777F" w:rsidRDefault="00244DC3" w:rsidP="00244DC3">
            <w:pPr>
              <w:spacing w:line="240" w:lineRule="auto"/>
              <w:rPr>
                <w:i/>
                <w:iCs/>
                <w:lang w:eastAsia="en-GB"/>
              </w:rPr>
            </w:pPr>
            <w:r w:rsidRPr="0014777F">
              <w:rPr>
                <w:i/>
                <w:iCs/>
                <w:lang w:eastAsia="en-GB"/>
              </w:rPr>
              <w:t>Cetraria laevigata</w:t>
            </w:r>
          </w:p>
        </w:tc>
        <w:tc>
          <w:tcPr>
            <w:tcW w:w="1231" w:type="dxa"/>
            <w:noWrap/>
            <w:hideMark/>
          </w:tcPr>
          <w:p w14:paraId="282C9C74" w14:textId="77777777" w:rsidR="00244DC3" w:rsidRPr="0014777F" w:rsidRDefault="00244DC3" w:rsidP="00244DC3">
            <w:pPr>
              <w:spacing w:line="240" w:lineRule="auto"/>
              <w:rPr>
                <w:i/>
                <w:iCs/>
                <w:lang w:eastAsia="en-GB"/>
              </w:rPr>
            </w:pPr>
          </w:p>
        </w:tc>
        <w:tc>
          <w:tcPr>
            <w:tcW w:w="1702" w:type="dxa"/>
            <w:noWrap/>
            <w:hideMark/>
          </w:tcPr>
          <w:p w14:paraId="527ADF21"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(1–10)</w:t>
            </w:r>
          </w:p>
        </w:tc>
        <w:tc>
          <w:tcPr>
            <w:tcW w:w="1134" w:type="dxa"/>
            <w:noWrap/>
            <w:hideMark/>
          </w:tcPr>
          <w:p w14:paraId="4ECECD24" w14:textId="77777777" w:rsidR="00244DC3" w:rsidRPr="0014777F" w:rsidRDefault="00244DC3" w:rsidP="00244DC3">
            <w:pPr>
              <w:spacing w:line="240" w:lineRule="auto"/>
              <w:rPr>
                <w:lang w:eastAsia="en-GB"/>
              </w:rPr>
            </w:pPr>
          </w:p>
        </w:tc>
        <w:tc>
          <w:tcPr>
            <w:tcW w:w="1558" w:type="dxa"/>
            <w:noWrap/>
            <w:hideMark/>
          </w:tcPr>
          <w:p w14:paraId="6EA0BFA2" w14:textId="77777777" w:rsidR="00244DC3" w:rsidRPr="0014777F" w:rsidRDefault="00244DC3" w:rsidP="00244DC3">
            <w:pPr>
              <w:spacing w:line="240" w:lineRule="auto"/>
              <w:rPr>
                <w:lang w:eastAsia="en-GB"/>
              </w:rPr>
            </w:pPr>
          </w:p>
        </w:tc>
        <w:tc>
          <w:tcPr>
            <w:tcW w:w="1332" w:type="dxa"/>
            <w:noWrap/>
            <w:hideMark/>
          </w:tcPr>
          <w:p w14:paraId="27E496B9" w14:textId="77777777" w:rsidR="00244DC3" w:rsidRPr="0014777F" w:rsidRDefault="00244DC3" w:rsidP="00244DC3">
            <w:pPr>
              <w:spacing w:line="240" w:lineRule="auto"/>
              <w:rPr>
                <w:lang w:eastAsia="en-GB"/>
              </w:rPr>
            </w:pPr>
          </w:p>
        </w:tc>
        <w:tc>
          <w:tcPr>
            <w:tcW w:w="1047" w:type="dxa"/>
            <w:noWrap/>
            <w:hideMark/>
          </w:tcPr>
          <w:p w14:paraId="07770E34" w14:textId="77777777" w:rsidR="00244DC3" w:rsidRPr="0014777F" w:rsidRDefault="00244DC3" w:rsidP="00244DC3">
            <w:pPr>
              <w:spacing w:line="240" w:lineRule="auto"/>
              <w:rPr>
                <w:lang w:eastAsia="en-GB"/>
              </w:rPr>
            </w:pPr>
          </w:p>
        </w:tc>
        <w:tc>
          <w:tcPr>
            <w:tcW w:w="1110" w:type="dxa"/>
            <w:noWrap/>
            <w:hideMark/>
          </w:tcPr>
          <w:p w14:paraId="7D688FF1" w14:textId="77777777" w:rsidR="00244DC3" w:rsidRPr="0014777F" w:rsidRDefault="00244DC3" w:rsidP="00244DC3">
            <w:pPr>
              <w:spacing w:line="240" w:lineRule="auto"/>
              <w:rPr>
                <w:lang w:eastAsia="en-GB"/>
              </w:rPr>
            </w:pPr>
          </w:p>
        </w:tc>
        <w:tc>
          <w:tcPr>
            <w:tcW w:w="1756" w:type="dxa"/>
            <w:noWrap/>
            <w:hideMark/>
          </w:tcPr>
          <w:p w14:paraId="2F671374" w14:textId="77777777" w:rsidR="00244DC3" w:rsidRPr="0014777F" w:rsidRDefault="00244DC3" w:rsidP="00244DC3">
            <w:pPr>
              <w:spacing w:line="240" w:lineRule="auto"/>
              <w:rPr>
                <w:lang w:eastAsia="en-GB"/>
              </w:rPr>
            </w:pPr>
          </w:p>
        </w:tc>
        <w:tc>
          <w:tcPr>
            <w:tcW w:w="1444" w:type="dxa"/>
            <w:noWrap/>
            <w:hideMark/>
          </w:tcPr>
          <w:p w14:paraId="20620935" w14:textId="77777777" w:rsidR="00244DC3" w:rsidRPr="0014777F" w:rsidRDefault="00244DC3" w:rsidP="00244DC3">
            <w:pPr>
              <w:spacing w:line="240" w:lineRule="auto"/>
              <w:rPr>
                <w:lang w:eastAsia="en-GB"/>
              </w:rPr>
            </w:pPr>
          </w:p>
        </w:tc>
      </w:tr>
      <w:tr w:rsidR="00244DC3" w:rsidRPr="0014777F" w14:paraId="18659508" w14:textId="77777777" w:rsidTr="00244DC3">
        <w:trPr>
          <w:cantSplit/>
        </w:trPr>
        <w:tc>
          <w:tcPr>
            <w:tcW w:w="2029" w:type="dxa"/>
            <w:noWrap/>
            <w:hideMark/>
          </w:tcPr>
          <w:p w14:paraId="085C0890" w14:textId="77777777" w:rsidR="00244DC3" w:rsidRPr="0014777F" w:rsidRDefault="00244DC3" w:rsidP="00244DC3">
            <w:pPr>
              <w:spacing w:line="240" w:lineRule="auto"/>
              <w:rPr>
                <w:i/>
                <w:iCs/>
                <w:lang w:eastAsia="en-GB"/>
              </w:rPr>
            </w:pPr>
            <w:r w:rsidRPr="0014777F">
              <w:rPr>
                <w:i/>
                <w:iCs/>
                <w:lang w:eastAsia="en-GB"/>
              </w:rPr>
              <w:t>Cladonia gracilis</w:t>
            </w:r>
          </w:p>
        </w:tc>
        <w:tc>
          <w:tcPr>
            <w:tcW w:w="1231" w:type="dxa"/>
            <w:noWrap/>
            <w:hideMark/>
          </w:tcPr>
          <w:p w14:paraId="4DC13CD3" w14:textId="77777777" w:rsidR="00244DC3" w:rsidRPr="0014777F" w:rsidRDefault="00244DC3" w:rsidP="00244DC3">
            <w:pPr>
              <w:spacing w:line="240" w:lineRule="auto"/>
              <w:rPr>
                <w:i/>
                <w:iCs/>
                <w:lang w:eastAsia="en-GB"/>
              </w:rPr>
            </w:pPr>
          </w:p>
        </w:tc>
        <w:tc>
          <w:tcPr>
            <w:tcW w:w="1702" w:type="dxa"/>
            <w:noWrap/>
            <w:hideMark/>
          </w:tcPr>
          <w:p w14:paraId="0947538E" w14:textId="77777777" w:rsidR="00244DC3" w:rsidRPr="0014777F" w:rsidRDefault="00244DC3" w:rsidP="00244DC3">
            <w:pPr>
              <w:spacing w:line="240" w:lineRule="auto"/>
              <w:rPr>
                <w:lang w:eastAsia="en-GB"/>
              </w:rPr>
            </w:pPr>
          </w:p>
        </w:tc>
        <w:tc>
          <w:tcPr>
            <w:tcW w:w="1134" w:type="dxa"/>
            <w:noWrap/>
            <w:hideMark/>
          </w:tcPr>
          <w:p w14:paraId="105D2D74" w14:textId="77777777" w:rsidR="00244DC3" w:rsidRPr="0014777F" w:rsidRDefault="00244DC3" w:rsidP="00244DC3">
            <w:pPr>
              <w:spacing w:line="240" w:lineRule="auto"/>
              <w:rPr>
                <w:lang w:eastAsia="en-GB"/>
              </w:rPr>
            </w:pPr>
          </w:p>
        </w:tc>
        <w:tc>
          <w:tcPr>
            <w:tcW w:w="1558" w:type="dxa"/>
            <w:noWrap/>
            <w:hideMark/>
          </w:tcPr>
          <w:p w14:paraId="61A57DD3" w14:textId="77777777" w:rsidR="00244DC3" w:rsidRPr="0014777F" w:rsidRDefault="00244DC3" w:rsidP="00244DC3">
            <w:pPr>
              <w:spacing w:line="240" w:lineRule="auto"/>
              <w:rPr>
                <w:lang w:eastAsia="en-GB"/>
              </w:rPr>
            </w:pPr>
          </w:p>
        </w:tc>
        <w:tc>
          <w:tcPr>
            <w:tcW w:w="1332" w:type="dxa"/>
            <w:noWrap/>
            <w:hideMark/>
          </w:tcPr>
          <w:p w14:paraId="24D8FAD2" w14:textId="77777777" w:rsidR="00244DC3" w:rsidRPr="0014777F" w:rsidRDefault="00244DC3" w:rsidP="00244DC3">
            <w:pPr>
              <w:spacing w:line="240" w:lineRule="auto"/>
              <w:rPr>
                <w:lang w:eastAsia="en-GB"/>
              </w:rPr>
            </w:pPr>
          </w:p>
        </w:tc>
        <w:tc>
          <w:tcPr>
            <w:tcW w:w="1047" w:type="dxa"/>
            <w:noWrap/>
            <w:hideMark/>
          </w:tcPr>
          <w:p w14:paraId="331B04BC" w14:textId="77777777" w:rsidR="00244DC3" w:rsidRPr="0014777F" w:rsidRDefault="00244DC3" w:rsidP="00244DC3">
            <w:pPr>
              <w:spacing w:line="240" w:lineRule="auto"/>
              <w:rPr>
                <w:lang w:eastAsia="en-GB"/>
              </w:rPr>
            </w:pPr>
          </w:p>
        </w:tc>
        <w:tc>
          <w:tcPr>
            <w:tcW w:w="1110" w:type="dxa"/>
            <w:noWrap/>
            <w:hideMark/>
          </w:tcPr>
          <w:p w14:paraId="2E916DD9" w14:textId="77777777" w:rsidR="00244DC3" w:rsidRPr="0014777F" w:rsidRDefault="00244DC3" w:rsidP="00244DC3">
            <w:pPr>
              <w:spacing w:line="240" w:lineRule="auto"/>
              <w:rPr>
                <w:lang w:eastAsia="en-GB"/>
              </w:rPr>
            </w:pPr>
          </w:p>
        </w:tc>
        <w:tc>
          <w:tcPr>
            <w:tcW w:w="1756" w:type="dxa"/>
            <w:noWrap/>
            <w:hideMark/>
          </w:tcPr>
          <w:p w14:paraId="1C2FF799" w14:textId="77777777" w:rsidR="00244DC3" w:rsidRPr="0014777F" w:rsidRDefault="00244DC3" w:rsidP="00244DC3">
            <w:pPr>
              <w:spacing w:line="240" w:lineRule="auto"/>
              <w:rPr>
                <w:lang w:eastAsia="en-GB"/>
              </w:rPr>
            </w:pPr>
          </w:p>
        </w:tc>
        <w:tc>
          <w:tcPr>
            <w:tcW w:w="1444" w:type="dxa"/>
            <w:noWrap/>
            <w:hideMark/>
          </w:tcPr>
          <w:p w14:paraId="773A7348" w14:textId="77777777" w:rsidR="00244DC3" w:rsidRPr="0014777F" w:rsidRDefault="00244DC3" w:rsidP="00244DC3">
            <w:pPr>
              <w:spacing w:line="240" w:lineRule="auto"/>
              <w:rPr>
                <w:lang w:eastAsia="en-GB"/>
              </w:rPr>
            </w:pPr>
            <w:r w:rsidRPr="0014777F">
              <w:rPr>
                <w:i/>
                <w:iCs/>
                <w:lang w:eastAsia="en-GB"/>
              </w:rPr>
              <w:t>II</w:t>
            </w:r>
            <w:r w:rsidRPr="0014777F">
              <w:rPr>
                <w:lang w:eastAsia="en-GB"/>
              </w:rPr>
              <w:t xml:space="preserve"> (0.1–1)</w:t>
            </w:r>
          </w:p>
        </w:tc>
      </w:tr>
      <w:tr w:rsidR="00244DC3" w:rsidRPr="0014777F" w14:paraId="28D0744B" w14:textId="77777777" w:rsidTr="00244DC3">
        <w:trPr>
          <w:cantSplit/>
        </w:trPr>
        <w:tc>
          <w:tcPr>
            <w:tcW w:w="2029" w:type="dxa"/>
            <w:noWrap/>
            <w:hideMark/>
          </w:tcPr>
          <w:p w14:paraId="0C1321C3" w14:textId="77777777" w:rsidR="00244DC3" w:rsidRPr="0014777F" w:rsidRDefault="00244DC3" w:rsidP="00244DC3">
            <w:pPr>
              <w:spacing w:line="240" w:lineRule="auto"/>
              <w:rPr>
                <w:i/>
                <w:iCs/>
                <w:lang w:eastAsia="en-GB"/>
              </w:rPr>
            </w:pPr>
            <w:r w:rsidRPr="0014777F">
              <w:rPr>
                <w:i/>
                <w:iCs/>
                <w:lang w:eastAsia="en-GB"/>
              </w:rPr>
              <w:t>Pedicularis lapponica</w:t>
            </w:r>
          </w:p>
        </w:tc>
        <w:tc>
          <w:tcPr>
            <w:tcW w:w="1231" w:type="dxa"/>
            <w:noWrap/>
            <w:hideMark/>
          </w:tcPr>
          <w:p w14:paraId="5502DEC0" w14:textId="77777777" w:rsidR="00244DC3" w:rsidRPr="0014777F" w:rsidRDefault="00244DC3" w:rsidP="00244DC3">
            <w:pPr>
              <w:spacing w:line="240" w:lineRule="auto"/>
              <w:rPr>
                <w:i/>
                <w:iCs/>
                <w:lang w:eastAsia="en-GB"/>
              </w:rPr>
            </w:pPr>
          </w:p>
        </w:tc>
        <w:tc>
          <w:tcPr>
            <w:tcW w:w="1702" w:type="dxa"/>
            <w:noWrap/>
            <w:hideMark/>
          </w:tcPr>
          <w:p w14:paraId="6A284C55" w14:textId="77777777" w:rsidR="00244DC3" w:rsidRPr="0014777F" w:rsidRDefault="00244DC3" w:rsidP="00244DC3">
            <w:pPr>
              <w:spacing w:line="240" w:lineRule="auto"/>
              <w:rPr>
                <w:lang w:eastAsia="en-GB"/>
              </w:rPr>
            </w:pPr>
          </w:p>
        </w:tc>
        <w:tc>
          <w:tcPr>
            <w:tcW w:w="1134" w:type="dxa"/>
            <w:noWrap/>
            <w:hideMark/>
          </w:tcPr>
          <w:p w14:paraId="270537E4" w14:textId="77777777" w:rsidR="00244DC3" w:rsidRPr="0014777F" w:rsidRDefault="00244DC3" w:rsidP="00244DC3">
            <w:pPr>
              <w:spacing w:line="240" w:lineRule="auto"/>
              <w:rPr>
                <w:lang w:eastAsia="en-GB"/>
              </w:rPr>
            </w:pPr>
          </w:p>
        </w:tc>
        <w:tc>
          <w:tcPr>
            <w:tcW w:w="1558" w:type="dxa"/>
            <w:noWrap/>
            <w:hideMark/>
          </w:tcPr>
          <w:p w14:paraId="0E3DE598" w14:textId="77777777" w:rsidR="00244DC3" w:rsidRPr="0014777F" w:rsidRDefault="00244DC3" w:rsidP="00244DC3">
            <w:pPr>
              <w:spacing w:line="240" w:lineRule="auto"/>
              <w:rPr>
                <w:lang w:eastAsia="en-GB"/>
              </w:rPr>
            </w:pPr>
          </w:p>
        </w:tc>
        <w:tc>
          <w:tcPr>
            <w:tcW w:w="1332" w:type="dxa"/>
            <w:noWrap/>
            <w:hideMark/>
          </w:tcPr>
          <w:p w14:paraId="779DC1CC"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(0.1–0.1)</w:t>
            </w:r>
          </w:p>
        </w:tc>
        <w:tc>
          <w:tcPr>
            <w:tcW w:w="1047" w:type="dxa"/>
            <w:noWrap/>
            <w:hideMark/>
          </w:tcPr>
          <w:p w14:paraId="7A20972E" w14:textId="77777777" w:rsidR="00244DC3" w:rsidRPr="0014777F" w:rsidRDefault="00244DC3" w:rsidP="00244DC3">
            <w:pPr>
              <w:spacing w:line="240" w:lineRule="auto"/>
              <w:rPr>
                <w:lang w:eastAsia="en-GB"/>
              </w:rPr>
            </w:pPr>
          </w:p>
        </w:tc>
        <w:tc>
          <w:tcPr>
            <w:tcW w:w="1110" w:type="dxa"/>
            <w:noWrap/>
            <w:hideMark/>
          </w:tcPr>
          <w:p w14:paraId="4F54CB74" w14:textId="77777777" w:rsidR="00244DC3" w:rsidRPr="0014777F" w:rsidRDefault="00244DC3" w:rsidP="00244DC3">
            <w:pPr>
              <w:spacing w:line="240" w:lineRule="auto"/>
              <w:rPr>
                <w:lang w:eastAsia="en-GB"/>
              </w:rPr>
            </w:pPr>
          </w:p>
        </w:tc>
        <w:tc>
          <w:tcPr>
            <w:tcW w:w="1756" w:type="dxa"/>
            <w:noWrap/>
            <w:hideMark/>
          </w:tcPr>
          <w:p w14:paraId="030DF1D8" w14:textId="77777777" w:rsidR="00244DC3" w:rsidRPr="0014777F" w:rsidRDefault="00244DC3" w:rsidP="00244DC3">
            <w:pPr>
              <w:spacing w:line="240" w:lineRule="auto"/>
              <w:rPr>
                <w:lang w:eastAsia="en-GB"/>
              </w:rPr>
            </w:pPr>
          </w:p>
        </w:tc>
        <w:tc>
          <w:tcPr>
            <w:tcW w:w="1444" w:type="dxa"/>
            <w:noWrap/>
            <w:hideMark/>
          </w:tcPr>
          <w:p w14:paraId="490390A2" w14:textId="77777777" w:rsidR="00244DC3" w:rsidRPr="0014777F" w:rsidRDefault="00244DC3" w:rsidP="00244DC3">
            <w:pPr>
              <w:spacing w:line="240" w:lineRule="auto"/>
              <w:rPr>
                <w:lang w:eastAsia="en-GB"/>
              </w:rPr>
            </w:pPr>
          </w:p>
        </w:tc>
      </w:tr>
      <w:tr w:rsidR="00244DC3" w:rsidRPr="0014777F" w14:paraId="6F2DD8F8" w14:textId="77777777" w:rsidTr="00244DC3">
        <w:trPr>
          <w:cantSplit/>
        </w:trPr>
        <w:tc>
          <w:tcPr>
            <w:tcW w:w="2029" w:type="dxa"/>
            <w:noWrap/>
            <w:hideMark/>
          </w:tcPr>
          <w:p w14:paraId="600A18C4" w14:textId="77777777" w:rsidR="00244DC3" w:rsidRPr="0014777F" w:rsidRDefault="00244DC3" w:rsidP="00244DC3">
            <w:pPr>
              <w:spacing w:line="240" w:lineRule="auto"/>
              <w:rPr>
                <w:i/>
                <w:iCs/>
                <w:lang w:eastAsia="en-GB"/>
              </w:rPr>
            </w:pPr>
            <w:r w:rsidRPr="0014777F">
              <w:rPr>
                <w:i/>
                <w:iCs/>
                <w:lang w:eastAsia="en-GB"/>
              </w:rPr>
              <w:t>Potentilla hyparctica</w:t>
            </w:r>
          </w:p>
        </w:tc>
        <w:tc>
          <w:tcPr>
            <w:tcW w:w="1231" w:type="dxa"/>
            <w:noWrap/>
            <w:hideMark/>
          </w:tcPr>
          <w:p w14:paraId="7E6507E4" w14:textId="77777777" w:rsidR="00244DC3" w:rsidRPr="0014777F" w:rsidRDefault="00244DC3" w:rsidP="00244DC3">
            <w:pPr>
              <w:spacing w:line="240" w:lineRule="auto"/>
              <w:rPr>
                <w:i/>
                <w:iCs/>
                <w:lang w:eastAsia="en-GB"/>
              </w:rPr>
            </w:pPr>
          </w:p>
        </w:tc>
        <w:tc>
          <w:tcPr>
            <w:tcW w:w="1702" w:type="dxa"/>
            <w:noWrap/>
            <w:hideMark/>
          </w:tcPr>
          <w:p w14:paraId="04ECBD3A" w14:textId="77777777" w:rsidR="00244DC3" w:rsidRPr="0014777F" w:rsidRDefault="00244DC3" w:rsidP="00244DC3">
            <w:pPr>
              <w:spacing w:line="240" w:lineRule="auto"/>
              <w:rPr>
                <w:lang w:eastAsia="en-GB"/>
              </w:rPr>
            </w:pPr>
          </w:p>
        </w:tc>
        <w:tc>
          <w:tcPr>
            <w:tcW w:w="1134" w:type="dxa"/>
            <w:noWrap/>
            <w:hideMark/>
          </w:tcPr>
          <w:p w14:paraId="0924163E" w14:textId="77777777" w:rsidR="00244DC3" w:rsidRPr="0014777F" w:rsidRDefault="00244DC3" w:rsidP="00244DC3">
            <w:pPr>
              <w:spacing w:line="240" w:lineRule="auto"/>
              <w:rPr>
                <w:lang w:eastAsia="en-GB"/>
              </w:rPr>
            </w:pPr>
            <w:r w:rsidRPr="0014777F">
              <w:rPr>
                <w:i/>
                <w:iCs/>
                <w:lang w:eastAsia="en-GB"/>
              </w:rPr>
              <w:t>II</w:t>
            </w:r>
            <w:r w:rsidRPr="0014777F">
              <w:rPr>
                <w:lang w:eastAsia="en-GB"/>
              </w:rPr>
              <w:t xml:space="preserve"> (0.1–3)</w:t>
            </w:r>
          </w:p>
        </w:tc>
        <w:tc>
          <w:tcPr>
            <w:tcW w:w="1558" w:type="dxa"/>
            <w:noWrap/>
            <w:hideMark/>
          </w:tcPr>
          <w:p w14:paraId="4875F687" w14:textId="77777777" w:rsidR="00244DC3" w:rsidRPr="0014777F" w:rsidRDefault="00244DC3" w:rsidP="00244DC3">
            <w:pPr>
              <w:spacing w:line="240" w:lineRule="auto"/>
              <w:rPr>
                <w:lang w:eastAsia="en-GB"/>
              </w:rPr>
            </w:pPr>
          </w:p>
        </w:tc>
        <w:tc>
          <w:tcPr>
            <w:tcW w:w="1332" w:type="dxa"/>
            <w:noWrap/>
            <w:hideMark/>
          </w:tcPr>
          <w:p w14:paraId="707F871C" w14:textId="77777777" w:rsidR="00244DC3" w:rsidRPr="0014777F" w:rsidRDefault="00244DC3" w:rsidP="00244DC3">
            <w:pPr>
              <w:spacing w:line="240" w:lineRule="auto"/>
              <w:rPr>
                <w:lang w:eastAsia="en-GB"/>
              </w:rPr>
            </w:pPr>
          </w:p>
        </w:tc>
        <w:tc>
          <w:tcPr>
            <w:tcW w:w="1047" w:type="dxa"/>
            <w:noWrap/>
            <w:hideMark/>
          </w:tcPr>
          <w:p w14:paraId="676F36DA" w14:textId="77777777" w:rsidR="00244DC3" w:rsidRPr="0014777F" w:rsidRDefault="00244DC3" w:rsidP="00244DC3">
            <w:pPr>
              <w:spacing w:line="240" w:lineRule="auto"/>
              <w:rPr>
                <w:lang w:eastAsia="en-GB"/>
              </w:rPr>
            </w:pPr>
          </w:p>
        </w:tc>
        <w:tc>
          <w:tcPr>
            <w:tcW w:w="1110" w:type="dxa"/>
            <w:noWrap/>
            <w:hideMark/>
          </w:tcPr>
          <w:p w14:paraId="309848CD" w14:textId="77777777" w:rsidR="00244DC3" w:rsidRPr="0014777F" w:rsidRDefault="00244DC3" w:rsidP="00244DC3">
            <w:pPr>
              <w:spacing w:line="240" w:lineRule="auto"/>
              <w:rPr>
                <w:lang w:eastAsia="en-GB"/>
              </w:rPr>
            </w:pPr>
          </w:p>
        </w:tc>
        <w:tc>
          <w:tcPr>
            <w:tcW w:w="1756" w:type="dxa"/>
            <w:noWrap/>
            <w:hideMark/>
          </w:tcPr>
          <w:p w14:paraId="5D2DA0C2" w14:textId="77777777" w:rsidR="00244DC3" w:rsidRPr="0014777F" w:rsidRDefault="00244DC3" w:rsidP="00244DC3">
            <w:pPr>
              <w:spacing w:line="240" w:lineRule="auto"/>
              <w:rPr>
                <w:lang w:eastAsia="en-GB"/>
              </w:rPr>
            </w:pPr>
          </w:p>
        </w:tc>
        <w:tc>
          <w:tcPr>
            <w:tcW w:w="1444" w:type="dxa"/>
            <w:noWrap/>
            <w:hideMark/>
          </w:tcPr>
          <w:p w14:paraId="3A7D2CD6" w14:textId="77777777" w:rsidR="00244DC3" w:rsidRPr="0014777F" w:rsidRDefault="00244DC3" w:rsidP="00244DC3">
            <w:pPr>
              <w:spacing w:line="240" w:lineRule="auto"/>
              <w:rPr>
                <w:lang w:eastAsia="en-GB"/>
              </w:rPr>
            </w:pPr>
          </w:p>
        </w:tc>
      </w:tr>
      <w:tr w:rsidR="00244DC3" w:rsidRPr="0014777F" w14:paraId="6584267E" w14:textId="77777777" w:rsidTr="00244DC3">
        <w:trPr>
          <w:cantSplit/>
        </w:trPr>
        <w:tc>
          <w:tcPr>
            <w:tcW w:w="2029" w:type="dxa"/>
            <w:noWrap/>
            <w:hideMark/>
          </w:tcPr>
          <w:p w14:paraId="4CE98A05" w14:textId="77777777" w:rsidR="00244DC3" w:rsidRPr="0014777F" w:rsidRDefault="00244DC3" w:rsidP="00244DC3">
            <w:pPr>
              <w:spacing w:line="240" w:lineRule="auto"/>
              <w:rPr>
                <w:i/>
                <w:iCs/>
                <w:lang w:eastAsia="en-GB"/>
              </w:rPr>
            </w:pPr>
            <w:r w:rsidRPr="0014777F">
              <w:rPr>
                <w:i/>
                <w:iCs/>
                <w:lang w:eastAsia="en-GB"/>
              </w:rPr>
              <w:t>Ranunculus nivalis</w:t>
            </w:r>
          </w:p>
        </w:tc>
        <w:tc>
          <w:tcPr>
            <w:tcW w:w="1231" w:type="dxa"/>
            <w:noWrap/>
            <w:hideMark/>
          </w:tcPr>
          <w:p w14:paraId="3660B942" w14:textId="77777777" w:rsidR="00244DC3" w:rsidRPr="0014777F" w:rsidRDefault="00244DC3" w:rsidP="00244DC3">
            <w:pPr>
              <w:spacing w:line="240" w:lineRule="auto"/>
              <w:rPr>
                <w:i/>
                <w:iCs/>
                <w:lang w:eastAsia="en-GB"/>
              </w:rPr>
            </w:pPr>
          </w:p>
        </w:tc>
        <w:tc>
          <w:tcPr>
            <w:tcW w:w="1702" w:type="dxa"/>
            <w:noWrap/>
            <w:hideMark/>
          </w:tcPr>
          <w:p w14:paraId="37AFF1D8"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(0.1–0.1)</w:t>
            </w:r>
          </w:p>
        </w:tc>
        <w:tc>
          <w:tcPr>
            <w:tcW w:w="1134" w:type="dxa"/>
            <w:noWrap/>
            <w:hideMark/>
          </w:tcPr>
          <w:p w14:paraId="73DDAF47"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c>
          <w:tcPr>
            <w:tcW w:w="1558" w:type="dxa"/>
            <w:noWrap/>
            <w:hideMark/>
          </w:tcPr>
          <w:p w14:paraId="1A9A1F65" w14:textId="77777777" w:rsidR="00244DC3" w:rsidRPr="0014777F" w:rsidRDefault="00244DC3" w:rsidP="00244DC3">
            <w:pPr>
              <w:spacing w:line="240" w:lineRule="auto"/>
              <w:rPr>
                <w:lang w:eastAsia="en-GB"/>
              </w:rPr>
            </w:pPr>
          </w:p>
        </w:tc>
        <w:tc>
          <w:tcPr>
            <w:tcW w:w="1332" w:type="dxa"/>
            <w:noWrap/>
            <w:hideMark/>
          </w:tcPr>
          <w:p w14:paraId="25B32F0C" w14:textId="77777777" w:rsidR="00244DC3" w:rsidRPr="0014777F" w:rsidRDefault="00244DC3" w:rsidP="00244DC3">
            <w:pPr>
              <w:spacing w:line="240" w:lineRule="auto"/>
              <w:rPr>
                <w:lang w:eastAsia="en-GB"/>
              </w:rPr>
            </w:pPr>
          </w:p>
        </w:tc>
        <w:tc>
          <w:tcPr>
            <w:tcW w:w="1047" w:type="dxa"/>
            <w:noWrap/>
            <w:hideMark/>
          </w:tcPr>
          <w:p w14:paraId="6620B287" w14:textId="77777777" w:rsidR="00244DC3" w:rsidRPr="0014777F" w:rsidRDefault="00244DC3" w:rsidP="00244DC3">
            <w:pPr>
              <w:spacing w:line="240" w:lineRule="auto"/>
              <w:rPr>
                <w:lang w:eastAsia="en-GB"/>
              </w:rPr>
            </w:pPr>
          </w:p>
        </w:tc>
        <w:tc>
          <w:tcPr>
            <w:tcW w:w="1110" w:type="dxa"/>
            <w:noWrap/>
            <w:hideMark/>
          </w:tcPr>
          <w:p w14:paraId="0F6DD6B6" w14:textId="77777777" w:rsidR="00244DC3" w:rsidRPr="0014777F" w:rsidRDefault="00244DC3" w:rsidP="00244DC3">
            <w:pPr>
              <w:spacing w:line="240" w:lineRule="auto"/>
              <w:rPr>
                <w:lang w:eastAsia="en-GB"/>
              </w:rPr>
            </w:pPr>
          </w:p>
        </w:tc>
        <w:tc>
          <w:tcPr>
            <w:tcW w:w="1756" w:type="dxa"/>
            <w:noWrap/>
            <w:hideMark/>
          </w:tcPr>
          <w:p w14:paraId="03D2CCA7" w14:textId="77777777" w:rsidR="00244DC3" w:rsidRPr="0014777F" w:rsidRDefault="00244DC3" w:rsidP="00244DC3">
            <w:pPr>
              <w:spacing w:line="240" w:lineRule="auto"/>
              <w:rPr>
                <w:lang w:eastAsia="en-GB"/>
              </w:rPr>
            </w:pPr>
          </w:p>
        </w:tc>
        <w:tc>
          <w:tcPr>
            <w:tcW w:w="1444" w:type="dxa"/>
            <w:noWrap/>
            <w:hideMark/>
          </w:tcPr>
          <w:p w14:paraId="4901CF8D" w14:textId="77777777" w:rsidR="00244DC3" w:rsidRPr="0014777F" w:rsidRDefault="00244DC3" w:rsidP="00244DC3">
            <w:pPr>
              <w:spacing w:line="240" w:lineRule="auto"/>
              <w:rPr>
                <w:lang w:eastAsia="en-GB"/>
              </w:rPr>
            </w:pPr>
          </w:p>
        </w:tc>
      </w:tr>
      <w:tr w:rsidR="00244DC3" w:rsidRPr="0014777F" w14:paraId="71FED6ED" w14:textId="77777777" w:rsidTr="00244DC3">
        <w:trPr>
          <w:cantSplit/>
        </w:trPr>
        <w:tc>
          <w:tcPr>
            <w:tcW w:w="2029" w:type="dxa"/>
            <w:noWrap/>
            <w:hideMark/>
          </w:tcPr>
          <w:p w14:paraId="19C59A8D" w14:textId="77777777" w:rsidR="00244DC3" w:rsidRPr="0014777F" w:rsidRDefault="00244DC3" w:rsidP="00244DC3">
            <w:pPr>
              <w:spacing w:line="240" w:lineRule="auto"/>
              <w:rPr>
                <w:i/>
                <w:iCs/>
                <w:lang w:eastAsia="en-GB"/>
              </w:rPr>
            </w:pPr>
            <w:r w:rsidRPr="0014777F">
              <w:rPr>
                <w:i/>
                <w:iCs/>
                <w:lang w:eastAsia="en-GB"/>
              </w:rPr>
              <w:t>Unknown bryophyte</w:t>
            </w:r>
          </w:p>
        </w:tc>
        <w:tc>
          <w:tcPr>
            <w:tcW w:w="1231" w:type="dxa"/>
            <w:noWrap/>
            <w:hideMark/>
          </w:tcPr>
          <w:p w14:paraId="4CC6C07B" w14:textId="77777777" w:rsidR="00244DC3" w:rsidRPr="0014777F" w:rsidRDefault="00244DC3" w:rsidP="00244DC3">
            <w:pPr>
              <w:spacing w:line="240" w:lineRule="auto"/>
              <w:rPr>
                <w:i/>
                <w:iCs/>
                <w:lang w:eastAsia="en-GB"/>
              </w:rPr>
            </w:pPr>
          </w:p>
        </w:tc>
        <w:tc>
          <w:tcPr>
            <w:tcW w:w="1702" w:type="dxa"/>
            <w:noWrap/>
            <w:hideMark/>
          </w:tcPr>
          <w:p w14:paraId="7FD2FD6E" w14:textId="77777777" w:rsidR="00244DC3" w:rsidRPr="0014777F" w:rsidRDefault="00244DC3" w:rsidP="00244DC3">
            <w:pPr>
              <w:spacing w:line="240" w:lineRule="auto"/>
              <w:rPr>
                <w:lang w:eastAsia="en-GB"/>
              </w:rPr>
            </w:pPr>
          </w:p>
        </w:tc>
        <w:tc>
          <w:tcPr>
            <w:tcW w:w="1134" w:type="dxa"/>
            <w:noWrap/>
            <w:hideMark/>
          </w:tcPr>
          <w:p w14:paraId="5C51617E" w14:textId="77777777" w:rsidR="00244DC3" w:rsidRPr="0014777F" w:rsidRDefault="00244DC3" w:rsidP="00244DC3">
            <w:pPr>
              <w:spacing w:line="240" w:lineRule="auto"/>
              <w:rPr>
                <w:lang w:eastAsia="en-GB"/>
              </w:rPr>
            </w:pPr>
          </w:p>
        </w:tc>
        <w:tc>
          <w:tcPr>
            <w:tcW w:w="1558" w:type="dxa"/>
            <w:noWrap/>
            <w:hideMark/>
          </w:tcPr>
          <w:p w14:paraId="3915F46B" w14:textId="77777777" w:rsidR="00244DC3" w:rsidRPr="0014777F" w:rsidRDefault="00244DC3" w:rsidP="00244DC3">
            <w:pPr>
              <w:spacing w:line="240" w:lineRule="auto"/>
              <w:rPr>
                <w:lang w:eastAsia="en-GB"/>
              </w:rPr>
            </w:pPr>
          </w:p>
        </w:tc>
        <w:tc>
          <w:tcPr>
            <w:tcW w:w="1332" w:type="dxa"/>
            <w:noWrap/>
            <w:hideMark/>
          </w:tcPr>
          <w:p w14:paraId="1A4E77F4" w14:textId="77777777" w:rsidR="00244DC3" w:rsidRPr="0014777F" w:rsidRDefault="00244DC3" w:rsidP="00244DC3">
            <w:pPr>
              <w:spacing w:line="240" w:lineRule="auto"/>
              <w:rPr>
                <w:lang w:eastAsia="en-GB"/>
              </w:rPr>
            </w:pPr>
          </w:p>
        </w:tc>
        <w:tc>
          <w:tcPr>
            <w:tcW w:w="1047" w:type="dxa"/>
            <w:noWrap/>
            <w:hideMark/>
          </w:tcPr>
          <w:p w14:paraId="4F5C7F44" w14:textId="77777777" w:rsidR="00244DC3" w:rsidRPr="0014777F" w:rsidRDefault="00244DC3" w:rsidP="00244DC3">
            <w:pPr>
              <w:spacing w:line="240" w:lineRule="auto"/>
              <w:rPr>
                <w:lang w:eastAsia="en-GB"/>
              </w:rPr>
            </w:pPr>
          </w:p>
        </w:tc>
        <w:tc>
          <w:tcPr>
            <w:tcW w:w="1110" w:type="dxa"/>
            <w:noWrap/>
            <w:hideMark/>
          </w:tcPr>
          <w:p w14:paraId="2A8B3350" w14:textId="77777777" w:rsidR="00244DC3" w:rsidRPr="0014777F" w:rsidRDefault="00244DC3" w:rsidP="00244DC3">
            <w:pPr>
              <w:spacing w:line="240" w:lineRule="auto"/>
              <w:rPr>
                <w:lang w:eastAsia="en-GB"/>
              </w:rPr>
            </w:pPr>
          </w:p>
        </w:tc>
        <w:tc>
          <w:tcPr>
            <w:tcW w:w="1756" w:type="dxa"/>
            <w:noWrap/>
            <w:hideMark/>
          </w:tcPr>
          <w:p w14:paraId="393C5536"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(1)</w:t>
            </w:r>
          </w:p>
        </w:tc>
        <w:tc>
          <w:tcPr>
            <w:tcW w:w="1444" w:type="dxa"/>
            <w:noWrap/>
            <w:hideMark/>
          </w:tcPr>
          <w:p w14:paraId="5A9DC797"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( 0.1)</w:t>
            </w:r>
          </w:p>
        </w:tc>
      </w:tr>
      <w:tr w:rsidR="00244DC3" w:rsidRPr="0014777F" w14:paraId="5C9264E5" w14:textId="77777777" w:rsidTr="00244DC3">
        <w:trPr>
          <w:cantSplit/>
        </w:trPr>
        <w:tc>
          <w:tcPr>
            <w:tcW w:w="2029" w:type="dxa"/>
            <w:noWrap/>
            <w:hideMark/>
          </w:tcPr>
          <w:p w14:paraId="58883197" w14:textId="77777777" w:rsidR="00244DC3" w:rsidRPr="0014777F" w:rsidRDefault="00244DC3" w:rsidP="00244DC3">
            <w:pPr>
              <w:spacing w:line="240" w:lineRule="auto"/>
              <w:rPr>
                <w:i/>
                <w:iCs/>
                <w:lang w:eastAsia="en-GB"/>
              </w:rPr>
            </w:pPr>
            <w:r w:rsidRPr="0014777F">
              <w:rPr>
                <w:i/>
                <w:iCs/>
                <w:lang w:eastAsia="en-GB"/>
              </w:rPr>
              <w:t>Unknown bryophyte</w:t>
            </w:r>
          </w:p>
        </w:tc>
        <w:tc>
          <w:tcPr>
            <w:tcW w:w="1231" w:type="dxa"/>
            <w:noWrap/>
            <w:hideMark/>
          </w:tcPr>
          <w:p w14:paraId="7BE3527B" w14:textId="77777777" w:rsidR="00244DC3" w:rsidRPr="0014777F" w:rsidRDefault="00244DC3" w:rsidP="00244DC3">
            <w:pPr>
              <w:spacing w:line="240" w:lineRule="auto"/>
              <w:rPr>
                <w:i/>
                <w:iCs/>
                <w:lang w:eastAsia="en-GB"/>
              </w:rPr>
            </w:pPr>
          </w:p>
        </w:tc>
        <w:tc>
          <w:tcPr>
            <w:tcW w:w="1702" w:type="dxa"/>
            <w:noWrap/>
            <w:hideMark/>
          </w:tcPr>
          <w:p w14:paraId="5AE036B6" w14:textId="77777777" w:rsidR="00244DC3" w:rsidRPr="0014777F" w:rsidRDefault="00244DC3" w:rsidP="00244DC3">
            <w:pPr>
              <w:spacing w:line="240" w:lineRule="auto"/>
              <w:rPr>
                <w:lang w:eastAsia="en-GB"/>
              </w:rPr>
            </w:pPr>
          </w:p>
        </w:tc>
        <w:tc>
          <w:tcPr>
            <w:tcW w:w="1134" w:type="dxa"/>
            <w:noWrap/>
            <w:hideMark/>
          </w:tcPr>
          <w:p w14:paraId="669FD209" w14:textId="77777777" w:rsidR="00244DC3" w:rsidRPr="0014777F" w:rsidRDefault="00244DC3" w:rsidP="00244DC3">
            <w:pPr>
              <w:spacing w:line="240" w:lineRule="auto"/>
              <w:rPr>
                <w:lang w:eastAsia="en-GB"/>
              </w:rPr>
            </w:pPr>
          </w:p>
        </w:tc>
        <w:tc>
          <w:tcPr>
            <w:tcW w:w="1558" w:type="dxa"/>
            <w:noWrap/>
            <w:hideMark/>
          </w:tcPr>
          <w:p w14:paraId="1C498F05" w14:textId="77777777" w:rsidR="00244DC3" w:rsidRPr="0014777F" w:rsidRDefault="00244DC3" w:rsidP="00244DC3">
            <w:pPr>
              <w:spacing w:line="240" w:lineRule="auto"/>
              <w:rPr>
                <w:lang w:eastAsia="en-GB"/>
              </w:rPr>
            </w:pPr>
          </w:p>
        </w:tc>
        <w:tc>
          <w:tcPr>
            <w:tcW w:w="1332" w:type="dxa"/>
            <w:noWrap/>
            <w:hideMark/>
          </w:tcPr>
          <w:p w14:paraId="4D006DEF" w14:textId="77777777" w:rsidR="00244DC3" w:rsidRPr="0014777F" w:rsidRDefault="00244DC3" w:rsidP="00244DC3">
            <w:pPr>
              <w:spacing w:line="240" w:lineRule="auto"/>
              <w:rPr>
                <w:lang w:eastAsia="en-GB"/>
              </w:rPr>
            </w:pPr>
          </w:p>
        </w:tc>
        <w:tc>
          <w:tcPr>
            <w:tcW w:w="1047" w:type="dxa"/>
            <w:noWrap/>
            <w:hideMark/>
          </w:tcPr>
          <w:p w14:paraId="24864FBB" w14:textId="77777777" w:rsidR="00244DC3" w:rsidRPr="0014777F" w:rsidRDefault="00244DC3" w:rsidP="00244DC3">
            <w:pPr>
              <w:spacing w:line="240" w:lineRule="auto"/>
              <w:rPr>
                <w:lang w:eastAsia="en-GB"/>
              </w:rPr>
            </w:pPr>
          </w:p>
        </w:tc>
        <w:tc>
          <w:tcPr>
            <w:tcW w:w="1110" w:type="dxa"/>
            <w:noWrap/>
            <w:hideMark/>
          </w:tcPr>
          <w:p w14:paraId="4FAD6D9C" w14:textId="77777777" w:rsidR="00244DC3" w:rsidRPr="0014777F" w:rsidRDefault="00244DC3" w:rsidP="00244DC3">
            <w:pPr>
              <w:spacing w:line="240" w:lineRule="auto"/>
              <w:rPr>
                <w:lang w:eastAsia="en-GB"/>
              </w:rPr>
            </w:pPr>
            <w:r w:rsidRPr="0014777F">
              <w:rPr>
                <w:i/>
                <w:iCs/>
                <w:lang w:eastAsia="en-GB"/>
              </w:rPr>
              <w:t>II</w:t>
            </w:r>
            <w:r w:rsidRPr="0014777F">
              <w:rPr>
                <w:lang w:eastAsia="en-GB"/>
              </w:rPr>
              <w:t xml:space="preserve"> (0.1–5)</w:t>
            </w:r>
          </w:p>
        </w:tc>
        <w:tc>
          <w:tcPr>
            <w:tcW w:w="1756" w:type="dxa"/>
            <w:noWrap/>
            <w:hideMark/>
          </w:tcPr>
          <w:p w14:paraId="4B52C7BF" w14:textId="77777777" w:rsidR="00244DC3" w:rsidRPr="0014777F" w:rsidRDefault="00244DC3" w:rsidP="00244DC3">
            <w:pPr>
              <w:spacing w:line="240" w:lineRule="auto"/>
              <w:rPr>
                <w:lang w:eastAsia="en-GB"/>
              </w:rPr>
            </w:pPr>
          </w:p>
        </w:tc>
        <w:tc>
          <w:tcPr>
            <w:tcW w:w="1444" w:type="dxa"/>
            <w:noWrap/>
            <w:hideMark/>
          </w:tcPr>
          <w:p w14:paraId="41C5CE91" w14:textId="77777777" w:rsidR="00244DC3" w:rsidRPr="0014777F" w:rsidRDefault="00244DC3" w:rsidP="00244DC3">
            <w:pPr>
              <w:spacing w:line="240" w:lineRule="auto"/>
              <w:rPr>
                <w:lang w:eastAsia="en-GB"/>
              </w:rPr>
            </w:pPr>
          </w:p>
        </w:tc>
      </w:tr>
      <w:tr w:rsidR="00244DC3" w:rsidRPr="0014777F" w14:paraId="3B7BFD3B" w14:textId="77777777" w:rsidTr="00244DC3">
        <w:trPr>
          <w:cantSplit/>
        </w:trPr>
        <w:tc>
          <w:tcPr>
            <w:tcW w:w="2029" w:type="dxa"/>
            <w:noWrap/>
            <w:hideMark/>
          </w:tcPr>
          <w:p w14:paraId="77358552" w14:textId="77777777" w:rsidR="00244DC3" w:rsidRPr="0014777F" w:rsidRDefault="00244DC3" w:rsidP="00244DC3">
            <w:pPr>
              <w:spacing w:line="240" w:lineRule="auto"/>
              <w:rPr>
                <w:i/>
                <w:iCs/>
                <w:lang w:eastAsia="en-GB"/>
              </w:rPr>
            </w:pPr>
            <w:r w:rsidRPr="0014777F">
              <w:rPr>
                <w:i/>
                <w:iCs/>
                <w:lang w:eastAsia="en-GB"/>
              </w:rPr>
              <w:t>Calliergon sarmentosum</w:t>
            </w:r>
          </w:p>
        </w:tc>
        <w:tc>
          <w:tcPr>
            <w:tcW w:w="1231" w:type="dxa"/>
            <w:noWrap/>
            <w:hideMark/>
          </w:tcPr>
          <w:p w14:paraId="5B489CB7"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(20)</w:t>
            </w:r>
          </w:p>
        </w:tc>
        <w:tc>
          <w:tcPr>
            <w:tcW w:w="1702" w:type="dxa"/>
            <w:noWrap/>
            <w:hideMark/>
          </w:tcPr>
          <w:p w14:paraId="0BB0F120" w14:textId="77777777" w:rsidR="00244DC3" w:rsidRPr="0014777F" w:rsidRDefault="00244DC3" w:rsidP="00244DC3">
            <w:pPr>
              <w:spacing w:line="240" w:lineRule="auto"/>
              <w:rPr>
                <w:lang w:eastAsia="en-GB"/>
              </w:rPr>
            </w:pPr>
          </w:p>
        </w:tc>
        <w:tc>
          <w:tcPr>
            <w:tcW w:w="1134" w:type="dxa"/>
            <w:noWrap/>
            <w:hideMark/>
          </w:tcPr>
          <w:p w14:paraId="1E1F0788" w14:textId="77777777" w:rsidR="00244DC3" w:rsidRPr="0014777F" w:rsidRDefault="00244DC3" w:rsidP="00244DC3">
            <w:pPr>
              <w:spacing w:line="240" w:lineRule="auto"/>
              <w:rPr>
                <w:lang w:eastAsia="en-GB"/>
              </w:rPr>
            </w:pPr>
          </w:p>
        </w:tc>
        <w:tc>
          <w:tcPr>
            <w:tcW w:w="1558" w:type="dxa"/>
            <w:noWrap/>
            <w:hideMark/>
          </w:tcPr>
          <w:p w14:paraId="2770BB02"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(3)</w:t>
            </w:r>
          </w:p>
        </w:tc>
        <w:tc>
          <w:tcPr>
            <w:tcW w:w="1332" w:type="dxa"/>
            <w:noWrap/>
            <w:hideMark/>
          </w:tcPr>
          <w:p w14:paraId="2AC303F6" w14:textId="77777777" w:rsidR="00244DC3" w:rsidRPr="0014777F" w:rsidRDefault="00244DC3" w:rsidP="00244DC3">
            <w:pPr>
              <w:spacing w:line="240" w:lineRule="auto"/>
              <w:rPr>
                <w:lang w:eastAsia="en-GB"/>
              </w:rPr>
            </w:pPr>
          </w:p>
        </w:tc>
        <w:tc>
          <w:tcPr>
            <w:tcW w:w="1047" w:type="dxa"/>
            <w:noWrap/>
            <w:hideMark/>
          </w:tcPr>
          <w:p w14:paraId="167BABBE"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(3)</w:t>
            </w:r>
          </w:p>
        </w:tc>
        <w:tc>
          <w:tcPr>
            <w:tcW w:w="1110" w:type="dxa"/>
            <w:noWrap/>
            <w:hideMark/>
          </w:tcPr>
          <w:p w14:paraId="2178546B" w14:textId="77777777" w:rsidR="00244DC3" w:rsidRPr="0014777F" w:rsidRDefault="00244DC3" w:rsidP="00244DC3">
            <w:pPr>
              <w:spacing w:line="240" w:lineRule="auto"/>
              <w:rPr>
                <w:lang w:eastAsia="en-GB"/>
              </w:rPr>
            </w:pPr>
          </w:p>
        </w:tc>
        <w:tc>
          <w:tcPr>
            <w:tcW w:w="1756" w:type="dxa"/>
            <w:noWrap/>
            <w:hideMark/>
          </w:tcPr>
          <w:p w14:paraId="204B4FC9" w14:textId="77777777" w:rsidR="00244DC3" w:rsidRPr="0014777F" w:rsidRDefault="00244DC3" w:rsidP="00244DC3">
            <w:pPr>
              <w:spacing w:line="240" w:lineRule="auto"/>
              <w:rPr>
                <w:lang w:eastAsia="en-GB"/>
              </w:rPr>
            </w:pPr>
          </w:p>
        </w:tc>
        <w:tc>
          <w:tcPr>
            <w:tcW w:w="1444" w:type="dxa"/>
            <w:noWrap/>
            <w:hideMark/>
          </w:tcPr>
          <w:p w14:paraId="04408D5E" w14:textId="77777777" w:rsidR="00244DC3" w:rsidRPr="0014777F" w:rsidRDefault="00244DC3" w:rsidP="00244DC3">
            <w:pPr>
              <w:spacing w:line="240" w:lineRule="auto"/>
              <w:rPr>
                <w:lang w:eastAsia="en-GB"/>
              </w:rPr>
            </w:pPr>
          </w:p>
        </w:tc>
      </w:tr>
      <w:tr w:rsidR="00244DC3" w:rsidRPr="0014777F" w14:paraId="015E35B6" w14:textId="77777777" w:rsidTr="00244DC3">
        <w:trPr>
          <w:cantSplit/>
        </w:trPr>
        <w:tc>
          <w:tcPr>
            <w:tcW w:w="2029" w:type="dxa"/>
            <w:noWrap/>
            <w:hideMark/>
          </w:tcPr>
          <w:p w14:paraId="1EAE8F1C" w14:textId="77777777" w:rsidR="00244DC3" w:rsidRPr="0014777F" w:rsidRDefault="00244DC3" w:rsidP="00244DC3">
            <w:pPr>
              <w:spacing w:line="240" w:lineRule="auto"/>
              <w:rPr>
                <w:i/>
                <w:iCs/>
                <w:lang w:eastAsia="en-GB"/>
              </w:rPr>
            </w:pPr>
            <w:r w:rsidRPr="0014777F">
              <w:rPr>
                <w:i/>
                <w:iCs/>
                <w:lang w:eastAsia="en-GB"/>
              </w:rPr>
              <w:t>Cetraria nivalis</w:t>
            </w:r>
          </w:p>
        </w:tc>
        <w:tc>
          <w:tcPr>
            <w:tcW w:w="1231" w:type="dxa"/>
            <w:noWrap/>
            <w:hideMark/>
          </w:tcPr>
          <w:p w14:paraId="29B4F45F" w14:textId="77777777" w:rsidR="00244DC3" w:rsidRPr="0014777F" w:rsidRDefault="00244DC3" w:rsidP="00244DC3">
            <w:pPr>
              <w:spacing w:line="240" w:lineRule="auto"/>
              <w:rPr>
                <w:i/>
                <w:iCs/>
                <w:lang w:eastAsia="en-GB"/>
              </w:rPr>
            </w:pPr>
          </w:p>
        </w:tc>
        <w:tc>
          <w:tcPr>
            <w:tcW w:w="1702" w:type="dxa"/>
            <w:noWrap/>
            <w:hideMark/>
          </w:tcPr>
          <w:p w14:paraId="1E0FBA21" w14:textId="77777777" w:rsidR="00244DC3" w:rsidRPr="0014777F" w:rsidRDefault="00244DC3" w:rsidP="00244DC3">
            <w:pPr>
              <w:spacing w:line="240" w:lineRule="auto"/>
              <w:rPr>
                <w:lang w:eastAsia="en-GB"/>
              </w:rPr>
            </w:pPr>
          </w:p>
        </w:tc>
        <w:tc>
          <w:tcPr>
            <w:tcW w:w="1134" w:type="dxa"/>
            <w:noWrap/>
            <w:hideMark/>
          </w:tcPr>
          <w:p w14:paraId="5C6440C1" w14:textId="77777777" w:rsidR="00244DC3" w:rsidRPr="0014777F" w:rsidRDefault="00244DC3" w:rsidP="00244DC3">
            <w:pPr>
              <w:spacing w:line="240" w:lineRule="auto"/>
              <w:rPr>
                <w:lang w:eastAsia="en-GB"/>
              </w:rPr>
            </w:pPr>
          </w:p>
        </w:tc>
        <w:tc>
          <w:tcPr>
            <w:tcW w:w="1558" w:type="dxa"/>
            <w:noWrap/>
            <w:hideMark/>
          </w:tcPr>
          <w:p w14:paraId="0D1511DF" w14:textId="77777777" w:rsidR="00244DC3" w:rsidRPr="0014777F" w:rsidRDefault="00244DC3" w:rsidP="00244DC3">
            <w:pPr>
              <w:spacing w:line="240" w:lineRule="auto"/>
              <w:rPr>
                <w:lang w:eastAsia="en-GB"/>
              </w:rPr>
            </w:pPr>
          </w:p>
        </w:tc>
        <w:tc>
          <w:tcPr>
            <w:tcW w:w="1332" w:type="dxa"/>
            <w:noWrap/>
            <w:hideMark/>
          </w:tcPr>
          <w:p w14:paraId="7C5B3EBF"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c>
          <w:tcPr>
            <w:tcW w:w="1047" w:type="dxa"/>
            <w:noWrap/>
            <w:hideMark/>
          </w:tcPr>
          <w:p w14:paraId="53832211" w14:textId="77777777" w:rsidR="00244DC3" w:rsidRPr="0014777F" w:rsidRDefault="00244DC3" w:rsidP="00244DC3">
            <w:pPr>
              <w:spacing w:line="240" w:lineRule="auto"/>
              <w:rPr>
                <w:lang w:eastAsia="en-GB"/>
              </w:rPr>
            </w:pPr>
          </w:p>
        </w:tc>
        <w:tc>
          <w:tcPr>
            <w:tcW w:w="1110" w:type="dxa"/>
            <w:noWrap/>
            <w:hideMark/>
          </w:tcPr>
          <w:p w14:paraId="68BEC99A" w14:textId="77777777" w:rsidR="00244DC3" w:rsidRPr="0014777F" w:rsidRDefault="00244DC3" w:rsidP="00244DC3">
            <w:pPr>
              <w:spacing w:line="240" w:lineRule="auto"/>
              <w:rPr>
                <w:lang w:eastAsia="en-GB"/>
              </w:rPr>
            </w:pPr>
          </w:p>
        </w:tc>
        <w:tc>
          <w:tcPr>
            <w:tcW w:w="1756" w:type="dxa"/>
            <w:noWrap/>
            <w:hideMark/>
          </w:tcPr>
          <w:p w14:paraId="7A491A91" w14:textId="77777777" w:rsidR="00244DC3" w:rsidRPr="0014777F" w:rsidRDefault="00244DC3" w:rsidP="00244DC3">
            <w:pPr>
              <w:spacing w:line="240" w:lineRule="auto"/>
              <w:rPr>
                <w:lang w:eastAsia="en-GB"/>
              </w:rPr>
            </w:pPr>
          </w:p>
        </w:tc>
        <w:tc>
          <w:tcPr>
            <w:tcW w:w="1444" w:type="dxa"/>
            <w:noWrap/>
            <w:hideMark/>
          </w:tcPr>
          <w:p w14:paraId="618D3605" w14:textId="77777777" w:rsidR="00244DC3" w:rsidRPr="0014777F" w:rsidRDefault="00244DC3" w:rsidP="00244DC3">
            <w:pPr>
              <w:spacing w:line="240" w:lineRule="auto"/>
              <w:rPr>
                <w:lang w:eastAsia="en-GB"/>
              </w:rPr>
            </w:pPr>
          </w:p>
        </w:tc>
      </w:tr>
      <w:tr w:rsidR="00244DC3" w:rsidRPr="0014777F" w14:paraId="5A4D3E6D" w14:textId="77777777" w:rsidTr="00244DC3">
        <w:trPr>
          <w:cantSplit/>
        </w:trPr>
        <w:tc>
          <w:tcPr>
            <w:tcW w:w="2029" w:type="dxa"/>
            <w:noWrap/>
            <w:hideMark/>
          </w:tcPr>
          <w:p w14:paraId="163F3D12" w14:textId="77777777" w:rsidR="00244DC3" w:rsidRPr="0014777F" w:rsidRDefault="00244DC3" w:rsidP="00244DC3">
            <w:pPr>
              <w:spacing w:line="240" w:lineRule="auto"/>
              <w:rPr>
                <w:i/>
                <w:iCs/>
                <w:lang w:eastAsia="en-GB"/>
              </w:rPr>
            </w:pPr>
            <w:r w:rsidRPr="0014777F">
              <w:rPr>
                <w:i/>
                <w:iCs/>
                <w:lang w:eastAsia="en-GB"/>
              </w:rPr>
              <w:t>Unknown bryophyte</w:t>
            </w:r>
          </w:p>
        </w:tc>
        <w:tc>
          <w:tcPr>
            <w:tcW w:w="1231" w:type="dxa"/>
            <w:noWrap/>
            <w:hideMark/>
          </w:tcPr>
          <w:p w14:paraId="131686A1" w14:textId="77777777" w:rsidR="00244DC3" w:rsidRPr="0014777F" w:rsidRDefault="00244DC3" w:rsidP="00244DC3">
            <w:pPr>
              <w:spacing w:line="240" w:lineRule="auto"/>
              <w:rPr>
                <w:i/>
                <w:iCs/>
                <w:lang w:eastAsia="en-GB"/>
              </w:rPr>
            </w:pPr>
          </w:p>
        </w:tc>
        <w:tc>
          <w:tcPr>
            <w:tcW w:w="1702" w:type="dxa"/>
            <w:noWrap/>
            <w:hideMark/>
          </w:tcPr>
          <w:p w14:paraId="6237781C" w14:textId="77777777" w:rsidR="00244DC3" w:rsidRPr="0014777F" w:rsidRDefault="00244DC3" w:rsidP="00244DC3">
            <w:pPr>
              <w:spacing w:line="240" w:lineRule="auto"/>
              <w:rPr>
                <w:lang w:eastAsia="en-GB"/>
              </w:rPr>
            </w:pPr>
          </w:p>
        </w:tc>
        <w:tc>
          <w:tcPr>
            <w:tcW w:w="1134" w:type="dxa"/>
            <w:noWrap/>
            <w:hideMark/>
          </w:tcPr>
          <w:p w14:paraId="0507B36A" w14:textId="77777777" w:rsidR="00244DC3" w:rsidRPr="0014777F" w:rsidRDefault="00244DC3" w:rsidP="00244DC3">
            <w:pPr>
              <w:spacing w:line="240" w:lineRule="auto"/>
              <w:rPr>
                <w:lang w:eastAsia="en-GB"/>
              </w:rPr>
            </w:pPr>
          </w:p>
        </w:tc>
        <w:tc>
          <w:tcPr>
            <w:tcW w:w="1558" w:type="dxa"/>
            <w:noWrap/>
            <w:hideMark/>
          </w:tcPr>
          <w:p w14:paraId="137A8E3A"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(1)</w:t>
            </w:r>
          </w:p>
        </w:tc>
        <w:tc>
          <w:tcPr>
            <w:tcW w:w="1332" w:type="dxa"/>
            <w:noWrap/>
            <w:hideMark/>
          </w:tcPr>
          <w:p w14:paraId="5FAEFAB2" w14:textId="77777777" w:rsidR="00244DC3" w:rsidRPr="0014777F" w:rsidRDefault="00244DC3" w:rsidP="00244DC3">
            <w:pPr>
              <w:spacing w:line="240" w:lineRule="auto"/>
              <w:rPr>
                <w:lang w:eastAsia="en-GB"/>
              </w:rPr>
            </w:pPr>
          </w:p>
        </w:tc>
        <w:tc>
          <w:tcPr>
            <w:tcW w:w="1047" w:type="dxa"/>
            <w:noWrap/>
            <w:hideMark/>
          </w:tcPr>
          <w:p w14:paraId="56D45E46"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(1)</w:t>
            </w:r>
          </w:p>
        </w:tc>
        <w:tc>
          <w:tcPr>
            <w:tcW w:w="1110" w:type="dxa"/>
            <w:noWrap/>
            <w:hideMark/>
          </w:tcPr>
          <w:p w14:paraId="2C317494" w14:textId="77777777" w:rsidR="00244DC3" w:rsidRPr="0014777F" w:rsidRDefault="00244DC3" w:rsidP="00244DC3">
            <w:pPr>
              <w:spacing w:line="240" w:lineRule="auto"/>
              <w:rPr>
                <w:lang w:eastAsia="en-GB"/>
              </w:rPr>
            </w:pPr>
          </w:p>
        </w:tc>
        <w:tc>
          <w:tcPr>
            <w:tcW w:w="1756" w:type="dxa"/>
            <w:noWrap/>
            <w:hideMark/>
          </w:tcPr>
          <w:p w14:paraId="005220BF" w14:textId="77777777" w:rsidR="00244DC3" w:rsidRPr="0014777F" w:rsidRDefault="00244DC3" w:rsidP="00244DC3">
            <w:pPr>
              <w:spacing w:line="240" w:lineRule="auto"/>
              <w:rPr>
                <w:lang w:eastAsia="en-GB"/>
              </w:rPr>
            </w:pPr>
          </w:p>
        </w:tc>
        <w:tc>
          <w:tcPr>
            <w:tcW w:w="1444" w:type="dxa"/>
            <w:noWrap/>
            <w:hideMark/>
          </w:tcPr>
          <w:p w14:paraId="69BEDDBB" w14:textId="77777777" w:rsidR="00244DC3" w:rsidRPr="0014777F" w:rsidRDefault="00244DC3" w:rsidP="00244DC3">
            <w:pPr>
              <w:spacing w:line="240" w:lineRule="auto"/>
              <w:rPr>
                <w:lang w:eastAsia="en-GB"/>
              </w:rPr>
            </w:pPr>
          </w:p>
        </w:tc>
      </w:tr>
      <w:tr w:rsidR="00244DC3" w:rsidRPr="0014777F" w14:paraId="397B84C3" w14:textId="77777777" w:rsidTr="00244DC3">
        <w:trPr>
          <w:cantSplit/>
        </w:trPr>
        <w:tc>
          <w:tcPr>
            <w:tcW w:w="2029" w:type="dxa"/>
            <w:noWrap/>
            <w:hideMark/>
          </w:tcPr>
          <w:p w14:paraId="6060CE9C" w14:textId="77777777" w:rsidR="00244DC3" w:rsidRPr="0014777F" w:rsidRDefault="00244DC3" w:rsidP="00244DC3">
            <w:pPr>
              <w:spacing w:line="240" w:lineRule="auto"/>
              <w:rPr>
                <w:i/>
                <w:iCs/>
                <w:lang w:eastAsia="en-GB"/>
              </w:rPr>
            </w:pPr>
            <w:r w:rsidRPr="0014777F">
              <w:rPr>
                <w:i/>
                <w:iCs/>
                <w:lang w:eastAsia="en-GB"/>
              </w:rPr>
              <w:t>Unknown bryophyte</w:t>
            </w:r>
          </w:p>
        </w:tc>
        <w:tc>
          <w:tcPr>
            <w:tcW w:w="1231" w:type="dxa"/>
            <w:noWrap/>
            <w:hideMark/>
          </w:tcPr>
          <w:p w14:paraId="7CE32FE7" w14:textId="77777777" w:rsidR="00244DC3" w:rsidRPr="0014777F" w:rsidRDefault="00244DC3" w:rsidP="00244DC3">
            <w:pPr>
              <w:spacing w:line="240" w:lineRule="auto"/>
              <w:rPr>
                <w:i/>
                <w:iCs/>
                <w:lang w:eastAsia="en-GB"/>
              </w:rPr>
            </w:pPr>
          </w:p>
        </w:tc>
        <w:tc>
          <w:tcPr>
            <w:tcW w:w="1702" w:type="dxa"/>
            <w:noWrap/>
            <w:hideMark/>
          </w:tcPr>
          <w:p w14:paraId="32B1AD13" w14:textId="77777777" w:rsidR="00244DC3" w:rsidRPr="0014777F" w:rsidRDefault="00244DC3" w:rsidP="00244DC3">
            <w:pPr>
              <w:spacing w:line="240" w:lineRule="auto"/>
              <w:rPr>
                <w:lang w:eastAsia="en-GB"/>
              </w:rPr>
            </w:pPr>
          </w:p>
        </w:tc>
        <w:tc>
          <w:tcPr>
            <w:tcW w:w="1134" w:type="dxa"/>
            <w:noWrap/>
            <w:hideMark/>
          </w:tcPr>
          <w:p w14:paraId="65498AFD" w14:textId="77777777" w:rsidR="00244DC3" w:rsidRPr="0014777F" w:rsidRDefault="00244DC3" w:rsidP="00244DC3">
            <w:pPr>
              <w:spacing w:line="240" w:lineRule="auto"/>
              <w:rPr>
                <w:lang w:eastAsia="en-GB"/>
              </w:rPr>
            </w:pPr>
          </w:p>
        </w:tc>
        <w:tc>
          <w:tcPr>
            <w:tcW w:w="1558" w:type="dxa"/>
            <w:noWrap/>
            <w:hideMark/>
          </w:tcPr>
          <w:p w14:paraId="51660AFD" w14:textId="77777777" w:rsidR="00244DC3" w:rsidRPr="0014777F" w:rsidRDefault="00244DC3" w:rsidP="00244DC3">
            <w:pPr>
              <w:spacing w:line="240" w:lineRule="auto"/>
              <w:rPr>
                <w:lang w:eastAsia="en-GB"/>
              </w:rPr>
            </w:pPr>
          </w:p>
        </w:tc>
        <w:tc>
          <w:tcPr>
            <w:tcW w:w="1332" w:type="dxa"/>
            <w:noWrap/>
            <w:hideMark/>
          </w:tcPr>
          <w:p w14:paraId="52C06825" w14:textId="77777777" w:rsidR="00244DC3" w:rsidRPr="0014777F" w:rsidRDefault="00244DC3" w:rsidP="00244DC3">
            <w:pPr>
              <w:spacing w:line="240" w:lineRule="auto"/>
              <w:rPr>
                <w:lang w:eastAsia="en-GB"/>
              </w:rPr>
            </w:pPr>
          </w:p>
        </w:tc>
        <w:tc>
          <w:tcPr>
            <w:tcW w:w="1047" w:type="dxa"/>
            <w:noWrap/>
            <w:hideMark/>
          </w:tcPr>
          <w:p w14:paraId="3A684449" w14:textId="77777777" w:rsidR="00244DC3" w:rsidRPr="0014777F" w:rsidRDefault="00244DC3" w:rsidP="00244DC3">
            <w:pPr>
              <w:spacing w:line="240" w:lineRule="auto"/>
              <w:rPr>
                <w:lang w:eastAsia="en-GB"/>
              </w:rPr>
            </w:pPr>
          </w:p>
        </w:tc>
        <w:tc>
          <w:tcPr>
            <w:tcW w:w="1110" w:type="dxa"/>
            <w:noWrap/>
            <w:hideMark/>
          </w:tcPr>
          <w:p w14:paraId="4D106D20" w14:textId="77777777" w:rsidR="00244DC3" w:rsidRPr="0014777F" w:rsidRDefault="00244DC3" w:rsidP="00244DC3">
            <w:pPr>
              <w:spacing w:line="240" w:lineRule="auto"/>
              <w:rPr>
                <w:lang w:eastAsia="en-GB"/>
              </w:rPr>
            </w:pPr>
          </w:p>
        </w:tc>
        <w:tc>
          <w:tcPr>
            <w:tcW w:w="1756" w:type="dxa"/>
            <w:noWrap/>
            <w:hideMark/>
          </w:tcPr>
          <w:p w14:paraId="0A373ED8"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(1–5)</w:t>
            </w:r>
          </w:p>
        </w:tc>
        <w:tc>
          <w:tcPr>
            <w:tcW w:w="1444" w:type="dxa"/>
            <w:noWrap/>
            <w:hideMark/>
          </w:tcPr>
          <w:p w14:paraId="04728C42" w14:textId="77777777" w:rsidR="00244DC3" w:rsidRPr="0014777F" w:rsidRDefault="00244DC3" w:rsidP="00244DC3">
            <w:pPr>
              <w:spacing w:line="240" w:lineRule="auto"/>
              <w:rPr>
                <w:lang w:eastAsia="en-GB"/>
              </w:rPr>
            </w:pPr>
          </w:p>
        </w:tc>
      </w:tr>
      <w:tr w:rsidR="00244DC3" w:rsidRPr="0014777F" w14:paraId="0EB10E54" w14:textId="77777777" w:rsidTr="00244DC3">
        <w:trPr>
          <w:cantSplit/>
        </w:trPr>
        <w:tc>
          <w:tcPr>
            <w:tcW w:w="2029" w:type="dxa"/>
            <w:noWrap/>
            <w:hideMark/>
          </w:tcPr>
          <w:p w14:paraId="52A0FCF0" w14:textId="77777777" w:rsidR="00244DC3" w:rsidRPr="0014777F" w:rsidRDefault="00244DC3" w:rsidP="00244DC3">
            <w:pPr>
              <w:spacing w:line="240" w:lineRule="auto"/>
              <w:rPr>
                <w:i/>
                <w:iCs/>
                <w:lang w:eastAsia="en-GB"/>
              </w:rPr>
            </w:pPr>
            <w:r w:rsidRPr="0014777F">
              <w:rPr>
                <w:i/>
                <w:iCs/>
                <w:lang w:eastAsia="en-GB"/>
              </w:rPr>
              <w:t>Unknown bryophyte</w:t>
            </w:r>
          </w:p>
        </w:tc>
        <w:tc>
          <w:tcPr>
            <w:tcW w:w="1231" w:type="dxa"/>
            <w:noWrap/>
            <w:hideMark/>
          </w:tcPr>
          <w:p w14:paraId="051463B3" w14:textId="77777777" w:rsidR="00244DC3" w:rsidRPr="0014777F" w:rsidRDefault="00244DC3" w:rsidP="00244DC3">
            <w:pPr>
              <w:spacing w:line="240" w:lineRule="auto"/>
              <w:rPr>
                <w:i/>
                <w:iCs/>
                <w:lang w:eastAsia="en-GB"/>
              </w:rPr>
            </w:pPr>
          </w:p>
        </w:tc>
        <w:tc>
          <w:tcPr>
            <w:tcW w:w="1702" w:type="dxa"/>
            <w:noWrap/>
            <w:hideMark/>
          </w:tcPr>
          <w:p w14:paraId="7A417BB4" w14:textId="77777777" w:rsidR="00244DC3" w:rsidRPr="0014777F" w:rsidRDefault="00244DC3" w:rsidP="00244DC3">
            <w:pPr>
              <w:spacing w:line="240" w:lineRule="auto"/>
              <w:rPr>
                <w:lang w:eastAsia="en-GB"/>
              </w:rPr>
            </w:pPr>
          </w:p>
        </w:tc>
        <w:tc>
          <w:tcPr>
            <w:tcW w:w="1134" w:type="dxa"/>
            <w:noWrap/>
            <w:hideMark/>
          </w:tcPr>
          <w:p w14:paraId="3D3392A4" w14:textId="77777777" w:rsidR="00244DC3" w:rsidRPr="0014777F" w:rsidRDefault="00244DC3" w:rsidP="00244DC3">
            <w:pPr>
              <w:spacing w:line="240" w:lineRule="auto"/>
              <w:rPr>
                <w:lang w:eastAsia="en-GB"/>
              </w:rPr>
            </w:pPr>
          </w:p>
        </w:tc>
        <w:tc>
          <w:tcPr>
            <w:tcW w:w="1558" w:type="dxa"/>
            <w:noWrap/>
            <w:hideMark/>
          </w:tcPr>
          <w:p w14:paraId="7E8D66EE" w14:textId="77777777" w:rsidR="00244DC3" w:rsidRPr="0014777F" w:rsidRDefault="00244DC3" w:rsidP="00244DC3">
            <w:pPr>
              <w:spacing w:line="240" w:lineRule="auto"/>
              <w:rPr>
                <w:lang w:eastAsia="en-GB"/>
              </w:rPr>
            </w:pPr>
          </w:p>
        </w:tc>
        <w:tc>
          <w:tcPr>
            <w:tcW w:w="1332" w:type="dxa"/>
            <w:noWrap/>
            <w:hideMark/>
          </w:tcPr>
          <w:p w14:paraId="11B2B1FF" w14:textId="77777777" w:rsidR="00244DC3" w:rsidRPr="0014777F" w:rsidRDefault="00244DC3" w:rsidP="00244DC3">
            <w:pPr>
              <w:spacing w:line="240" w:lineRule="auto"/>
              <w:rPr>
                <w:lang w:eastAsia="en-GB"/>
              </w:rPr>
            </w:pPr>
          </w:p>
        </w:tc>
        <w:tc>
          <w:tcPr>
            <w:tcW w:w="1047" w:type="dxa"/>
            <w:noWrap/>
            <w:hideMark/>
          </w:tcPr>
          <w:p w14:paraId="0F634F18" w14:textId="77777777" w:rsidR="00244DC3" w:rsidRPr="0014777F" w:rsidRDefault="00244DC3" w:rsidP="00244DC3">
            <w:pPr>
              <w:spacing w:line="240" w:lineRule="auto"/>
              <w:rPr>
                <w:lang w:eastAsia="en-GB"/>
              </w:rPr>
            </w:pPr>
          </w:p>
        </w:tc>
        <w:tc>
          <w:tcPr>
            <w:tcW w:w="1110" w:type="dxa"/>
            <w:noWrap/>
            <w:hideMark/>
          </w:tcPr>
          <w:p w14:paraId="6FDDFBD2" w14:textId="77777777" w:rsidR="00244DC3" w:rsidRPr="0014777F" w:rsidRDefault="00244DC3" w:rsidP="00244DC3">
            <w:pPr>
              <w:spacing w:line="240" w:lineRule="auto"/>
              <w:rPr>
                <w:lang w:eastAsia="en-GB"/>
              </w:rPr>
            </w:pPr>
          </w:p>
        </w:tc>
        <w:tc>
          <w:tcPr>
            <w:tcW w:w="1756" w:type="dxa"/>
            <w:noWrap/>
            <w:hideMark/>
          </w:tcPr>
          <w:p w14:paraId="321298A8"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c>
          <w:tcPr>
            <w:tcW w:w="1444" w:type="dxa"/>
            <w:noWrap/>
            <w:hideMark/>
          </w:tcPr>
          <w:p w14:paraId="0E773821" w14:textId="77777777" w:rsidR="00244DC3" w:rsidRPr="0014777F" w:rsidRDefault="00244DC3" w:rsidP="00244DC3">
            <w:pPr>
              <w:spacing w:line="240" w:lineRule="auto"/>
              <w:rPr>
                <w:lang w:eastAsia="en-GB"/>
              </w:rPr>
            </w:pPr>
          </w:p>
        </w:tc>
      </w:tr>
      <w:tr w:rsidR="00244DC3" w:rsidRPr="0014777F" w14:paraId="778572E1" w14:textId="77777777" w:rsidTr="00244DC3">
        <w:trPr>
          <w:cantSplit/>
        </w:trPr>
        <w:tc>
          <w:tcPr>
            <w:tcW w:w="2029" w:type="dxa"/>
            <w:noWrap/>
            <w:hideMark/>
          </w:tcPr>
          <w:p w14:paraId="397F52CE" w14:textId="77777777" w:rsidR="00244DC3" w:rsidRPr="0014777F" w:rsidRDefault="00244DC3" w:rsidP="00244DC3">
            <w:pPr>
              <w:spacing w:line="240" w:lineRule="auto"/>
              <w:rPr>
                <w:i/>
                <w:iCs/>
                <w:lang w:eastAsia="en-GB"/>
              </w:rPr>
            </w:pPr>
            <w:r w:rsidRPr="0014777F">
              <w:rPr>
                <w:i/>
                <w:iCs/>
                <w:lang w:eastAsia="en-GB"/>
              </w:rPr>
              <w:t>Alopercurus alpinus</w:t>
            </w:r>
          </w:p>
        </w:tc>
        <w:tc>
          <w:tcPr>
            <w:tcW w:w="1231" w:type="dxa"/>
            <w:noWrap/>
            <w:hideMark/>
          </w:tcPr>
          <w:p w14:paraId="64987BB4"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(1)</w:t>
            </w:r>
          </w:p>
        </w:tc>
        <w:tc>
          <w:tcPr>
            <w:tcW w:w="1702" w:type="dxa"/>
            <w:noWrap/>
            <w:hideMark/>
          </w:tcPr>
          <w:p w14:paraId="48CEA48C" w14:textId="77777777" w:rsidR="00244DC3" w:rsidRPr="0014777F" w:rsidRDefault="00244DC3" w:rsidP="00244DC3">
            <w:pPr>
              <w:spacing w:line="240" w:lineRule="auto"/>
              <w:rPr>
                <w:lang w:eastAsia="en-GB"/>
              </w:rPr>
            </w:pPr>
          </w:p>
        </w:tc>
        <w:tc>
          <w:tcPr>
            <w:tcW w:w="1134" w:type="dxa"/>
            <w:noWrap/>
            <w:hideMark/>
          </w:tcPr>
          <w:p w14:paraId="3A8B67E0" w14:textId="77777777" w:rsidR="00244DC3" w:rsidRPr="0014777F" w:rsidRDefault="00244DC3" w:rsidP="00244DC3">
            <w:pPr>
              <w:spacing w:line="240" w:lineRule="auto"/>
              <w:rPr>
                <w:lang w:eastAsia="en-GB"/>
              </w:rPr>
            </w:pPr>
          </w:p>
        </w:tc>
        <w:tc>
          <w:tcPr>
            <w:tcW w:w="1558" w:type="dxa"/>
            <w:noWrap/>
            <w:hideMark/>
          </w:tcPr>
          <w:p w14:paraId="111CCE20" w14:textId="77777777" w:rsidR="00244DC3" w:rsidRPr="0014777F" w:rsidRDefault="00244DC3" w:rsidP="00244DC3">
            <w:pPr>
              <w:spacing w:line="240" w:lineRule="auto"/>
              <w:rPr>
                <w:lang w:eastAsia="en-GB"/>
              </w:rPr>
            </w:pPr>
          </w:p>
        </w:tc>
        <w:tc>
          <w:tcPr>
            <w:tcW w:w="1332" w:type="dxa"/>
            <w:noWrap/>
            <w:hideMark/>
          </w:tcPr>
          <w:p w14:paraId="191C5B9F" w14:textId="77777777" w:rsidR="00244DC3" w:rsidRPr="0014777F" w:rsidRDefault="00244DC3" w:rsidP="00244DC3">
            <w:pPr>
              <w:spacing w:line="240" w:lineRule="auto"/>
              <w:rPr>
                <w:lang w:eastAsia="en-GB"/>
              </w:rPr>
            </w:pPr>
          </w:p>
        </w:tc>
        <w:tc>
          <w:tcPr>
            <w:tcW w:w="1047" w:type="dxa"/>
            <w:noWrap/>
            <w:hideMark/>
          </w:tcPr>
          <w:p w14:paraId="6FF3ACDD" w14:textId="77777777" w:rsidR="00244DC3" w:rsidRPr="0014777F" w:rsidRDefault="00244DC3" w:rsidP="00244DC3">
            <w:pPr>
              <w:spacing w:line="240" w:lineRule="auto"/>
              <w:rPr>
                <w:lang w:eastAsia="en-GB"/>
              </w:rPr>
            </w:pPr>
          </w:p>
        </w:tc>
        <w:tc>
          <w:tcPr>
            <w:tcW w:w="1110" w:type="dxa"/>
            <w:noWrap/>
            <w:hideMark/>
          </w:tcPr>
          <w:p w14:paraId="723B8CC6" w14:textId="77777777" w:rsidR="00244DC3" w:rsidRPr="0014777F" w:rsidRDefault="00244DC3" w:rsidP="00244DC3">
            <w:pPr>
              <w:spacing w:line="240" w:lineRule="auto"/>
              <w:rPr>
                <w:lang w:eastAsia="en-GB"/>
              </w:rPr>
            </w:pPr>
          </w:p>
        </w:tc>
        <w:tc>
          <w:tcPr>
            <w:tcW w:w="1756" w:type="dxa"/>
            <w:noWrap/>
            <w:hideMark/>
          </w:tcPr>
          <w:p w14:paraId="719476BF" w14:textId="77777777" w:rsidR="00244DC3" w:rsidRPr="0014777F" w:rsidRDefault="00244DC3" w:rsidP="00244DC3">
            <w:pPr>
              <w:spacing w:line="240" w:lineRule="auto"/>
              <w:rPr>
                <w:lang w:eastAsia="en-GB"/>
              </w:rPr>
            </w:pPr>
          </w:p>
        </w:tc>
        <w:tc>
          <w:tcPr>
            <w:tcW w:w="1444" w:type="dxa"/>
            <w:noWrap/>
            <w:hideMark/>
          </w:tcPr>
          <w:p w14:paraId="679C701A" w14:textId="77777777" w:rsidR="00244DC3" w:rsidRPr="0014777F" w:rsidRDefault="00244DC3" w:rsidP="00244DC3">
            <w:pPr>
              <w:spacing w:line="240" w:lineRule="auto"/>
              <w:rPr>
                <w:lang w:eastAsia="en-GB"/>
              </w:rPr>
            </w:pPr>
          </w:p>
        </w:tc>
      </w:tr>
      <w:tr w:rsidR="00244DC3" w:rsidRPr="0014777F" w14:paraId="7E169C14" w14:textId="77777777" w:rsidTr="00244DC3">
        <w:trPr>
          <w:cantSplit/>
        </w:trPr>
        <w:tc>
          <w:tcPr>
            <w:tcW w:w="2029" w:type="dxa"/>
            <w:noWrap/>
            <w:hideMark/>
          </w:tcPr>
          <w:p w14:paraId="55950EFC" w14:textId="77777777" w:rsidR="00244DC3" w:rsidRPr="0014777F" w:rsidRDefault="00244DC3" w:rsidP="00244DC3">
            <w:pPr>
              <w:spacing w:line="240" w:lineRule="auto"/>
              <w:rPr>
                <w:i/>
                <w:iCs/>
                <w:lang w:eastAsia="en-GB"/>
              </w:rPr>
            </w:pPr>
            <w:r w:rsidRPr="0014777F">
              <w:rPr>
                <w:i/>
                <w:iCs/>
                <w:lang w:eastAsia="en-GB"/>
              </w:rPr>
              <w:t>Aulacomnium palustre</w:t>
            </w:r>
          </w:p>
        </w:tc>
        <w:tc>
          <w:tcPr>
            <w:tcW w:w="1231" w:type="dxa"/>
            <w:noWrap/>
            <w:hideMark/>
          </w:tcPr>
          <w:p w14:paraId="526CAD17" w14:textId="77777777" w:rsidR="00244DC3" w:rsidRPr="0014777F" w:rsidRDefault="00244DC3" w:rsidP="00244DC3">
            <w:pPr>
              <w:spacing w:line="240" w:lineRule="auto"/>
              <w:rPr>
                <w:i/>
                <w:iCs/>
                <w:lang w:eastAsia="en-GB"/>
              </w:rPr>
            </w:pPr>
          </w:p>
        </w:tc>
        <w:tc>
          <w:tcPr>
            <w:tcW w:w="1702" w:type="dxa"/>
            <w:noWrap/>
            <w:hideMark/>
          </w:tcPr>
          <w:p w14:paraId="2E393980" w14:textId="77777777" w:rsidR="00244DC3" w:rsidRPr="0014777F" w:rsidRDefault="00244DC3" w:rsidP="00244DC3">
            <w:pPr>
              <w:spacing w:line="240" w:lineRule="auto"/>
              <w:rPr>
                <w:lang w:eastAsia="en-GB"/>
              </w:rPr>
            </w:pPr>
          </w:p>
        </w:tc>
        <w:tc>
          <w:tcPr>
            <w:tcW w:w="1134" w:type="dxa"/>
            <w:noWrap/>
            <w:hideMark/>
          </w:tcPr>
          <w:p w14:paraId="645FBDC9" w14:textId="77777777" w:rsidR="00244DC3" w:rsidRPr="0014777F" w:rsidRDefault="00244DC3" w:rsidP="00244DC3">
            <w:pPr>
              <w:spacing w:line="240" w:lineRule="auto"/>
              <w:rPr>
                <w:lang w:eastAsia="en-GB"/>
              </w:rPr>
            </w:pPr>
          </w:p>
        </w:tc>
        <w:tc>
          <w:tcPr>
            <w:tcW w:w="1558" w:type="dxa"/>
            <w:noWrap/>
            <w:hideMark/>
          </w:tcPr>
          <w:p w14:paraId="4800C380" w14:textId="77777777" w:rsidR="00244DC3" w:rsidRPr="0014777F" w:rsidRDefault="00244DC3" w:rsidP="00244DC3">
            <w:pPr>
              <w:spacing w:line="240" w:lineRule="auto"/>
              <w:rPr>
                <w:lang w:eastAsia="en-GB"/>
              </w:rPr>
            </w:pPr>
          </w:p>
        </w:tc>
        <w:tc>
          <w:tcPr>
            <w:tcW w:w="1332" w:type="dxa"/>
            <w:noWrap/>
            <w:hideMark/>
          </w:tcPr>
          <w:p w14:paraId="6058EC86" w14:textId="77777777" w:rsidR="00244DC3" w:rsidRPr="0014777F" w:rsidRDefault="00244DC3" w:rsidP="00244DC3">
            <w:pPr>
              <w:spacing w:line="240" w:lineRule="auto"/>
              <w:rPr>
                <w:lang w:eastAsia="en-GB"/>
              </w:rPr>
            </w:pPr>
          </w:p>
        </w:tc>
        <w:tc>
          <w:tcPr>
            <w:tcW w:w="1047" w:type="dxa"/>
            <w:noWrap/>
            <w:hideMark/>
          </w:tcPr>
          <w:p w14:paraId="4E76C784" w14:textId="77777777" w:rsidR="00244DC3" w:rsidRPr="0014777F" w:rsidRDefault="00244DC3" w:rsidP="00244DC3">
            <w:pPr>
              <w:spacing w:line="240" w:lineRule="auto"/>
              <w:rPr>
                <w:lang w:eastAsia="en-GB"/>
              </w:rPr>
            </w:pPr>
          </w:p>
        </w:tc>
        <w:tc>
          <w:tcPr>
            <w:tcW w:w="1110" w:type="dxa"/>
            <w:noWrap/>
            <w:hideMark/>
          </w:tcPr>
          <w:p w14:paraId="3DD0EFF1" w14:textId="77777777" w:rsidR="00244DC3" w:rsidRPr="0014777F" w:rsidRDefault="00244DC3" w:rsidP="00244DC3">
            <w:pPr>
              <w:spacing w:line="240" w:lineRule="auto"/>
              <w:rPr>
                <w:lang w:eastAsia="en-GB"/>
              </w:rPr>
            </w:pPr>
          </w:p>
        </w:tc>
        <w:tc>
          <w:tcPr>
            <w:tcW w:w="1756" w:type="dxa"/>
            <w:noWrap/>
            <w:hideMark/>
          </w:tcPr>
          <w:p w14:paraId="1391B3FD"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(3)</w:t>
            </w:r>
          </w:p>
        </w:tc>
        <w:tc>
          <w:tcPr>
            <w:tcW w:w="1444" w:type="dxa"/>
            <w:noWrap/>
            <w:hideMark/>
          </w:tcPr>
          <w:p w14:paraId="57B2B6AB" w14:textId="77777777" w:rsidR="00244DC3" w:rsidRPr="0014777F" w:rsidRDefault="00244DC3" w:rsidP="00244DC3">
            <w:pPr>
              <w:spacing w:line="240" w:lineRule="auto"/>
              <w:rPr>
                <w:lang w:eastAsia="en-GB"/>
              </w:rPr>
            </w:pPr>
          </w:p>
        </w:tc>
      </w:tr>
      <w:tr w:rsidR="00244DC3" w:rsidRPr="0014777F" w14:paraId="35599811" w14:textId="77777777" w:rsidTr="00244DC3">
        <w:trPr>
          <w:cantSplit/>
        </w:trPr>
        <w:tc>
          <w:tcPr>
            <w:tcW w:w="2029" w:type="dxa"/>
            <w:noWrap/>
            <w:hideMark/>
          </w:tcPr>
          <w:p w14:paraId="446EA2ED" w14:textId="77777777" w:rsidR="00244DC3" w:rsidRPr="0014777F" w:rsidRDefault="00244DC3" w:rsidP="00244DC3">
            <w:pPr>
              <w:spacing w:line="240" w:lineRule="auto"/>
              <w:rPr>
                <w:i/>
                <w:iCs/>
                <w:lang w:eastAsia="en-GB"/>
              </w:rPr>
            </w:pPr>
            <w:r w:rsidRPr="0014777F">
              <w:rPr>
                <w:i/>
                <w:iCs/>
                <w:lang w:eastAsia="en-GB"/>
              </w:rPr>
              <w:t>Calamagrostis lapponica</w:t>
            </w:r>
          </w:p>
        </w:tc>
        <w:tc>
          <w:tcPr>
            <w:tcW w:w="1231" w:type="dxa"/>
            <w:noWrap/>
            <w:hideMark/>
          </w:tcPr>
          <w:p w14:paraId="636D3B15" w14:textId="77777777" w:rsidR="00244DC3" w:rsidRPr="0014777F" w:rsidRDefault="00244DC3" w:rsidP="00244DC3">
            <w:pPr>
              <w:spacing w:line="240" w:lineRule="auto"/>
              <w:rPr>
                <w:i/>
                <w:iCs/>
                <w:lang w:eastAsia="en-GB"/>
              </w:rPr>
            </w:pPr>
          </w:p>
        </w:tc>
        <w:tc>
          <w:tcPr>
            <w:tcW w:w="1702" w:type="dxa"/>
            <w:noWrap/>
            <w:hideMark/>
          </w:tcPr>
          <w:p w14:paraId="70807E6D" w14:textId="77777777" w:rsidR="00244DC3" w:rsidRPr="0014777F" w:rsidRDefault="00244DC3" w:rsidP="00244DC3">
            <w:pPr>
              <w:spacing w:line="240" w:lineRule="auto"/>
              <w:rPr>
                <w:lang w:eastAsia="en-GB"/>
              </w:rPr>
            </w:pPr>
          </w:p>
        </w:tc>
        <w:tc>
          <w:tcPr>
            <w:tcW w:w="1134" w:type="dxa"/>
            <w:noWrap/>
            <w:hideMark/>
          </w:tcPr>
          <w:p w14:paraId="0C7F07B9"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(1)</w:t>
            </w:r>
          </w:p>
        </w:tc>
        <w:tc>
          <w:tcPr>
            <w:tcW w:w="1558" w:type="dxa"/>
            <w:noWrap/>
            <w:hideMark/>
          </w:tcPr>
          <w:p w14:paraId="0057FBE2" w14:textId="77777777" w:rsidR="00244DC3" w:rsidRPr="0014777F" w:rsidRDefault="00244DC3" w:rsidP="00244DC3">
            <w:pPr>
              <w:spacing w:line="240" w:lineRule="auto"/>
              <w:rPr>
                <w:lang w:eastAsia="en-GB"/>
              </w:rPr>
            </w:pPr>
          </w:p>
        </w:tc>
        <w:tc>
          <w:tcPr>
            <w:tcW w:w="1332" w:type="dxa"/>
            <w:noWrap/>
            <w:hideMark/>
          </w:tcPr>
          <w:p w14:paraId="4A66BF01" w14:textId="77777777" w:rsidR="00244DC3" w:rsidRPr="0014777F" w:rsidRDefault="00244DC3" w:rsidP="00244DC3">
            <w:pPr>
              <w:spacing w:line="240" w:lineRule="auto"/>
              <w:rPr>
                <w:lang w:eastAsia="en-GB"/>
              </w:rPr>
            </w:pPr>
          </w:p>
        </w:tc>
        <w:tc>
          <w:tcPr>
            <w:tcW w:w="1047" w:type="dxa"/>
            <w:noWrap/>
            <w:hideMark/>
          </w:tcPr>
          <w:p w14:paraId="62BA6227" w14:textId="77777777" w:rsidR="00244DC3" w:rsidRPr="0014777F" w:rsidRDefault="00244DC3" w:rsidP="00244DC3">
            <w:pPr>
              <w:spacing w:line="240" w:lineRule="auto"/>
              <w:rPr>
                <w:lang w:eastAsia="en-GB"/>
              </w:rPr>
            </w:pPr>
          </w:p>
        </w:tc>
        <w:tc>
          <w:tcPr>
            <w:tcW w:w="1110" w:type="dxa"/>
            <w:noWrap/>
            <w:hideMark/>
          </w:tcPr>
          <w:p w14:paraId="235463C3" w14:textId="77777777" w:rsidR="00244DC3" w:rsidRPr="0014777F" w:rsidRDefault="00244DC3" w:rsidP="00244DC3">
            <w:pPr>
              <w:spacing w:line="240" w:lineRule="auto"/>
              <w:rPr>
                <w:lang w:eastAsia="en-GB"/>
              </w:rPr>
            </w:pPr>
          </w:p>
        </w:tc>
        <w:tc>
          <w:tcPr>
            <w:tcW w:w="1756" w:type="dxa"/>
            <w:noWrap/>
            <w:hideMark/>
          </w:tcPr>
          <w:p w14:paraId="7783F166" w14:textId="77777777" w:rsidR="00244DC3" w:rsidRPr="0014777F" w:rsidRDefault="00244DC3" w:rsidP="00244DC3">
            <w:pPr>
              <w:spacing w:line="240" w:lineRule="auto"/>
              <w:rPr>
                <w:lang w:eastAsia="en-GB"/>
              </w:rPr>
            </w:pPr>
          </w:p>
        </w:tc>
        <w:tc>
          <w:tcPr>
            <w:tcW w:w="1444" w:type="dxa"/>
            <w:noWrap/>
            <w:hideMark/>
          </w:tcPr>
          <w:p w14:paraId="1BD0D3C9" w14:textId="77777777" w:rsidR="00244DC3" w:rsidRPr="0014777F" w:rsidRDefault="00244DC3" w:rsidP="00244DC3">
            <w:pPr>
              <w:spacing w:line="240" w:lineRule="auto"/>
              <w:rPr>
                <w:lang w:eastAsia="en-GB"/>
              </w:rPr>
            </w:pPr>
          </w:p>
        </w:tc>
      </w:tr>
      <w:tr w:rsidR="00244DC3" w:rsidRPr="0014777F" w14:paraId="574938E4" w14:textId="77777777" w:rsidTr="00244DC3">
        <w:trPr>
          <w:cantSplit/>
        </w:trPr>
        <w:tc>
          <w:tcPr>
            <w:tcW w:w="2029" w:type="dxa"/>
            <w:noWrap/>
            <w:hideMark/>
          </w:tcPr>
          <w:p w14:paraId="492B9A0B" w14:textId="77777777" w:rsidR="00244DC3" w:rsidRPr="0014777F" w:rsidRDefault="00244DC3" w:rsidP="00244DC3">
            <w:pPr>
              <w:spacing w:line="240" w:lineRule="auto"/>
              <w:rPr>
                <w:i/>
                <w:iCs/>
                <w:lang w:eastAsia="en-GB"/>
              </w:rPr>
            </w:pPr>
            <w:r w:rsidRPr="0014777F">
              <w:rPr>
                <w:i/>
                <w:iCs/>
                <w:lang w:eastAsia="en-GB"/>
              </w:rPr>
              <w:t>Cinclidium species</w:t>
            </w:r>
          </w:p>
        </w:tc>
        <w:tc>
          <w:tcPr>
            <w:tcW w:w="1231" w:type="dxa"/>
            <w:noWrap/>
            <w:hideMark/>
          </w:tcPr>
          <w:p w14:paraId="28C177FB" w14:textId="77777777" w:rsidR="00244DC3" w:rsidRPr="0014777F" w:rsidRDefault="00244DC3" w:rsidP="00244DC3">
            <w:pPr>
              <w:spacing w:line="240" w:lineRule="auto"/>
              <w:rPr>
                <w:i/>
                <w:iCs/>
                <w:lang w:eastAsia="en-GB"/>
              </w:rPr>
            </w:pPr>
          </w:p>
        </w:tc>
        <w:tc>
          <w:tcPr>
            <w:tcW w:w="1702" w:type="dxa"/>
            <w:noWrap/>
            <w:hideMark/>
          </w:tcPr>
          <w:p w14:paraId="2124A5D0"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c>
          <w:tcPr>
            <w:tcW w:w="1134" w:type="dxa"/>
            <w:noWrap/>
            <w:hideMark/>
          </w:tcPr>
          <w:p w14:paraId="15F9D6EF" w14:textId="77777777" w:rsidR="00244DC3" w:rsidRPr="0014777F" w:rsidRDefault="00244DC3" w:rsidP="00244DC3">
            <w:pPr>
              <w:spacing w:line="240" w:lineRule="auto"/>
              <w:rPr>
                <w:lang w:eastAsia="en-GB"/>
              </w:rPr>
            </w:pPr>
          </w:p>
        </w:tc>
        <w:tc>
          <w:tcPr>
            <w:tcW w:w="1558" w:type="dxa"/>
            <w:noWrap/>
            <w:hideMark/>
          </w:tcPr>
          <w:p w14:paraId="2CB75568" w14:textId="77777777" w:rsidR="00244DC3" w:rsidRPr="0014777F" w:rsidRDefault="00244DC3" w:rsidP="00244DC3">
            <w:pPr>
              <w:spacing w:line="240" w:lineRule="auto"/>
              <w:rPr>
                <w:lang w:eastAsia="en-GB"/>
              </w:rPr>
            </w:pPr>
          </w:p>
        </w:tc>
        <w:tc>
          <w:tcPr>
            <w:tcW w:w="1332" w:type="dxa"/>
            <w:noWrap/>
            <w:hideMark/>
          </w:tcPr>
          <w:p w14:paraId="105454AB" w14:textId="77777777" w:rsidR="00244DC3" w:rsidRPr="0014777F" w:rsidRDefault="00244DC3" w:rsidP="00244DC3">
            <w:pPr>
              <w:spacing w:line="240" w:lineRule="auto"/>
              <w:rPr>
                <w:lang w:eastAsia="en-GB"/>
              </w:rPr>
            </w:pPr>
          </w:p>
        </w:tc>
        <w:tc>
          <w:tcPr>
            <w:tcW w:w="1047" w:type="dxa"/>
            <w:noWrap/>
            <w:hideMark/>
          </w:tcPr>
          <w:p w14:paraId="0E40EE74" w14:textId="77777777" w:rsidR="00244DC3" w:rsidRPr="0014777F" w:rsidRDefault="00244DC3" w:rsidP="00244DC3">
            <w:pPr>
              <w:spacing w:line="240" w:lineRule="auto"/>
              <w:rPr>
                <w:lang w:eastAsia="en-GB"/>
              </w:rPr>
            </w:pPr>
          </w:p>
        </w:tc>
        <w:tc>
          <w:tcPr>
            <w:tcW w:w="1110" w:type="dxa"/>
            <w:noWrap/>
            <w:hideMark/>
          </w:tcPr>
          <w:p w14:paraId="6C0892CF" w14:textId="77777777" w:rsidR="00244DC3" w:rsidRPr="0014777F" w:rsidRDefault="00244DC3" w:rsidP="00244DC3">
            <w:pPr>
              <w:spacing w:line="240" w:lineRule="auto"/>
              <w:rPr>
                <w:lang w:eastAsia="en-GB"/>
              </w:rPr>
            </w:pPr>
          </w:p>
        </w:tc>
        <w:tc>
          <w:tcPr>
            <w:tcW w:w="1756" w:type="dxa"/>
            <w:noWrap/>
            <w:hideMark/>
          </w:tcPr>
          <w:p w14:paraId="1FF4F1A8" w14:textId="77777777" w:rsidR="00244DC3" w:rsidRPr="0014777F" w:rsidRDefault="00244DC3" w:rsidP="00244DC3">
            <w:pPr>
              <w:spacing w:line="240" w:lineRule="auto"/>
              <w:rPr>
                <w:lang w:eastAsia="en-GB"/>
              </w:rPr>
            </w:pPr>
          </w:p>
        </w:tc>
        <w:tc>
          <w:tcPr>
            <w:tcW w:w="1444" w:type="dxa"/>
            <w:noWrap/>
            <w:hideMark/>
          </w:tcPr>
          <w:p w14:paraId="12E78796" w14:textId="77777777" w:rsidR="00244DC3" w:rsidRPr="0014777F" w:rsidRDefault="00244DC3" w:rsidP="00244DC3">
            <w:pPr>
              <w:spacing w:line="240" w:lineRule="auto"/>
              <w:rPr>
                <w:lang w:eastAsia="en-GB"/>
              </w:rPr>
            </w:pPr>
          </w:p>
        </w:tc>
      </w:tr>
      <w:tr w:rsidR="00244DC3" w:rsidRPr="0014777F" w14:paraId="0B99B615" w14:textId="77777777" w:rsidTr="00244DC3">
        <w:trPr>
          <w:cantSplit/>
        </w:trPr>
        <w:tc>
          <w:tcPr>
            <w:tcW w:w="2029" w:type="dxa"/>
            <w:noWrap/>
            <w:hideMark/>
          </w:tcPr>
          <w:p w14:paraId="2F1873E5" w14:textId="77777777" w:rsidR="00244DC3" w:rsidRPr="0014777F" w:rsidRDefault="00244DC3" w:rsidP="00244DC3">
            <w:pPr>
              <w:spacing w:line="240" w:lineRule="auto"/>
              <w:rPr>
                <w:i/>
                <w:iCs/>
                <w:lang w:eastAsia="en-GB"/>
              </w:rPr>
            </w:pPr>
            <w:r w:rsidRPr="0014777F">
              <w:rPr>
                <w:i/>
                <w:iCs/>
                <w:lang w:eastAsia="en-GB"/>
              </w:rPr>
              <w:t>Luzula wahlenbergii</w:t>
            </w:r>
          </w:p>
        </w:tc>
        <w:tc>
          <w:tcPr>
            <w:tcW w:w="1231" w:type="dxa"/>
            <w:noWrap/>
            <w:hideMark/>
          </w:tcPr>
          <w:p w14:paraId="5822F5B3" w14:textId="77777777" w:rsidR="00244DC3" w:rsidRPr="0014777F" w:rsidRDefault="00244DC3" w:rsidP="00244DC3">
            <w:pPr>
              <w:spacing w:line="240" w:lineRule="auto"/>
              <w:rPr>
                <w:i/>
                <w:iCs/>
                <w:lang w:eastAsia="en-GB"/>
              </w:rPr>
            </w:pPr>
          </w:p>
        </w:tc>
        <w:tc>
          <w:tcPr>
            <w:tcW w:w="1702" w:type="dxa"/>
            <w:noWrap/>
            <w:hideMark/>
          </w:tcPr>
          <w:p w14:paraId="5038C83E" w14:textId="77777777" w:rsidR="00244DC3" w:rsidRPr="0014777F" w:rsidRDefault="00244DC3" w:rsidP="00244DC3">
            <w:pPr>
              <w:spacing w:line="240" w:lineRule="auto"/>
              <w:rPr>
                <w:lang w:eastAsia="en-GB"/>
              </w:rPr>
            </w:pPr>
          </w:p>
        </w:tc>
        <w:tc>
          <w:tcPr>
            <w:tcW w:w="1134" w:type="dxa"/>
            <w:noWrap/>
            <w:hideMark/>
          </w:tcPr>
          <w:p w14:paraId="2D66C1CD" w14:textId="77777777" w:rsidR="00244DC3" w:rsidRPr="0014777F" w:rsidRDefault="00244DC3" w:rsidP="00244DC3">
            <w:pPr>
              <w:spacing w:line="240" w:lineRule="auto"/>
              <w:rPr>
                <w:lang w:eastAsia="en-GB"/>
              </w:rPr>
            </w:pPr>
          </w:p>
        </w:tc>
        <w:tc>
          <w:tcPr>
            <w:tcW w:w="1558" w:type="dxa"/>
            <w:noWrap/>
            <w:hideMark/>
          </w:tcPr>
          <w:p w14:paraId="5A258FB1"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c>
          <w:tcPr>
            <w:tcW w:w="1332" w:type="dxa"/>
            <w:noWrap/>
            <w:hideMark/>
          </w:tcPr>
          <w:p w14:paraId="6E06584F" w14:textId="77777777" w:rsidR="00244DC3" w:rsidRPr="0014777F" w:rsidRDefault="00244DC3" w:rsidP="00244DC3">
            <w:pPr>
              <w:spacing w:line="240" w:lineRule="auto"/>
              <w:rPr>
                <w:lang w:eastAsia="en-GB"/>
              </w:rPr>
            </w:pPr>
          </w:p>
        </w:tc>
        <w:tc>
          <w:tcPr>
            <w:tcW w:w="1047" w:type="dxa"/>
            <w:noWrap/>
            <w:hideMark/>
          </w:tcPr>
          <w:p w14:paraId="0476B4D5"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w:t>
            </w:r>
          </w:p>
        </w:tc>
        <w:tc>
          <w:tcPr>
            <w:tcW w:w="1110" w:type="dxa"/>
            <w:noWrap/>
            <w:hideMark/>
          </w:tcPr>
          <w:p w14:paraId="5903F2AB" w14:textId="77777777" w:rsidR="00244DC3" w:rsidRPr="0014777F" w:rsidRDefault="00244DC3" w:rsidP="00244DC3">
            <w:pPr>
              <w:spacing w:line="240" w:lineRule="auto"/>
              <w:rPr>
                <w:lang w:eastAsia="en-GB"/>
              </w:rPr>
            </w:pPr>
          </w:p>
        </w:tc>
        <w:tc>
          <w:tcPr>
            <w:tcW w:w="1756" w:type="dxa"/>
            <w:noWrap/>
            <w:hideMark/>
          </w:tcPr>
          <w:p w14:paraId="0781792B" w14:textId="77777777" w:rsidR="00244DC3" w:rsidRPr="0014777F" w:rsidRDefault="00244DC3" w:rsidP="00244DC3">
            <w:pPr>
              <w:spacing w:line="240" w:lineRule="auto"/>
              <w:rPr>
                <w:lang w:eastAsia="en-GB"/>
              </w:rPr>
            </w:pPr>
          </w:p>
        </w:tc>
        <w:tc>
          <w:tcPr>
            <w:tcW w:w="1444" w:type="dxa"/>
            <w:noWrap/>
            <w:hideMark/>
          </w:tcPr>
          <w:p w14:paraId="0D122171" w14:textId="77777777" w:rsidR="00244DC3" w:rsidRPr="0014777F" w:rsidRDefault="00244DC3" w:rsidP="00244DC3">
            <w:pPr>
              <w:spacing w:line="240" w:lineRule="auto"/>
              <w:rPr>
                <w:lang w:eastAsia="en-GB"/>
              </w:rPr>
            </w:pPr>
          </w:p>
        </w:tc>
      </w:tr>
      <w:tr w:rsidR="00244DC3" w:rsidRPr="0014777F" w14:paraId="5FEF535C" w14:textId="77777777" w:rsidTr="00244DC3">
        <w:trPr>
          <w:cantSplit/>
        </w:trPr>
        <w:tc>
          <w:tcPr>
            <w:tcW w:w="2029" w:type="dxa"/>
            <w:noWrap/>
            <w:hideMark/>
          </w:tcPr>
          <w:p w14:paraId="22EB08CA" w14:textId="77777777" w:rsidR="00244DC3" w:rsidRPr="0014777F" w:rsidRDefault="00244DC3" w:rsidP="00244DC3">
            <w:pPr>
              <w:spacing w:line="240" w:lineRule="auto"/>
              <w:rPr>
                <w:i/>
                <w:iCs/>
                <w:lang w:eastAsia="en-GB"/>
              </w:rPr>
            </w:pPr>
            <w:r w:rsidRPr="0014777F">
              <w:rPr>
                <w:i/>
                <w:iCs/>
                <w:lang w:eastAsia="en-GB"/>
              </w:rPr>
              <w:t>Nephroma species</w:t>
            </w:r>
          </w:p>
        </w:tc>
        <w:tc>
          <w:tcPr>
            <w:tcW w:w="1231" w:type="dxa"/>
            <w:noWrap/>
            <w:hideMark/>
          </w:tcPr>
          <w:p w14:paraId="2DBCF9F6" w14:textId="77777777" w:rsidR="00244DC3" w:rsidRPr="0014777F" w:rsidRDefault="00244DC3" w:rsidP="00244DC3">
            <w:pPr>
              <w:spacing w:line="240" w:lineRule="auto"/>
              <w:rPr>
                <w:i/>
                <w:iCs/>
                <w:lang w:eastAsia="en-GB"/>
              </w:rPr>
            </w:pPr>
          </w:p>
        </w:tc>
        <w:tc>
          <w:tcPr>
            <w:tcW w:w="1702" w:type="dxa"/>
            <w:noWrap/>
            <w:hideMark/>
          </w:tcPr>
          <w:p w14:paraId="45CE1E45" w14:textId="77777777" w:rsidR="00244DC3" w:rsidRPr="0014777F" w:rsidRDefault="00244DC3" w:rsidP="00244DC3">
            <w:pPr>
              <w:spacing w:line="240" w:lineRule="auto"/>
              <w:rPr>
                <w:lang w:eastAsia="en-GB"/>
              </w:rPr>
            </w:pPr>
          </w:p>
        </w:tc>
        <w:tc>
          <w:tcPr>
            <w:tcW w:w="1134" w:type="dxa"/>
            <w:noWrap/>
            <w:hideMark/>
          </w:tcPr>
          <w:p w14:paraId="0F6C16FC" w14:textId="77777777" w:rsidR="00244DC3" w:rsidRPr="0014777F" w:rsidRDefault="00244DC3" w:rsidP="00244DC3">
            <w:pPr>
              <w:spacing w:line="240" w:lineRule="auto"/>
              <w:rPr>
                <w:lang w:eastAsia="en-GB"/>
              </w:rPr>
            </w:pPr>
          </w:p>
        </w:tc>
        <w:tc>
          <w:tcPr>
            <w:tcW w:w="1558" w:type="dxa"/>
            <w:noWrap/>
            <w:hideMark/>
          </w:tcPr>
          <w:p w14:paraId="40BA73D3" w14:textId="77777777" w:rsidR="00244DC3" w:rsidRPr="0014777F" w:rsidRDefault="00244DC3" w:rsidP="00244DC3">
            <w:pPr>
              <w:spacing w:line="240" w:lineRule="auto"/>
              <w:rPr>
                <w:lang w:eastAsia="en-GB"/>
              </w:rPr>
            </w:pPr>
          </w:p>
        </w:tc>
        <w:tc>
          <w:tcPr>
            <w:tcW w:w="1332" w:type="dxa"/>
            <w:noWrap/>
            <w:hideMark/>
          </w:tcPr>
          <w:p w14:paraId="4BFA3AEC" w14:textId="77777777" w:rsidR="00244DC3" w:rsidRPr="0014777F" w:rsidRDefault="00244DC3" w:rsidP="00244DC3">
            <w:pPr>
              <w:spacing w:line="240" w:lineRule="auto"/>
              <w:rPr>
                <w:lang w:eastAsia="en-GB"/>
              </w:rPr>
            </w:pPr>
          </w:p>
        </w:tc>
        <w:tc>
          <w:tcPr>
            <w:tcW w:w="1047" w:type="dxa"/>
            <w:noWrap/>
            <w:hideMark/>
          </w:tcPr>
          <w:p w14:paraId="59B33E55" w14:textId="77777777" w:rsidR="00244DC3" w:rsidRPr="0014777F" w:rsidRDefault="00244DC3" w:rsidP="00244DC3">
            <w:pPr>
              <w:spacing w:line="240" w:lineRule="auto"/>
              <w:rPr>
                <w:lang w:eastAsia="en-GB"/>
              </w:rPr>
            </w:pPr>
          </w:p>
        </w:tc>
        <w:tc>
          <w:tcPr>
            <w:tcW w:w="1110" w:type="dxa"/>
            <w:noWrap/>
            <w:hideMark/>
          </w:tcPr>
          <w:p w14:paraId="4C6B3179" w14:textId="77777777" w:rsidR="00244DC3" w:rsidRPr="0014777F" w:rsidRDefault="00244DC3" w:rsidP="00244DC3">
            <w:pPr>
              <w:spacing w:line="240" w:lineRule="auto"/>
              <w:rPr>
                <w:lang w:eastAsia="en-GB"/>
              </w:rPr>
            </w:pPr>
          </w:p>
        </w:tc>
        <w:tc>
          <w:tcPr>
            <w:tcW w:w="1756" w:type="dxa"/>
            <w:noWrap/>
            <w:hideMark/>
          </w:tcPr>
          <w:p w14:paraId="4755CCB1"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(5)</w:t>
            </w:r>
          </w:p>
        </w:tc>
        <w:tc>
          <w:tcPr>
            <w:tcW w:w="1444" w:type="dxa"/>
            <w:noWrap/>
            <w:hideMark/>
          </w:tcPr>
          <w:p w14:paraId="419A850E" w14:textId="77777777" w:rsidR="00244DC3" w:rsidRPr="0014777F" w:rsidRDefault="00244DC3" w:rsidP="00244DC3">
            <w:pPr>
              <w:spacing w:line="240" w:lineRule="auto"/>
              <w:rPr>
                <w:lang w:eastAsia="en-GB"/>
              </w:rPr>
            </w:pPr>
          </w:p>
        </w:tc>
      </w:tr>
      <w:tr w:rsidR="00244DC3" w:rsidRPr="0014777F" w14:paraId="264D40C3" w14:textId="77777777" w:rsidTr="00244DC3">
        <w:trPr>
          <w:cantSplit/>
        </w:trPr>
        <w:tc>
          <w:tcPr>
            <w:tcW w:w="2029" w:type="dxa"/>
            <w:noWrap/>
            <w:hideMark/>
          </w:tcPr>
          <w:p w14:paraId="7B5DD220" w14:textId="77777777" w:rsidR="00244DC3" w:rsidRPr="0014777F" w:rsidRDefault="00244DC3" w:rsidP="00244DC3">
            <w:pPr>
              <w:spacing w:line="240" w:lineRule="auto"/>
              <w:rPr>
                <w:i/>
                <w:iCs/>
                <w:lang w:eastAsia="en-GB"/>
              </w:rPr>
            </w:pPr>
            <w:r w:rsidRPr="0014777F">
              <w:rPr>
                <w:i/>
                <w:iCs/>
                <w:lang w:eastAsia="en-GB"/>
              </w:rPr>
              <w:t>Pogonatum species</w:t>
            </w:r>
          </w:p>
        </w:tc>
        <w:tc>
          <w:tcPr>
            <w:tcW w:w="1231" w:type="dxa"/>
            <w:noWrap/>
            <w:hideMark/>
          </w:tcPr>
          <w:p w14:paraId="5953106E" w14:textId="77777777" w:rsidR="00244DC3" w:rsidRPr="0014777F" w:rsidRDefault="00244DC3" w:rsidP="00244DC3">
            <w:pPr>
              <w:spacing w:line="240" w:lineRule="auto"/>
              <w:rPr>
                <w:i/>
                <w:iCs/>
                <w:lang w:eastAsia="en-GB"/>
              </w:rPr>
            </w:pPr>
          </w:p>
        </w:tc>
        <w:tc>
          <w:tcPr>
            <w:tcW w:w="1702" w:type="dxa"/>
            <w:noWrap/>
            <w:hideMark/>
          </w:tcPr>
          <w:p w14:paraId="62AA4112" w14:textId="77777777" w:rsidR="00244DC3" w:rsidRPr="0014777F" w:rsidRDefault="00244DC3" w:rsidP="00244DC3">
            <w:pPr>
              <w:spacing w:line="240" w:lineRule="auto"/>
              <w:rPr>
                <w:lang w:eastAsia="en-GB"/>
              </w:rPr>
            </w:pPr>
          </w:p>
        </w:tc>
        <w:tc>
          <w:tcPr>
            <w:tcW w:w="1134" w:type="dxa"/>
            <w:noWrap/>
            <w:hideMark/>
          </w:tcPr>
          <w:p w14:paraId="388F4C12"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(0.1)</w:t>
            </w:r>
          </w:p>
        </w:tc>
        <w:tc>
          <w:tcPr>
            <w:tcW w:w="1558" w:type="dxa"/>
            <w:noWrap/>
            <w:hideMark/>
          </w:tcPr>
          <w:p w14:paraId="6C662408" w14:textId="77777777" w:rsidR="00244DC3" w:rsidRPr="0014777F" w:rsidRDefault="00244DC3" w:rsidP="00244DC3">
            <w:pPr>
              <w:spacing w:line="240" w:lineRule="auto"/>
              <w:rPr>
                <w:lang w:eastAsia="en-GB"/>
              </w:rPr>
            </w:pPr>
          </w:p>
        </w:tc>
        <w:tc>
          <w:tcPr>
            <w:tcW w:w="1332" w:type="dxa"/>
            <w:noWrap/>
            <w:hideMark/>
          </w:tcPr>
          <w:p w14:paraId="25812A6A" w14:textId="77777777" w:rsidR="00244DC3" w:rsidRPr="0014777F" w:rsidRDefault="00244DC3" w:rsidP="00244DC3">
            <w:pPr>
              <w:spacing w:line="240" w:lineRule="auto"/>
              <w:rPr>
                <w:lang w:eastAsia="en-GB"/>
              </w:rPr>
            </w:pPr>
          </w:p>
        </w:tc>
        <w:tc>
          <w:tcPr>
            <w:tcW w:w="1047" w:type="dxa"/>
            <w:noWrap/>
            <w:hideMark/>
          </w:tcPr>
          <w:p w14:paraId="6744E060" w14:textId="77777777" w:rsidR="00244DC3" w:rsidRPr="0014777F" w:rsidRDefault="00244DC3" w:rsidP="00244DC3">
            <w:pPr>
              <w:spacing w:line="240" w:lineRule="auto"/>
              <w:rPr>
                <w:lang w:eastAsia="en-GB"/>
              </w:rPr>
            </w:pPr>
          </w:p>
        </w:tc>
        <w:tc>
          <w:tcPr>
            <w:tcW w:w="1110" w:type="dxa"/>
            <w:noWrap/>
            <w:hideMark/>
          </w:tcPr>
          <w:p w14:paraId="5860A1BC" w14:textId="77777777" w:rsidR="00244DC3" w:rsidRPr="0014777F" w:rsidRDefault="00244DC3" w:rsidP="00244DC3">
            <w:pPr>
              <w:spacing w:line="240" w:lineRule="auto"/>
              <w:rPr>
                <w:lang w:eastAsia="en-GB"/>
              </w:rPr>
            </w:pPr>
          </w:p>
        </w:tc>
        <w:tc>
          <w:tcPr>
            <w:tcW w:w="1756" w:type="dxa"/>
            <w:noWrap/>
            <w:hideMark/>
          </w:tcPr>
          <w:p w14:paraId="0E29817E" w14:textId="77777777" w:rsidR="00244DC3" w:rsidRPr="0014777F" w:rsidRDefault="00244DC3" w:rsidP="00244DC3">
            <w:pPr>
              <w:spacing w:line="240" w:lineRule="auto"/>
              <w:rPr>
                <w:lang w:eastAsia="en-GB"/>
              </w:rPr>
            </w:pPr>
          </w:p>
        </w:tc>
        <w:tc>
          <w:tcPr>
            <w:tcW w:w="1444" w:type="dxa"/>
            <w:noWrap/>
            <w:hideMark/>
          </w:tcPr>
          <w:p w14:paraId="69596A3B" w14:textId="77777777" w:rsidR="00244DC3" w:rsidRPr="0014777F" w:rsidRDefault="00244DC3" w:rsidP="00244DC3">
            <w:pPr>
              <w:spacing w:line="240" w:lineRule="auto"/>
              <w:rPr>
                <w:lang w:eastAsia="en-GB"/>
              </w:rPr>
            </w:pPr>
          </w:p>
        </w:tc>
      </w:tr>
      <w:tr w:rsidR="00244DC3" w:rsidRPr="0014777F" w14:paraId="48DEA3E5" w14:textId="77777777" w:rsidTr="00244DC3">
        <w:trPr>
          <w:cantSplit/>
        </w:trPr>
        <w:tc>
          <w:tcPr>
            <w:tcW w:w="2029" w:type="dxa"/>
            <w:noWrap/>
            <w:hideMark/>
          </w:tcPr>
          <w:p w14:paraId="7CBA3ED2" w14:textId="77777777" w:rsidR="00244DC3" w:rsidRPr="0014777F" w:rsidRDefault="00244DC3" w:rsidP="00244DC3">
            <w:pPr>
              <w:spacing w:line="240" w:lineRule="auto"/>
              <w:rPr>
                <w:i/>
                <w:iCs/>
                <w:lang w:eastAsia="en-GB"/>
              </w:rPr>
            </w:pPr>
            <w:r w:rsidRPr="0014777F">
              <w:rPr>
                <w:i/>
                <w:iCs/>
                <w:lang w:eastAsia="en-GB"/>
              </w:rPr>
              <w:t>Saxifraga punctata</w:t>
            </w:r>
          </w:p>
        </w:tc>
        <w:tc>
          <w:tcPr>
            <w:tcW w:w="1231" w:type="dxa"/>
            <w:noWrap/>
            <w:hideMark/>
          </w:tcPr>
          <w:p w14:paraId="1008F128" w14:textId="77777777" w:rsidR="00244DC3" w:rsidRPr="0014777F" w:rsidRDefault="00244DC3" w:rsidP="00244DC3">
            <w:pPr>
              <w:spacing w:line="240" w:lineRule="auto"/>
              <w:rPr>
                <w:i/>
                <w:iCs/>
                <w:lang w:eastAsia="en-GB"/>
              </w:rPr>
            </w:pPr>
          </w:p>
        </w:tc>
        <w:tc>
          <w:tcPr>
            <w:tcW w:w="1702" w:type="dxa"/>
            <w:noWrap/>
            <w:hideMark/>
          </w:tcPr>
          <w:p w14:paraId="4218508A" w14:textId="77777777" w:rsidR="00244DC3" w:rsidRPr="0014777F" w:rsidRDefault="00244DC3" w:rsidP="00244DC3">
            <w:pPr>
              <w:spacing w:line="240" w:lineRule="auto"/>
              <w:rPr>
                <w:lang w:eastAsia="en-GB"/>
              </w:rPr>
            </w:pPr>
          </w:p>
        </w:tc>
        <w:tc>
          <w:tcPr>
            <w:tcW w:w="1134" w:type="dxa"/>
            <w:noWrap/>
            <w:hideMark/>
          </w:tcPr>
          <w:p w14:paraId="39D6A323"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w:t>
            </w:r>
          </w:p>
        </w:tc>
        <w:tc>
          <w:tcPr>
            <w:tcW w:w="1558" w:type="dxa"/>
            <w:noWrap/>
            <w:hideMark/>
          </w:tcPr>
          <w:p w14:paraId="7A3D49DB" w14:textId="2A886C87" w:rsidR="00244DC3" w:rsidRPr="0014777F" w:rsidRDefault="00D113C5" w:rsidP="00244DC3">
            <w:pPr>
              <w:spacing w:line="240" w:lineRule="auto"/>
              <w:rPr>
                <w:lang w:eastAsia="en-GB"/>
              </w:rPr>
            </w:pPr>
            <w:r>
              <w:rPr>
                <w:b/>
                <w:noProof/>
              </w:rPr>
              <mc:AlternateContent>
                <mc:Choice Requires="wps">
                  <w:drawing>
                    <wp:anchor distT="0" distB="0" distL="114300" distR="114300" simplePos="0" relativeHeight="251692032" behindDoc="0" locked="0" layoutInCell="1" allowOverlap="1" wp14:anchorId="048F7EB6" wp14:editId="3B6423B9">
                      <wp:simplePos x="0" y="0"/>
                      <wp:positionH relativeFrom="column">
                        <wp:posOffset>409575</wp:posOffset>
                      </wp:positionH>
                      <wp:positionV relativeFrom="paragraph">
                        <wp:posOffset>147955</wp:posOffset>
                      </wp:positionV>
                      <wp:extent cx="359410" cy="165100"/>
                      <wp:effectExtent l="0" t="0" r="21590" b="25400"/>
                      <wp:wrapNone/>
                      <wp:docPr id="214" name="Rectangle 214"/>
                      <wp:cNvGraphicFramePr/>
                      <a:graphic xmlns:a="http://schemas.openxmlformats.org/drawingml/2006/main">
                        <a:graphicData uri="http://schemas.microsoft.com/office/word/2010/wordprocessingShape">
                          <wps:wsp>
                            <wps:cNvSpPr/>
                            <wps:spPr>
                              <a:xfrm>
                                <a:off x="0" y="0"/>
                                <a:ext cx="359410" cy="165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rect w14:anchorId="14D908A5" id="Rectangle 214" o:spid="_x0000_s1026" style="position:absolute;margin-left:32.25pt;margin-top:11.65pt;width:28.3pt;height:1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" fillcolor="white [3212]" strokecolor="white [3212]" strokeweight="1pt"/>
                  </w:pict>
                </mc:Fallback>
              </mc:AlternateContent>
            </w:r>
          </w:p>
        </w:tc>
        <w:tc>
          <w:tcPr>
            <w:tcW w:w="1332" w:type="dxa"/>
            <w:noWrap/>
            <w:hideMark/>
          </w:tcPr>
          <w:p w14:paraId="1C475617" w14:textId="6E1EB165" w:rsidR="00244DC3" w:rsidRPr="0014777F" w:rsidRDefault="00244DC3" w:rsidP="00244DC3">
            <w:pPr>
              <w:spacing w:line="240" w:lineRule="auto"/>
              <w:rPr>
                <w:lang w:eastAsia="en-GB"/>
              </w:rPr>
            </w:pPr>
          </w:p>
        </w:tc>
        <w:tc>
          <w:tcPr>
            <w:tcW w:w="1047" w:type="dxa"/>
            <w:noWrap/>
            <w:hideMark/>
          </w:tcPr>
          <w:p w14:paraId="77BE69D3" w14:textId="77777777" w:rsidR="00244DC3" w:rsidRPr="0014777F" w:rsidRDefault="00244DC3" w:rsidP="00244DC3">
            <w:pPr>
              <w:spacing w:line="240" w:lineRule="auto"/>
              <w:rPr>
                <w:lang w:eastAsia="en-GB"/>
              </w:rPr>
            </w:pPr>
          </w:p>
        </w:tc>
        <w:tc>
          <w:tcPr>
            <w:tcW w:w="1110" w:type="dxa"/>
            <w:noWrap/>
            <w:hideMark/>
          </w:tcPr>
          <w:p w14:paraId="5EEEA9B4" w14:textId="77777777" w:rsidR="00244DC3" w:rsidRPr="0014777F" w:rsidRDefault="00244DC3" w:rsidP="00244DC3">
            <w:pPr>
              <w:spacing w:line="240" w:lineRule="auto"/>
              <w:rPr>
                <w:lang w:eastAsia="en-GB"/>
              </w:rPr>
            </w:pPr>
          </w:p>
        </w:tc>
        <w:tc>
          <w:tcPr>
            <w:tcW w:w="1756" w:type="dxa"/>
            <w:noWrap/>
            <w:hideMark/>
          </w:tcPr>
          <w:p w14:paraId="04F14785" w14:textId="77777777" w:rsidR="00244DC3" w:rsidRPr="0014777F" w:rsidRDefault="00244DC3" w:rsidP="00244DC3">
            <w:pPr>
              <w:spacing w:line="240" w:lineRule="auto"/>
              <w:rPr>
                <w:lang w:eastAsia="en-GB"/>
              </w:rPr>
            </w:pPr>
          </w:p>
        </w:tc>
        <w:tc>
          <w:tcPr>
            <w:tcW w:w="1444" w:type="dxa"/>
            <w:noWrap/>
            <w:hideMark/>
          </w:tcPr>
          <w:p w14:paraId="375166B9" w14:textId="77777777" w:rsidR="00244DC3" w:rsidRPr="0014777F" w:rsidRDefault="00244DC3" w:rsidP="00244DC3">
            <w:pPr>
              <w:spacing w:line="240" w:lineRule="auto"/>
              <w:rPr>
                <w:lang w:eastAsia="en-GB"/>
              </w:rPr>
            </w:pPr>
          </w:p>
        </w:tc>
      </w:tr>
      <w:tr w:rsidR="00244DC3" w:rsidRPr="0014777F" w14:paraId="7241D333" w14:textId="77777777" w:rsidTr="00244DC3">
        <w:trPr>
          <w:cantSplit/>
        </w:trPr>
        <w:tc>
          <w:tcPr>
            <w:tcW w:w="2029" w:type="dxa"/>
            <w:noWrap/>
            <w:hideMark/>
          </w:tcPr>
          <w:p w14:paraId="2042561E" w14:textId="77777777" w:rsidR="00244DC3" w:rsidRPr="0014777F" w:rsidRDefault="00244DC3" w:rsidP="00244DC3">
            <w:pPr>
              <w:spacing w:line="240" w:lineRule="auto"/>
              <w:rPr>
                <w:i/>
                <w:iCs/>
                <w:lang w:eastAsia="en-GB"/>
              </w:rPr>
            </w:pPr>
            <w:r w:rsidRPr="0014777F">
              <w:rPr>
                <w:i/>
                <w:iCs/>
                <w:lang w:eastAsia="en-GB"/>
              </w:rPr>
              <w:t>Sphagnum (dead)</w:t>
            </w:r>
          </w:p>
        </w:tc>
        <w:tc>
          <w:tcPr>
            <w:tcW w:w="1231" w:type="dxa"/>
            <w:noWrap/>
            <w:hideMark/>
          </w:tcPr>
          <w:p w14:paraId="2BEE9324" w14:textId="77777777" w:rsidR="00244DC3" w:rsidRPr="0014777F" w:rsidRDefault="00244DC3" w:rsidP="00244DC3">
            <w:pPr>
              <w:spacing w:line="240" w:lineRule="auto"/>
              <w:rPr>
                <w:i/>
                <w:iCs/>
                <w:lang w:eastAsia="en-GB"/>
              </w:rPr>
            </w:pPr>
          </w:p>
        </w:tc>
        <w:tc>
          <w:tcPr>
            <w:tcW w:w="1702" w:type="dxa"/>
            <w:noWrap/>
            <w:hideMark/>
          </w:tcPr>
          <w:p w14:paraId="7A8FA889" w14:textId="77777777" w:rsidR="00244DC3" w:rsidRPr="0014777F" w:rsidRDefault="00244DC3" w:rsidP="00244DC3">
            <w:pPr>
              <w:spacing w:line="240" w:lineRule="auto"/>
              <w:rPr>
                <w:lang w:eastAsia="en-GB"/>
              </w:rPr>
            </w:pPr>
          </w:p>
        </w:tc>
        <w:tc>
          <w:tcPr>
            <w:tcW w:w="1134" w:type="dxa"/>
            <w:noWrap/>
            <w:hideMark/>
          </w:tcPr>
          <w:p w14:paraId="74419583" w14:textId="77777777" w:rsidR="00244DC3" w:rsidRPr="0014777F" w:rsidRDefault="00244DC3" w:rsidP="00244DC3">
            <w:pPr>
              <w:spacing w:line="240" w:lineRule="auto"/>
              <w:rPr>
                <w:lang w:eastAsia="en-GB"/>
              </w:rPr>
            </w:pPr>
          </w:p>
        </w:tc>
        <w:tc>
          <w:tcPr>
            <w:tcW w:w="1558" w:type="dxa"/>
            <w:noWrap/>
            <w:hideMark/>
          </w:tcPr>
          <w:p w14:paraId="1311CBA3" w14:textId="77777777" w:rsidR="00244DC3" w:rsidRPr="0014777F" w:rsidRDefault="00244DC3" w:rsidP="00244DC3">
            <w:pPr>
              <w:spacing w:line="240" w:lineRule="auto"/>
              <w:rPr>
                <w:lang w:eastAsia="en-GB"/>
              </w:rPr>
            </w:pPr>
          </w:p>
        </w:tc>
        <w:tc>
          <w:tcPr>
            <w:tcW w:w="1332" w:type="dxa"/>
            <w:noWrap/>
            <w:hideMark/>
          </w:tcPr>
          <w:p w14:paraId="2CBDE83C" w14:textId="77777777" w:rsidR="00244DC3" w:rsidRPr="0014777F" w:rsidRDefault="00244DC3" w:rsidP="00244DC3">
            <w:pPr>
              <w:spacing w:line="240" w:lineRule="auto"/>
              <w:rPr>
                <w:lang w:eastAsia="en-GB"/>
              </w:rPr>
            </w:pPr>
          </w:p>
        </w:tc>
        <w:tc>
          <w:tcPr>
            <w:tcW w:w="1047" w:type="dxa"/>
            <w:noWrap/>
            <w:hideMark/>
          </w:tcPr>
          <w:p w14:paraId="0C830C3C" w14:textId="77777777" w:rsidR="00244DC3" w:rsidRPr="0014777F" w:rsidRDefault="00244DC3" w:rsidP="00244DC3">
            <w:pPr>
              <w:spacing w:line="240" w:lineRule="auto"/>
              <w:rPr>
                <w:lang w:eastAsia="en-GB"/>
              </w:rPr>
            </w:pPr>
          </w:p>
        </w:tc>
        <w:tc>
          <w:tcPr>
            <w:tcW w:w="1110" w:type="dxa"/>
            <w:noWrap/>
            <w:hideMark/>
          </w:tcPr>
          <w:p w14:paraId="1A790362"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(50)</w:t>
            </w:r>
          </w:p>
        </w:tc>
        <w:tc>
          <w:tcPr>
            <w:tcW w:w="1756" w:type="dxa"/>
            <w:noWrap/>
            <w:hideMark/>
          </w:tcPr>
          <w:p w14:paraId="2F83992D" w14:textId="77777777" w:rsidR="00244DC3" w:rsidRPr="0014777F" w:rsidRDefault="00244DC3" w:rsidP="00244DC3">
            <w:pPr>
              <w:spacing w:line="240" w:lineRule="auto"/>
              <w:rPr>
                <w:lang w:eastAsia="en-GB"/>
              </w:rPr>
            </w:pPr>
          </w:p>
        </w:tc>
        <w:tc>
          <w:tcPr>
            <w:tcW w:w="1444" w:type="dxa"/>
            <w:noWrap/>
            <w:hideMark/>
          </w:tcPr>
          <w:p w14:paraId="66980D44" w14:textId="77777777" w:rsidR="00244DC3" w:rsidRPr="0014777F" w:rsidRDefault="00244DC3" w:rsidP="00244DC3">
            <w:pPr>
              <w:spacing w:line="240" w:lineRule="auto"/>
              <w:rPr>
                <w:lang w:eastAsia="en-GB"/>
              </w:rPr>
            </w:pPr>
          </w:p>
        </w:tc>
      </w:tr>
      <w:tr w:rsidR="00244DC3" w:rsidRPr="0014777F" w14:paraId="15AC273A" w14:textId="77777777" w:rsidTr="00244DC3">
        <w:trPr>
          <w:cantSplit/>
        </w:trPr>
        <w:tc>
          <w:tcPr>
            <w:tcW w:w="2029" w:type="dxa"/>
            <w:noWrap/>
            <w:hideMark/>
          </w:tcPr>
          <w:p w14:paraId="62504223" w14:textId="77777777" w:rsidR="00244DC3" w:rsidRPr="0014777F" w:rsidRDefault="00244DC3" w:rsidP="00244DC3">
            <w:pPr>
              <w:spacing w:line="240" w:lineRule="auto"/>
              <w:rPr>
                <w:i/>
                <w:iCs/>
                <w:lang w:eastAsia="en-GB"/>
              </w:rPr>
            </w:pPr>
            <w:r w:rsidRPr="0014777F">
              <w:rPr>
                <w:i/>
                <w:iCs/>
                <w:lang w:eastAsia="en-GB"/>
              </w:rPr>
              <w:t>Unknown bryophyte</w:t>
            </w:r>
          </w:p>
        </w:tc>
        <w:tc>
          <w:tcPr>
            <w:tcW w:w="1231" w:type="dxa"/>
            <w:noWrap/>
            <w:hideMark/>
          </w:tcPr>
          <w:p w14:paraId="3C06273C" w14:textId="77777777" w:rsidR="00244DC3" w:rsidRPr="0014777F" w:rsidRDefault="00244DC3" w:rsidP="00244DC3">
            <w:pPr>
              <w:spacing w:line="240" w:lineRule="auto"/>
              <w:rPr>
                <w:i/>
                <w:iCs/>
                <w:lang w:eastAsia="en-GB"/>
              </w:rPr>
            </w:pPr>
          </w:p>
        </w:tc>
        <w:tc>
          <w:tcPr>
            <w:tcW w:w="1702" w:type="dxa"/>
            <w:noWrap/>
            <w:hideMark/>
          </w:tcPr>
          <w:p w14:paraId="531BFF90" w14:textId="77777777" w:rsidR="00244DC3" w:rsidRPr="0014777F" w:rsidRDefault="00244DC3" w:rsidP="00244DC3">
            <w:pPr>
              <w:spacing w:line="240" w:lineRule="auto"/>
              <w:rPr>
                <w:lang w:eastAsia="en-GB"/>
              </w:rPr>
            </w:pPr>
          </w:p>
        </w:tc>
        <w:tc>
          <w:tcPr>
            <w:tcW w:w="1134" w:type="dxa"/>
            <w:noWrap/>
            <w:hideMark/>
          </w:tcPr>
          <w:p w14:paraId="74281E30" w14:textId="77777777" w:rsidR="00244DC3" w:rsidRPr="0014777F" w:rsidRDefault="00244DC3" w:rsidP="00244DC3">
            <w:pPr>
              <w:spacing w:line="240" w:lineRule="auto"/>
              <w:rPr>
                <w:lang w:eastAsia="en-GB"/>
              </w:rPr>
            </w:pPr>
          </w:p>
        </w:tc>
        <w:tc>
          <w:tcPr>
            <w:tcW w:w="1558" w:type="dxa"/>
            <w:noWrap/>
            <w:hideMark/>
          </w:tcPr>
          <w:p w14:paraId="421B0056" w14:textId="77777777" w:rsidR="00244DC3" w:rsidRPr="0014777F" w:rsidRDefault="00244DC3" w:rsidP="00244DC3">
            <w:pPr>
              <w:spacing w:line="240" w:lineRule="auto"/>
              <w:rPr>
                <w:lang w:eastAsia="en-GB"/>
              </w:rPr>
            </w:pPr>
          </w:p>
        </w:tc>
        <w:tc>
          <w:tcPr>
            <w:tcW w:w="1332" w:type="dxa"/>
            <w:noWrap/>
            <w:hideMark/>
          </w:tcPr>
          <w:p w14:paraId="20E8C879" w14:textId="77777777" w:rsidR="00244DC3" w:rsidRPr="0014777F" w:rsidRDefault="00244DC3" w:rsidP="00244DC3">
            <w:pPr>
              <w:spacing w:line="240" w:lineRule="auto"/>
              <w:rPr>
                <w:lang w:eastAsia="en-GB"/>
              </w:rPr>
            </w:pPr>
          </w:p>
        </w:tc>
        <w:tc>
          <w:tcPr>
            <w:tcW w:w="1047" w:type="dxa"/>
            <w:noWrap/>
            <w:hideMark/>
          </w:tcPr>
          <w:p w14:paraId="1D5F8CA5" w14:textId="77777777" w:rsidR="00244DC3" w:rsidRPr="0014777F" w:rsidRDefault="00244DC3" w:rsidP="00244DC3">
            <w:pPr>
              <w:spacing w:line="240" w:lineRule="auto"/>
              <w:rPr>
                <w:lang w:eastAsia="en-GB"/>
              </w:rPr>
            </w:pPr>
          </w:p>
        </w:tc>
        <w:tc>
          <w:tcPr>
            <w:tcW w:w="1110" w:type="dxa"/>
            <w:noWrap/>
            <w:hideMark/>
          </w:tcPr>
          <w:p w14:paraId="75A362BD"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(5)</w:t>
            </w:r>
          </w:p>
        </w:tc>
        <w:tc>
          <w:tcPr>
            <w:tcW w:w="1756" w:type="dxa"/>
            <w:noWrap/>
            <w:hideMark/>
          </w:tcPr>
          <w:p w14:paraId="180FF3D5" w14:textId="77777777" w:rsidR="00244DC3" w:rsidRPr="0014777F" w:rsidRDefault="00244DC3" w:rsidP="00244DC3">
            <w:pPr>
              <w:spacing w:line="240" w:lineRule="auto"/>
              <w:rPr>
                <w:lang w:eastAsia="en-GB"/>
              </w:rPr>
            </w:pPr>
          </w:p>
        </w:tc>
        <w:tc>
          <w:tcPr>
            <w:tcW w:w="1444" w:type="dxa"/>
            <w:noWrap/>
            <w:hideMark/>
          </w:tcPr>
          <w:p w14:paraId="3709FFEE" w14:textId="77777777" w:rsidR="00244DC3" w:rsidRPr="0014777F" w:rsidRDefault="00244DC3" w:rsidP="00244DC3">
            <w:pPr>
              <w:spacing w:line="240" w:lineRule="auto"/>
              <w:rPr>
                <w:lang w:eastAsia="en-GB"/>
              </w:rPr>
            </w:pPr>
          </w:p>
        </w:tc>
      </w:tr>
      <w:tr w:rsidR="00244DC3" w:rsidRPr="0014777F" w14:paraId="3C119142" w14:textId="77777777" w:rsidTr="00244DC3">
        <w:trPr>
          <w:cantSplit/>
        </w:trPr>
        <w:tc>
          <w:tcPr>
            <w:tcW w:w="2029" w:type="dxa"/>
            <w:noWrap/>
            <w:hideMark/>
          </w:tcPr>
          <w:p w14:paraId="0869A6C7" w14:textId="77777777" w:rsidR="00244DC3" w:rsidRPr="0014777F" w:rsidRDefault="00244DC3" w:rsidP="00244DC3">
            <w:pPr>
              <w:spacing w:line="240" w:lineRule="auto"/>
              <w:rPr>
                <w:i/>
                <w:iCs/>
                <w:lang w:eastAsia="en-GB"/>
              </w:rPr>
            </w:pPr>
            <w:r w:rsidRPr="0014777F">
              <w:rPr>
                <w:i/>
                <w:iCs/>
                <w:lang w:eastAsia="en-GB"/>
              </w:rPr>
              <w:t>Unknown bryophyte</w:t>
            </w:r>
          </w:p>
        </w:tc>
        <w:tc>
          <w:tcPr>
            <w:tcW w:w="1231" w:type="dxa"/>
            <w:noWrap/>
            <w:hideMark/>
          </w:tcPr>
          <w:p w14:paraId="582FD770" w14:textId="77777777" w:rsidR="00244DC3" w:rsidRPr="0014777F" w:rsidRDefault="00244DC3" w:rsidP="00244DC3">
            <w:pPr>
              <w:spacing w:line="240" w:lineRule="auto"/>
              <w:rPr>
                <w:i/>
                <w:iCs/>
                <w:lang w:eastAsia="en-GB"/>
              </w:rPr>
            </w:pPr>
          </w:p>
        </w:tc>
        <w:tc>
          <w:tcPr>
            <w:tcW w:w="1702" w:type="dxa"/>
            <w:noWrap/>
            <w:hideMark/>
          </w:tcPr>
          <w:p w14:paraId="3E68D7E7" w14:textId="77777777" w:rsidR="00244DC3" w:rsidRPr="0014777F" w:rsidRDefault="00244DC3" w:rsidP="00244DC3">
            <w:pPr>
              <w:spacing w:line="240" w:lineRule="auto"/>
              <w:rPr>
                <w:lang w:eastAsia="en-GB"/>
              </w:rPr>
            </w:pPr>
          </w:p>
        </w:tc>
        <w:tc>
          <w:tcPr>
            <w:tcW w:w="1134" w:type="dxa"/>
            <w:noWrap/>
            <w:hideMark/>
          </w:tcPr>
          <w:p w14:paraId="572F8831" w14:textId="77777777" w:rsidR="00244DC3" w:rsidRPr="0014777F" w:rsidRDefault="00244DC3" w:rsidP="00244DC3">
            <w:pPr>
              <w:spacing w:line="240" w:lineRule="auto"/>
              <w:rPr>
                <w:lang w:eastAsia="en-GB"/>
              </w:rPr>
            </w:pPr>
          </w:p>
        </w:tc>
        <w:tc>
          <w:tcPr>
            <w:tcW w:w="1558" w:type="dxa"/>
            <w:noWrap/>
            <w:hideMark/>
          </w:tcPr>
          <w:p w14:paraId="5588A062" w14:textId="77777777" w:rsidR="00244DC3" w:rsidRPr="0014777F" w:rsidRDefault="00244DC3" w:rsidP="00244DC3">
            <w:pPr>
              <w:spacing w:line="240" w:lineRule="auto"/>
              <w:rPr>
                <w:lang w:eastAsia="en-GB"/>
              </w:rPr>
            </w:pPr>
          </w:p>
        </w:tc>
        <w:tc>
          <w:tcPr>
            <w:tcW w:w="1332" w:type="dxa"/>
            <w:noWrap/>
            <w:hideMark/>
          </w:tcPr>
          <w:p w14:paraId="757DAE9C" w14:textId="77777777" w:rsidR="00244DC3" w:rsidRPr="0014777F" w:rsidRDefault="00244DC3" w:rsidP="00244DC3">
            <w:pPr>
              <w:spacing w:line="240" w:lineRule="auto"/>
              <w:rPr>
                <w:lang w:eastAsia="en-GB"/>
              </w:rPr>
            </w:pPr>
          </w:p>
        </w:tc>
        <w:tc>
          <w:tcPr>
            <w:tcW w:w="1047" w:type="dxa"/>
            <w:noWrap/>
            <w:hideMark/>
          </w:tcPr>
          <w:p w14:paraId="71A07CCC" w14:textId="77777777" w:rsidR="00244DC3" w:rsidRPr="0014777F" w:rsidRDefault="00244DC3" w:rsidP="00244DC3">
            <w:pPr>
              <w:spacing w:line="240" w:lineRule="auto"/>
              <w:rPr>
                <w:lang w:eastAsia="en-GB"/>
              </w:rPr>
            </w:pPr>
          </w:p>
        </w:tc>
        <w:tc>
          <w:tcPr>
            <w:tcW w:w="1110" w:type="dxa"/>
            <w:noWrap/>
            <w:hideMark/>
          </w:tcPr>
          <w:p w14:paraId="34E08E21" w14:textId="77777777" w:rsidR="00244DC3" w:rsidRPr="0014777F" w:rsidRDefault="00244DC3" w:rsidP="00244DC3">
            <w:pPr>
              <w:spacing w:line="240" w:lineRule="auto"/>
              <w:rPr>
                <w:lang w:eastAsia="en-GB"/>
              </w:rPr>
            </w:pPr>
          </w:p>
        </w:tc>
        <w:tc>
          <w:tcPr>
            <w:tcW w:w="1756" w:type="dxa"/>
            <w:noWrap/>
            <w:hideMark/>
          </w:tcPr>
          <w:p w14:paraId="25B950BF" w14:textId="77777777" w:rsidR="00244DC3" w:rsidRPr="0014777F" w:rsidRDefault="00244DC3" w:rsidP="00244DC3">
            <w:pPr>
              <w:spacing w:line="240" w:lineRule="auto"/>
              <w:rPr>
                <w:lang w:eastAsia="en-GB"/>
              </w:rPr>
            </w:pPr>
            <w:r w:rsidRPr="0014777F">
              <w:rPr>
                <w:i/>
                <w:iCs/>
                <w:lang w:eastAsia="en-GB"/>
              </w:rPr>
              <w:t>I</w:t>
            </w:r>
            <w:r w:rsidRPr="0014777F">
              <w:rPr>
                <w:lang w:eastAsia="en-GB"/>
              </w:rPr>
              <w:t xml:space="preserve"> (3)</w:t>
            </w:r>
          </w:p>
        </w:tc>
        <w:tc>
          <w:tcPr>
            <w:tcW w:w="1444" w:type="dxa"/>
            <w:noWrap/>
            <w:hideMark/>
          </w:tcPr>
          <w:p w14:paraId="515B712C" w14:textId="77777777" w:rsidR="00244DC3" w:rsidRPr="0014777F" w:rsidRDefault="00244DC3" w:rsidP="00244DC3">
            <w:pPr>
              <w:spacing w:line="240" w:lineRule="auto"/>
              <w:rPr>
                <w:lang w:eastAsia="en-GB"/>
              </w:rPr>
            </w:pPr>
          </w:p>
        </w:tc>
      </w:tr>
      <w:tr w:rsidR="00244DC3" w:rsidRPr="0014777F" w14:paraId="6390612E" w14:textId="77777777" w:rsidTr="00244DC3">
        <w:trPr>
          <w:cantSplit/>
        </w:trPr>
        <w:tc>
          <w:tcPr>
            <w:tcW w:w="2029" w:type="dxa"/>
            <w:noWrap/>
            <w:hideMark/>
          </w:tcPr>
          <w:p w14:paraId="08FE5684" w14:textId="77777777" w:rsidR="00244DC3" w:rsidRPr="0014777F" w:rsidRDefault="00244DC3" w:rsidP="00244DC3">
            <w:pPr>
              <w:spacing w:line="240" w:lineRule="auto"/>
              <w:rPr>
                <w:i/>
                <w:iCs/>
                <w:lang w:eastAsia="en-GB"/>
              </w:rPr>
            </w:pPr>
            <w:r w:rsidRPr="0014777F">
              <w:rPr>
                <w:i/>
                <w:iCs/>
                <w:lang w:eastAsia="en-GB"/>
              </w:rPr>
              <w:t>Unknown bryophyte</w:t>
            </w:r>
          </w:p>
        </w:tc>
        <w:tc>
          <w:tcPr>
            <w:tcW w:w="1231" w:type="dxa"/>
            <w:noWrap/>
            <w:hideMark/>
          </w:tcPr>
          <w:p w14:paraId="2049A8A6" w14:textId="77777777" w:rsidR="00244DC3" w:rsidRPr="0014777F" w:rsidRDefault="00244DC3" w:rsidP="00244DC3">
            <w:pPr>
              <w:spacing w:line="240" w:lineRule="auto"/>
              <w:rPr>
                <w:i/>
                <w:iCs/>
                <w:lang w:eastAsia="en-GB"/>
              </w:rPr>
            </w:pPr>
          </w:p>
        </w:tc>
        <w:tc>
          <w:tcPr>
            <w:tcW w:w="1702" w:type="dxa"/>
            <w:noWrap/>
            <w:hideMark/>
          </w:tcPr>
          <w:p w14:paraId="44D79F9A" w14:textId="77777777" w:rsidR="00244DC3" w:rsidRPr="0014777F" w:rsidRDefault="00244DC3" w:rsidP="00244DC3">
            <w:pPr>
              <w:spacing w:line="240" w:lineRule="auto"/>
              <w:rPr>
                <w:lang w:eastAsia="en-GB"/>
              </w:rPr>
            </w:pPr>
          </w:p>
        </w:tc>
        <w:tc>
          <w:tcPr>
            <w:tcW w:w="1134" w:type="dxa"/>
            <w:noWrap/>
            <w:hideMark/>
          </w:tcPr>
          <w:p w14:paraId="1F12B2BC" w14:textId="77777777" w:rsidR="00244DC3" w:rsidRPr="0014777F" w:rsidRDefault="00244DC3" w:rsidP="00244DC3">
            <w:pPr>
              <w:spacing w:line="240" w:lineRule="auto"/>
              <w:rPr>
                <w:lang w:eastAsia="en-GB"/>
              </w:rPr>
            </w:pPr>
          </w:p>
        </w:tc>
        <w:tc>
          <w:tcPr>
            <w:tcW w:w="1558" w:type="dxa"/>
            <w:noWrap/>
            <w:hideMark/>
          </w:tcPr>
          <w:p w14:paraId="2B5F9D55" w14:textId="77777777" w:rsidR="00244DC3" w:rsidRPr="0014777F" w:rsidRDefault="00244DC3" w:rsidP="00244DC3">
            <w:pPr>
              <w:spacing w:line="240" w:lineRule="auto"/>
              <w:rPr>
                <w:lang w:eastAsia="en-GB"/>
              </w:rPr>
            </w:pPr>
          </w:p>
        </w:tc>
        <w:tc>
          <w:tcPr>
            <w:tcW w:w="1332" w:type="dxa"/>
            <w:noWrap/>
            <w:hideMark/>
          </w:tcPr>
          <w:p w14:paraId="0E2380DA" w14:textId="77777777" w:rsidR="00244DC3" w:rsidRPr="0014777F" w:rsidRDefault="00244DC3" w:rsidP="00244DC3">
            <w:pPr>
              <w:spacing w:line="240" w:lineRule="auto"/>
              <w:rPr>
                <w:lang w:eastAsia="en-GB"/>
              </w:rPr>
            </w:pPr>
          </w:p>
        </w:tc>
        <w:tc>
          <w:tcPr>
            <w:tcW w:w="1047" w:type="dxa"/>
            <w:noWrap/>
            <w:hideMark/>
          </w:tcPr>
          <w:p w14:paraId="0312DCCD" w14:textId="77777777" w:rsidR="00244DC3" w:rsidRPr="0014777F" w:rsidRDefault="00244DC3" w:rsidP="00244DC3">
            <w:pPr>
              <w:spacing w:line="240" w:lineRule="auto"/>
              <w:rPr>
                <w:lang w:eastAsia="en-GB"/>
              </w:rPr>
            </w:pPr>
          </w:p>
        </w:tc>
        <w:tc>
          <w:tcPr>
            <w:tcW w:w="1110" w:type="dxa"/>
            <w:noWrap/>
            <w:hideMark/>
          </w:tcPr>
          <w:p w14:paraId="05AD6165" w14:textId="77777777" w:rsidR="00244DC3" w:rsidRPr="0014777F" w:rsidRDefault="00244DC3" w:rsidP="00244DC3">
            <w:pPr>
              <w:spacing w:line="240" w:lineRule="auto"/>
              <w:rPr>
                <w:lang w:eastAsia="en-GB"/>
              </w:rPr>
            </w:pPr>
          </w:p>
        </w:tc>
        <w:tc>
          <w:tcPr>
            <w:tcW w:w="1756" w:type="dxa"/>
            <w:noWrap/>
            <w:hideMark/>
          </w:tcPr>
          <w:p w14:paraId="677E06A8"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( 0.1)</w:t>
            </w:r>
          </w:p>
        </w:tc>
        <w:tc>
          <w:tcPr>
            <w:tcW w:w="1444" w:type="dxa"/>
            <w:noWrap/>
            <w:hideMark/>
          </w:tcPr>
          <w:p w14:paraId="68D236E2" w14:textId="77777777" w:rsidR="00244DC3" w:rsidRPr="0014777F" w:rsidRDefault="00244DC3" w:rsidP="00244DC3">
            <w:pPr>
              <w:spacing w:line="240" w:lineRule="auto"/>
              <w:rPr>
                <w:lang w:eastAsia="en-GB"/>
              </w:rPr>
            </w:pPr>
          </w:p>
        </w:tc>
      </w:tr>
      <w:tr w:rsidR="00244DC3" w:rsidRPr="0014777F" w14:paraId="62ECF764" w14:textId="77777777" w:rsidTr="00244DC3">
        <w:trPr>
          <w:cantSplit/>
        </w:trPr>
        <w:tc>
          <w:tcPr>
            <w:tcW w:w="2029" w:type="dxa"/>
            <w:noWrap/>
            <w:hideMark/>
          </w:tcPr>
          <w:p w14:paraId="34ECFCD3" w14:textId="77777777" w:rsidR="00244DC3" w:rsidRPr="0014777F" w:rsidRDefault="00244DC3" w:rsidP="00244DC3">
            <w:pPr>
              <w:spacing w:line="240" w:lineRule="auto"/>
              <w:rPr>
                <w:i/>
                <w:iCs/>
                <w:lang w:eastAsia="en-GB"/>
              </w:rPr>
            </w:pPr>
            <w:r w:rsidRPr="0014777F">
              <w:rPr>
                <w:i/>
                <w:iCs/>
                <w:lang w:eastAsia="en-GB"/>
              </w:rPr>
              <w:t>Unknown liverwort thallose</w:t>
            </w:r>
          </w:p>
        </w:tc>
        <w:tc>
          <w:tcPr>
            <w:tcW w:w="1231" w:type="dxa"/>
            <w:noWrap/>
            <w:hideMark/>
          </w:tcPr>
          <w:p w14:paraId="02ABFFB3" w14:textId="77777777" w:rsidR="00244DC3" w:rsidRPr="0014777F" w:rsidRDefault="00244DC3" w:rsidP="00244DC3">
            <w:pPr>
              <w:spacing w:line="240" w:lineRule="auto"/>
              <w:rPr>
                <w:i/>
                <w:iCs/>
                <w:lang w:eastAsia="en-GB"/>
              </w:rPr>
            </w:pPr>
          </w:p>
        </w:tc>
        <w:tc>
          <w:tcPr>
            <w:tcW w:w="1702" w:type="dxa"/>
            <w:noWrap/>
            <w:hideMark/>
          </w:tcPr>
          <w:p w14:paraId="1B7D2FBA" w14:textId="77777777" w:rsidR="00244DC3" w:rsidRPr="0014777F" w:rsidRDefault="00244DC3" w:rsidP="00244DC3">
            <w:pPr>
              <w:spacing w:line="240" w:lineRule="auto"/>
              <w:rPr>
                <w:lang w:eastAsia="en-GB"/>
              </w:rPr>
            </w:pPr>
          </w:p>
        </w:tc>
        <w:tc>
          <w:tcPr>
            <w:tcW w:w="1134" w:type="dxa"/>
            <w:noWrap/>
            <w:hideMark/>
          </w:tcPr>
          <w:p w14:paraId="2C9CA0CE" w14:textId="77777777" w:rsidR="00244DC3" w:rsidRPr="0014777F" w:rsidRDefault="00244DC3" w:rsidP="00244DC3">
            <w:pPr>
              <w:spacing w:line="240" w:lineRule="auto"/>
              <w:rPr>
                <w:lang w:eastAsia="en-GB"/>
              </w:rPr>
            </w:pPr>
            <w:r w:rsidRPr="0014777F">
              <w:rPr>
                <w:i/>
                <w:iCs/>
                <w:lang w:eastAsia="en-GB"/>
              </w:rPr>
              <w:t xml:space="preserve">I </w:t>
            </w:r>
            <w:r w:rsidRPr="0014777F">
              <w:rPr>
                <w:lang w:eastAsia="en-GB"/>
              </w:rPr>
              <w:t>(0.1)</w:t>
            </w:r>
          </w:p>
        </w:tc>
        <w:tc>
          <w:tcPr>
            <w:tcW w:w="1558" w:type="dxa"/>
            <w:noWrap/>
            <w:hideMark/>
          </w:tcPr>
          <w:p w14:paraId="0FD1CC17" w14:textId="77777777" w:rsidR="00244DC3" w:rsidRPr="0014777F" w:rsidRDefault="00244DC3" w:rsidP="00244DC3">
            <w:pPr>
              <w:spacing w:line="240" w:lineRule="auto"/>
              <w:rPr>
                <w:lang w:eastAsia="en-GB"/>
              </w:rPr>
            </w:pPr>
          </w:p>
        </w:tc>
        <w:tc>
          <w:tcPr>
            <w:tcW w:w="1332" w:type="dxa"/>
            <w:noWrap/>
            <w:hideMark/>
          </w:tcPr>
          <w:p w14:paraId="7E8F4C3E" w14:textId="77777777" w:rsidR="00244DC3" w:rsidRPr="0014777F" w:rsidRDefault="00244DC3" w:rsidP="00244DC3">
            <w:pPr>
              <w:spacing w:line="240" w:lineRule="auto"/>
              <w:rPr>
                <w:lang w:eastAsia="en-GB"/>
              </w:rPr>
            </w:pPr>
          </w:p>
        </w:tc>
        <w:tc>
          <w:tcPr>
            <w:tcW w:w="1047" w:type="dxa"/>
            <w:noWrap/>
            <w:hideMark/>
          </w:tcPr>
          <w:p w14:paraId="5A6CE813" w14:textId="77777777" w:rsidR="00244DC3" w:rsidRPr="0014777F" w:rsidRDefault="00244DC3" w:rsidP="00244DC3">
            <w:pPr>
              <w:spacing w:line="240" w:lineRule="auto"/>
              <w:rPr>
                <w:lang w:eastAsia="en-GB"/>
              </w:rPr>
            </w:pPr>
          </w:p>
        </w:tc>
        <w:tc>
          <w:tcPr>
            <w:tcW w:w="1110" w:type="dxa"/>
            <w:noWrap/>
            <w:hideMark/>
          </w:tcPr>
          <w:p w14:paraId="1F0FFCFE" w14:textId="77777777" w:rsidR="00244DC3" w:rsidRPr="0014777F" w:rsidRDefault="00244DC3" w:rsidP="00244DC3">
            <w:pPr>
              <w:spacing w:line="240" w:lineRule="auto"/>
              <w:rPr>
                <w:lang w:eastAsia="en-GB"/>
              </w:rPr>
            </w:pPr>
          </w:p>
        </w:tc>
        <w:tc>
          <w:tcPr>
            <w:tcW w:w="1756" w:type="dxa"/>
            <w:noWrap/>
            <w:hideMark/>
          </w:tcPr>
          <w:p w14:paraId="436958D1" w14:textId="77777777" w:rsidR="00244DC3" w:rsidRPr="0014777F" w:rsidRDefault="00244DC3" w:rsidP="00244DC3">
            <w:pPr>
              <w:spacing w:line="240" w:lineRule="auto"/>
              <w:rPr>
                <w:lang w:eastAsia="en-GB"/>
              </w:rPr>
            </w:pPr>
          </w:p>
        </w:tc>
        <w:tc>
          <w:tcPr>
            <w:tcW w:w="1444" w:type="dxa"/>
            <w:noWrap/>
            <w:hideMark/>
          </w:tcPr>
          <w:p w14:paraId="3B811AC6" w14:textId="77777777" w:rsidR="00244DC3" w:rsidRPr="0014777F" w:rsidRDefault="00244DC3" w:rsidP="00244DC3">
            <w:pPr>
              <w:spacing w:line="240" w:lineRule="auto"/>
              <w:rPr>
                <w:lang w:eastAsia="en-GB"/>
              </w:rPr>
            </w:pPr>
          </w:p>
        </w:tc>
      </w:tr>
    </w:tbl>
    <w:p w14:paraId="37DBB2E3" w14:textId="1386E784" w:rsidR="00244DC3" w:rsidRPr="0014777F" w:rsidRDefault="00D113C5" w:rsidP="00244DC3">
      <w:pPr>
        <w:pStyle w:val="MDPI41tablecaption"/>
        <w:jc w:val="cente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85888" behindDoc="0" locked="0" layoutInCell="1" allowOverlap="1" wp14:anchorId="396C817B" wp14:editId="117E04A0">
                <wp:simplePos x="0" y="0"/>
                <wp:positionH relativeFrom="column">
                  <wp:posOffset>4280170</wp:posOffset>
                </wp:positionH>
                <wp:positionV relativeFrom="paragraph">
                  <wp:posOffset>4450999</wp:posOffset>
                </wp:positionV>
                <wp:extent cx="359924" cy="165370"/>
                <wp:effectExtent l="0" t="0" r="21590" b="25400"/>
                <wp:wrapNone/>
                <wp:docPr id="20" name="Rectangle 20"/>
                <wp:cNvGraphicFramePr/>
                <a:graphic xmlns:a="http://schemas.openxmlformats.org/drawingml/2006/main">
                  <a:graphicData uri="http://schemas.microsoft.com/office/word/2010/wordprocessingShape">
                    <wps:wsp>
                      <wps:cNvSpPr/>
                      <wps:spPr>
                        <a:xfrm>
                          <a:off x="0" y="0"/>
                          <a:ext cx="359924" cy="1653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w:pict>
              <v:rect w14:anchorId="278B2EA4" id="Rectangle 20" o:spid="_x0000_s1026" style="position:absolute;margin-left:337pt;margin-top:350.45pt;width:28.35pt;height:13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" fillcolor="white [3212]" strokecolor="white [3212]" strokeweight="1pt"/>
            </w:pict>
          </mc:Fallback>
        </mc:AlternateContent>
      </w:r>
    </w:p>
    <w:p w14:paraId="65118EF3" w14:textId="77777777" w:rsidR="00664D93" w:rsidRDefault="00664D93" w:rsidP="00664D93">
      <w:pPr>
        <w:pStyle w:val="MDPI41tablecaption"/>
        <w:ind w:left="0"/>
        <w:rPr>
          <w:rFonts w:ascii="Times New Roman" w:hAnsi="Times New Roman" w:cs="Times New Roman"/>
          <w:b/>
          <w:sz w:val="20"/>
        </w:rPr>
        <w:sectPr w:rsidR="00664D93" w:rsidSect="00664D93">
          <w:footerReference w:type="default" r:id="rId63"/>
          <w:pgSz w:w="16838" w:h="11906" w:orient="landscape"/>
          <w:pgMar w:top="2268" w:right="1440" w:bottom="1134" w:left="1440" w:header="709" w:footer="709" w:gutter="0"/>
          <w:pgNumType w:start="186"/>
          <w:cols w:space="708"/>
          <w:docGrid w:linePitch="360"/>
        </w:sectPr>
      </w:pPr>
    </w:p>
    <w:bookmarkStart w:id="136" w:name="_Hlk489194905"/>
    <w:p w14:paraId="4941696F" w14:textId="40E1F3B5" w:rsidR="00244DC3" w:rsidRPr="0014777F" w:rsidRDefault="00D113C5" w:rsidP="00664D93">
      <w:pPr>
        <w:pStyle w:val="MDPI41tablecaption"/>
        <w:ind w:left="0" w:firstLine="720"/>
        <w:rPr>
          <w:rFonts w:ascii="Times New Roman" w:hAnsi="Times New Roman" w:cs="Times New Roman"/>
          <w:sz w:val="20"/>
        </w:rPr>
      </w:pPr>
      <w:r>
        <w:rPr>
          <w:rFonts w:ascii="Times New Roman" w:hAnsi="Times New Roman" w:cs="Times New Roman"/>
          <w:b/>
          <w:noProof/>
        </w:rPr>
        <mc:AlternateContent>
          <mc:Choice Requires="wps">
            <w:drawing>
              <wp:anchor distT="0" distB="0" distL="114300" distR="114300" simplePos="0" relativeHeight="251687936" behindDoc="0" locked="0" layoutInCell="1" allowOverlap="1" wp14:anchorId="63692AF1" wp14:editId="133E1E6F">
                <wp:simplePos x="0" y="0"/>
                <wp:positionH relativeFrom="column">
                  <wp:posOffset>4249420</wp:posOffset>
                </wp:positionH>
                <wp:positionV relativeFrom="paragraph">
                  <wp:posOffset>5300548</wp:posOffset>
                </wp:positionV>
                <wp:extent cx="359924" cy="165370"/>
                <wp:effectExtent l="0" t="0" r="21590" b="25400"/>
                <wp:wrapNone/>
                <wp:docPr id="28" name="Rectangle 28"/>
                <wp:cNvGraphicFramePr/>
                <a:graphic xmlns:a="http://schemas.openxmlformats.org/drawingml/2006/main">
                  <a:graphicData uri="http://schemas.microsoft.com/office/word/2010/wordprocessingShape">
                    <wps:wsp>
                      <wps:cNvSpPr/>
                      <wps:spPr>
                        <a:xfrm>
                          <a:off x="0" y="0"/>
                          <a:ext cx="359924" cy="1653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rect w14:anchorId="5534C478" id="Rectangle 28" o:spid="_x0000_s1026" style="position:absolute;margin-left:334.6pt;margin-top:417.35pt;width:28.35pt;height:1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" fillcolor="white [3212]" strokecolor="white [3212]" strokeweight="1pt"/>
            </w:pict>
          </mc:Fallback>
        </mc:AlternateContent>
      </w:r>
      <w:r w:rsidR="00244DC3" w:rsidRPr="0014777F">
        <w:rPr>
          <w:rFonts w:ascii="Times New Roman" w:hAnsi="Times New Roman" w:cs="Times New Roman"/>
          <w:b/>
          <w:sz w:val="20"/>
        </w:rPr>
        <w:t>Table A.3.2.</w:t>
      </w:r>
      <w:r w:rsidR="00244DC3" w:rsidRPr="0014777F">
        <w:rPr>
          <w:rFonts w:ascii="Times New Roman" w:hAnsi="Times New Roman" w:cs="Times New Roman"/>
          <w:sz w:val="20"/>
        </w:rPr>
        <w:t xml:space="preserve"> Tukey HSD Comparison for each vegetation community and WorldView-2 multispectral imagery bands.</w:t>
      </w:r>
    </w:p>
    <w:bookmarkEnd w:id="136"/>
    <w:tbl>
      <w:tblPr>
        <w:tblStyle w:val="Mdeck5tablebodythreelines"/>
        <w:tblW w:w="0" w:type="auto"/>
        <w:tblLook w:val="04A0" w:firstRow="1" w:lastRow="0" w:firstColumn="1" w:lastColumn="0" w:noHBand="0" w:noVBand="1"/>
      </w:tblPr>
      <w:tblGrid>
        <w:gridCol w:w="2516"/>
        <w:gridCol w:w="5538"/>
        <w:gridCol w:w="1179"/>
        <w:gridCol w:w="1389"/>
        <w:gridCol w:w="1378"/>
        <w:gridCol w:w="966"/>
        <w:gridCol w:w="966"/>
      </w:tblGrid>
      <w:tr w:rsidR="00244DC3" w:rsidRPr="0014777F" w14:paraId="27CB6207" w14:textId="77777777" w:rsidTr="00244DC3">
        <w:trPr>
          <w:cnfStyle w:val="100000000000" w:firstRow="1" w:lastRow="0" w:firstColumn="0" w:lastColumn="0" w:oddVBand="0" w:evenVBand="0" w:oddHBand="0" w:evenHBand="0" w:firstRowFirstColumn="0" w:firstRowLastColumn="0" w:lastRowFirstColumn="0" w:lastRowLastColumn="0"/>
          <w:cantSplit/>
        </w:trPr>
        <w:tc>
          <w:tcPr>
            <w:tcW w:w="0" w:type="auto"/>
            <w:noWrap/>
            <w:hideMark/>
          </w:tcPr>
          <w:p w14:paraId="6D76A4AF" w14:textId="77777777" w:rsidR="00244DC3" w:rsidRPr="0014777F" w:rsidRDefault="00244DC3" w:rsidP="00244DC3">
            <w:pPr>
              <w:spacing w:line="240" w:lineRule="auto"/>
              <w:rPr>
                <w:sz w:val="20"/>
                <w:lang w:eastAsia="en-GB"/>
              </w:rPr>
            </w:pPr>
          </w:p>
        </w:tc>
        <w:tc>
          <w:tcPr>
            <w:tcW w:w="0" w:type="auto"/>
            <w:hideMark/>
          </w:tcPr>
          <w:p w14:paraId="7B98CADA" w14:textId="77777777" w:rsidR="00244DC3" w:rsidRPr="0014777F" w:rsidRDefault="00244DC3" w:rsidP="00244DC3">
            <w:pPr>
              <w:spacing w:line="240" w:lineRule="auto"/>
              <w:rPr>
                <w:sz w:val="20"/>
                <w:lang w:eastAsia="en-GB"/>
              </w:rPr>
            </w:pPr>
          </w:p>
        </w:tc>
        <w:tc>
          <w:tcPr>
            <w:tcW w:w="0" w:type="auto"/>
            <w:noWrap/>
            <w:hideMark/>
          </w:tcPr>
          <w:p w14:paraId="2FAB0203" w14:textId="77777777" w:rsidR="00244DC3" w:rsidRPr="0014777F" w:rsidRDefault="00244DC3" w:rsidP="00244DC3">
            <w:pPr>
              <w:spacing w:line="240" w:lineRule="auto"/>
              <w:rPr>
                <w:sz w:val="20"/>
                <w:lang w:eastAsia="en-GB"/>
              </w:rPr>
            </w:pPr>
          </w:p>
        </w:tc>
        <w:tc>
          <w:tcPr>
            <w:tcW w:w="0" w:type="auto"/>
            <w:noWrap/>
            <w:hideMark/>
          </w:tcPr>
          <w:p w14:paraId="4E78E775" w14:textId="77777777" w:rsidR="00244DC3" w:rsidRPr="0014777F" w:rsidRDefault="00244DC3" w:rsidP="00244DC3">
            <w:pPr>
              <w:spacing w:line="240" w:lineRule="auto"/>
              <w:rPr>
                <w:sz w:val="20"/>
                <w:lang w:eastAsia="en-GB"/>
              </w:rPr>
            </w:pPr>
          </w:p>
        </w:tc>
        <w:tc>
          <w:tcPr>
            <w:tcW w:w="0" w:type="auto"/>
            <w:noWrap/>
            <w:hideMark/>
          </w:tcPr>
          <w:p w14:paraId="0F546074" w14:textId="77777777" w:rsidR="00244DC3" w:rsidRPr="0014777F" w:rsidRDefault="00244DC3" w:rsidP="00244DC3">
            <w:pPr>
              <w:spacing w:line="240" w:lineRule="auto"/>
              <w:rPr>
                <w:sz w:val="20"/>
                <w:lang w:eastAsia="en-GB"/>
              </w:rPr>
            </w:pPr>
          </w:p>
        </w:tc>
        <w:tc>
          <w:tcPr>
            <w:tcW w:w="0" w:type="auto"/>
            <w:noWrap/>
            <w:hideMark/>
          </w:tcPr>
          <w:p w14:paraId="3304F9AA" w14:textId="77777777" w:rsidR="00244DC3" w:rsidRPr="0014777F" w:rsidRDefault="00244DC3" w:rsidP="00244DC3">
            <w:pPr>
              <w:spacing w:line="240" w:lineRule="auto"/>
              <w:rPr>
                <w:sz w:val="20"/>
                <w:lang w:eastAsia="en-GB"/>
              </w:rPr>
            </w:pPr>
          </w:p>
        </w:tc>
        <w:tc>
          <w:tcPr>
            <w:tcW w:w="0" w:type="auto"/>
            <w:noWrap/>
            <w:hideMark/>
          </w:tcPr>
          <w:p w14:paraId="60EAB916" w14:textId="77777777" w:rsidR="00244DC3" w:rsidRPr="0014777F" w:rsidRDefault="00244DC3" w:rsidP="00244DC3">
            <w:pPr>
              <w:spacing w:line="240" w:lineRule="auto"/>
              <w:rPr>
                <w:sz w:val="20"/>
                <w:lang w:eastAsia="en-GB"/>
              </w:rPr>
            </w:pPr>
          </w:p>
        </w:tc>
      </w:tr>
      <w:tr w:rsidR="00244DC3" w:rsidRPr="0014777F" w14:paraId="0B75C8FA" w14:textId="77777777" w:rsidTr="00244DC3">
        <w:trPr>
          <w:cantSplit/>
        </w:trPr>
        <w:tc>
          <w:tcPr>
            <w:tcW w:w="0" w:type="auto"/>
            <w:noWrap/>
            <w:hideMark/>
          </w:tcPr>
          <w:p w14:paraId="407C62A3" w14:textId="77777777" w:rsidR="00244DC3" w:rsidRPr="0014777F" w:rsidRDefault="00244DC3" w:rsidP="00244DC3">
            <w:pPr>
              <w:spacing w:line="240" w:lineRule="auto"/>
              <w:rPr>
                <w:b/>
                <w:lang w:eastAsia="en-GB"/>
              </w:rPr>
            </w:pPr>
            <w:r w:rsidRPr="0014777F">
              <w:rPr>
                <w:b/>
                <w:lang w:eastAsia="en-GB"/>
              </w:rPr>
              <w:t>Barrow-BEO/Barrow-BES</w:t>
            </w:r>
          </w:p>
        </w:tc>
        <w:tc>
          <w:tcPr>
            <w:tcW w:w="0" w:type="auto"/>
            <w:hideMark/>
          </w:tcPr>
          <w:p w14:paraId="7EE0D49D" w14:textId="77777777" w:rsidR="00244DC3" w:rsidRPr="0014777F" w:rsidRDefault="00244DC3" w:rsidP="00244DC3">
            <w:pPr>
              <w:spacing w:line="240" w:lineRule="auto"/>
              <w:rPr>
                <w:lang w:eastAsia="en-GB"/>
              </w:rPr>
            </w:pPr>
          </w:p>
        </w:tc>
        <w:tc>
          <w:tcPr>
            <w:tcW w:w="0" w:type="auto"/>
            <w:noWrap/>
            <w:hideMark/>
          </w:tcPr>
          <w:p w14:paraId="12497D3B" w14:textId="77777777" w:rsidR="00244DC3" w:rsidRPr="0014777F" w:rsidRDefault="00244DC3" w:rsidP="00244DC3">
            <w:pPr>
              <w:spacing w:line="240" w:lineRule="auto"/>
              <w:rPr>
                <w:lang w:eastAsia="en-GB"/>
              </w:rPr>
            </w:pPr>
          </w:p>
        </w:tc>
        <w:tc>
          <w:tcPr>
            <w:tcW w:w="0" w:type="auto"/>
            <w:noWrap/>
            <w:hideMark/>
          </w:tcPr>
          <w:p w14:paraId="2855ED05" w14:textId="77777777" w:rsidR="00244DC3" w:rsidRPr="0014777F" w:rsidRDefault="00244DC3" w:rsidP="00244DC3">
            <w:pPr>
              <w:spacing w:line="240" w:lineRule="auto"/>
              <w:rPr>
                <w:lang w:eastAsia="en-GB"/>
              </w:rPr>
            </w:pPr>
          </w:p>
        </w:tc>
        <w:tc>
          <w:tcPr>
            <w:tcW w:w="0" w:type="auto"/>
            <w:noWrap/>
            <w:hideMark/>
          </w:tcPr>
          <w:p w14:paraId="03728F38" w14:textId="77777777" w:rsidR="00244DC3" w:rsidRPr="0014777F" w:rsidRDefault="00244DC3" w:rsidP="00244DC3">
            <w:pPr>
              <w:spacing w:line="240" w:lineRule="auto"/>
              <w:rPr>
                <w:lang w:eastAsia="en-GB"/>
              </w:rPr>
            </w:pPr>
          </w:p>
        </w:tc>
        <w:tc>
          <w:tcPr>
            <w:tcW w:w="0" w:type="auto"/>
            <w:noWrap/>
            <w:hideMark/>
          </w:tcPr>
          <w:p w14:paraId="5CED05DF" w14:textId="77777777" w:rsidR="00244DC3" w:rsidRPr="0014777F" w:rsidRDefault="00244DC3" w:rsidP="00244DC3">
            <w:pPr>
              <w:spacing w:line="240" w:lineRule="auto"/>
              <w:rPr>
                <w:lang w:eastAsia="en-GB"/>
              </w:rPr>
            </w:pPr>
          </w:p>
        </w:tc>
        <w:tc>
          <w:tcPr>
            <w:tcW w:w="0" w:type="auto"/>
            <w:noWrap/>
            <w:hideMark/>
          </w:tcPr>
          <w:p w14:paraId="0C073480" w14:textId="77777777" w:rsidR="00244DC3" w:rsidRPr="0014777F" w:rsidRDefault="00244DC3" w:rsidP="00244DC3">
            <w:pPr>
              <w:spacing w:line="240" w:lineRule="auto"/>
              <w:rPr>
                <w:lang w:eastAsia="en-GB"/>
              </w:rPr>
            </w:pPr>
          </w:p>
        </w:tc>
      </w:tr>
      <w:tr w:rsidR="00244DC3" w:rsidRPr="0014777F" w14:paraId="6DE16EC4" w14:textId="77777777" w:rsidTr="00244DC3">
        <w:trPr>
          <w:cantSplit/>
        </w:trPr>
        <w:tc>
          <w:tcPr>
            <w:tcW w:w="0" w:type="auto"/>
            <w:tcBorders>
              <w:top w:val="single" w:sz="4" w:space="0" w:color="auto"/>
              <w:bottom w:val="single" w:sz="4" w:space="0" w:color="auto"/>
            </w:tcBorders>
            <w:noWrap/>
            <w:hideMark/>
          </w:tcPr>
          <w:p w14:paraId="40ABD452" w14:textId="77777777" w:rsidR="00244DC3" w:rsidRPr="0014777F" w:rsidRDefault="00244DC3" w:rsidP="00244DC3">
            <w:pPr>
              <w:spacing w:line="240" w:lineRule="auto"/>
              <w:rPr>
                <w:b/>
                <w:lang w:eastAsia="en-GB"/>
              </w:rPr>
            </w:pPr>
            <w:r w:rsidRPr="0014777F">
              <w:rPr>
                <w:b/>
                <w:lang w:eastAsia="en-GB"/>
              </w:rPr>
              <w:t>Waveband</w:t>
            </w:r>
          </w:p>
        </w:tc>
        <w:tc>
          <w:tcPr>
            <w:tcW w:w="0" w:type="auto"/>
            <w:tcBorders>
              <w:top w:val="single" w:sz="4" w:space="0" w:color="auto"/>
              <w:bottom w:val="single" w:sz="4" w:space="0" w:color="auto"/>
            </w:tcBorders>
            <w:hideMark/>
          </w:tcPr>
          <w:p w14:paraId="1AFD1BCB" w14:textId="77777777" w:rsidR="00244DC3" w:rsidRPr="0014777F" w:rsidRDefault="00244DC3" w:rsidP="00244DC3">
            <w:pPr>
              <w:spacing w:line="240" w:lineRule="auto"/>
              <w:rPr>
                <w:b/>
                <w:lang w:eastAsia="en-GB"/>
              </w:rPr>
            </w:pPr>
            <w:r w:rsidRPr="0014777F">
              <w:rPr>
                <w:b/>
                <w:lang w:eastAsia="en-GB"/>
              </w:rPr>
              <w:t>Comparisons</w:t>
            </w:r>
          </w:p>
        </w:tc>
        <w:tc>
          <w:tcPr>
            <w:tcW w:w="0" w:type="auto"/>
            <w:tcBorders>
              <w:top w:val="single" w:sz="4" w:space="0" w:color="auto"/>
              <w:bottom w:val="single" w:sz="4" w:space="0" w:color="auto"/>
            </w:tcBorders>
            <w:hideMark/>
          </w:tcPr>
          <w:p w14:paraId="7B1FF197" w14:textId="77777777" w:rsidR="00244DC3" w:rsidRPr="0014777F" w:rsidRDefault="00244DC3" w:rsidP="00244DC3">
            <w:pPr>
              <w:spacing w:line="240" w:lineRule="auto"/>
              <w:rPr>
                <w:b/>
                <w:lang w:eastAsia="en-GB"/>
              </w:rPr>
            </w:pPr>
            <w:r w:rsidRPr="0014777F">
              <w:rPr>
                <w:b/>
                <w:lang w:eastAsia="en-GB"/>
              </w:rPr>
              <w:t>Difference</w:t>
            </w:r>
          </w:p>
        </w:tc>
        <w:tc>
          <w:tcPr>
            <w:tcW w:w="0" w:type="auto"/>
            <w:tcBorders>
              <w:top w:val="single" w:sz="4" w:space="0" w:color="auto"/>
              <w:bottom w:val="single" w:sz="4" w:space="0" w:color="auto"/>
            </w:tcBorders>
            <w:hideMark/>
          </w:tcPr>
          <w:p w14:paraId="13842C90" w14:textId="77777777" w:rsidR="00244DC3" w:rsidRPr="0014777F" w:rsidRDefault="00244DC3" w:rsidP="00244DC3">
            <w:pPr>
              <w:spacing w:line="240" w:lineRule="auto"/>
              <w:rPr>
                <w:b/>
                <w:lang w:eastAsia="en-GB"/>
              </w:rPr>
            </w:pPr>
            <w:r w:rsidRPr="0014777F">
              <w:rPr>
                <w:b/>
                <w:lang w:eastAsia="en-GB"/>
              </w:rPr>
              <w:t>Lower Bound</w:t>
            </w:r>
          </w:p>
        </w:tc>
        <w:tc>
          <w:tcPr>
            <w:tcW w:w="0" w:type="auto"/>
            <w:tcBorders>
              <w:top w:val="single" w:sz="4" w:space="0" w:color="auto"/>
              <w:bottom w:val="single" w:sz="4" w:space="0" w:color="auto"/>
            </w:tcBorders>
            <w:hideMark/>
          </w:tcPr>
          <w:p w14:paraId="50AE49C8" w14:textId="77777777" w:rsidR="00244DC3" w:rsidRPr="0014777F" w:rsidRDefault="00244DC3" w:rsidP="00244DC3">
            <w:pPr>
              <w:spacing w:line="240" w:lineRule="auto"/>
              <w:rPr>
                <w:b/>
                <w:lang w:eastAsia="en-GB"/>
              </w:rPr>
            </w:pPr>
            <w:r w:rsidRPr="0014777F">
              <w:rPr>
                <w:b/>
                <w:lang w:eastAsia="en-GB"/>
              </w:rPr>
              <w:t>Upper Bound</w:t>
            </w:r>
          </w:p>
        </w:tc>
        <w:tc>
          <w:tcPr>
            <w:tcW w:w="0" w:type="auto"/>
            <w:tcBorders>
              <w:top w:val="single" w:sz="4" w:space="0" w:color="auto"/>
              <w:bottom w:val="single" w:sz="4" w:space="0" w:color="auto"/>
            </w:tcBorders>
            <w:hideMark/>
          </w:tcPr>
          <w:p w14:paraId="495163B5" w14:textId="77777777" w:rsidR="00244DC3" w:rsidRPr="0014777F" w:rsidRDefault="00244DC3" w:rsidP="00244DC3">
            <w:pPr>
              <w:spacing w:line="240" w:lineRule="auto"/>
              <w:rPr>
                <w:b/>
                <w:lang w:eastAsia="en-GB"/>
              </w:rPr>
            </w:pPr>
            <w:r w:rsidRPr="0014777F">
              <w:rPr>
                <w:b/>
                <w:lang w:eastAsia="en-GB"/>
              </w:rPr>
              <w:t>HSD</w:t>
            </w:r>
          </w:p>
        </w:tc>
        <w:tc>
          <w:tcPr>
            <w:tcW w:w="0" w:type="auto"/>
            <w:tcBorders>
              <w:top w:val="single" w:sz="4" w:space="0" w:color="auto"/>
              <w:bottom w:val="single" w:sz="4" w:space="0" w:color="auto"/>
            </w:tcBorders>
            <w:hideMark/>
          </w:tcPr>
          <w:p w14:paraId="526AFFBA" w14:textId="77777777" w:rsidR="00244DC3" w:rsidRPr="0014777F" w:rsidRDefault="00244DC3" w:rsidP="00244DC3">
            <w:pPr>
              <w:spacing w:line="240" w:lineRule="auto"/>
              <w:rPr>
                <w:b/>
                <w:lang w:eastAsia="en-GB"/>
              </w:rPr>
            </w:pPr>
            <w:r w:rsidRPr="0014777F">
              <w:rPr>
                <w:b/>
                <w:i/>
                <w:lang w:eastAsia="en-GB"/>
              </w:rPr>
              <w:t>p</w:t>
            </w:r>
            <w:r w:rsidRPr="0014777F">
              <w:rPr>
                <w:b/>
                <w:lang w:eastAsia="en-GB"/>
              </w:rPr>
              <w:t xml:space="preserve"> Value</w:t>
            </w:r>
          </w:p>
        </w:tc>
      </w:tr>
      <w:tr w:rsidR="00244DC3" w:rsidRPr="0014777F" w14:paraId="1AA269FE" w14:textId="77777777" w:rsidTr="00244DC3">
        <w:trPr>
          <w:cantSplit/>
        </w:trPr>
        <w:tc>
          <w:tcPr>
            <w:tcW w:w="0" w:type="auto"/>
            <w:vMerge w:val="restart"/>
            <w:tcBorders>
              <w:top w:val="single" w:sz="4" w:space="0" w:color="auto"/>
            </w:tcBorders>
            <w:noWrap/>
            <w:hideMark/>
          </w:tcPr>
          <w:p w14:paraId="7C633A21" w14:textId="77777777" w:rsidR="00244DC3" w:rsidRPr="0014777F" w:rsidRDefault="00244DC3" w:rsidP="00244DC3">
            <w:pPr>
              <w:spacing w:line="240" w:lineRule="auto"/>
              <w:rPr>
                <w:lang w:eastAsia="en-GB"/>
              </w:rPr>
            </w:pPr>
            <w:r w:rsidRPr="0014777F">
              <w:rPr>
                <w:lang w:eastAsia="en-GB"/>
              </w:rPr>
              <w:t>Blue (450–510 nm)</w:t>
            </w:r>
          </w:p>
        </w:tc>
        <w:tc>
          <w:tcPr>
            <w:tcW w:w="0" w:type="auto"/>
            <w:tcBorders>
              <w:top w:val="single" w:sz="4" w:space="0" w:color="auto"/>
            </w:tcBorders>
            <w:hideMark/>
          </w:tcPr>
          <w:p w14:paraId="05B9F79B" w14:textId="77777777" w:rsidR="00244DC3" w:rsidRPr="0014777F" w:rsidRDefault="00244DC3" w:rsidP="00244DC3">
            <w:pPr>
              <w:spacing w:line="240" w:lineRule="auto"/>
              <w:rPr>
                <w:lang w:eastAsia="en-GB"/>
              </w:rPr>
            </w:pPr>
            <w:r w:rsidRPr="0014777F">
              <w:rPr>
                <w:lang w:eastAsia="en-GB"/>
              </w:rPr>
              <w:t xml:space="preserve">Mesic sedge-grass-herb meadow-Dry lichen heath   </w:t>
            </w:r>
          </w:p>
        </w:tc>
        <w:tc>
          <w:tcPr>
            <w:tcW w:w="0" w:type="auto"/>
            <w:tcBorders>
              <w:top w:val="single" w:sz="4" w:space="0" w:color="auto"/>
            </w:tcBorders>
            <w:noWrap/>
            <w:hideMark/>
          </w:tcPr>
          <w:p w14:paraId="4A5CB346" w14:textId="77777777" w:rsidR="00244DC3" w:rsidRPr="0014777F" w:rsidRDefault="00244DC3" w:rsidP="00244DC3">
            <w:pPr>
              <w:spacing w:line="240" w:lineRule="auto"/>
              <w:rPr>
                <w:lang w:eastAsia="en-GB"/>
              </w:rPr>
            </w:pPr>
            <w:r w:rsidRPr="0014777F">
              <w:rPr>
                <w:lang w:eastAsia="en-GB"/>
              </w:rPr>
              <w:t>0.0210221</w:t>
            </w:r>
          </w:p>
        </w:tc>
        <w:tc>
          <w:tcPr>
            <w:tcW w:w="0" w:type="auto"/>
            <w:tcBorders>
              <w:top w:val="single" w:sz="4" w:space="0" w:color="auto"/>
            </w:tcBorders>
            <w:noWrap/>
            <w:hideMark/>
          </w:tcPr>
          <w:p w14:paraId="61566696" w14:textId="77777777" w:rsidR="00244DC3" w:rsidRPr="0014777F" w:rsidRDefault="00244DC3" w:rsidP="00244DC3">
            <w:pPr>
              <w:spacing w:line="240" w:lineRule="auto"/>
              <w:rPr>
                <w:lang w:eastAsia="en-GB"/>
              </w:rPr>
            </w:pPr>
            <w:r w:rsidRPr="0014777F">
              <w:rPr>
                <w:lang w:eastAsia="en-GB"/>
              </w:rPr>
              <w:t>0.012245</w:t>
            </w:r>
          </w:p>
        </w:tc>
        <w:tc>
          <w:tcPr>
            <w:tcW w:w="0" w:type="auto"/>
            <w:tcBorders>
              <w:top w:val="single" w:sz="4" w:space="0" w:color="auto"/>
            </w:tcBorders>
            <w:noWrap/>
            <w:hideMark/>
          </w:tcPr>
          <w:p w14:paraId="4AAA6062" w14:textId="77777777" w:rsidR="00244DC3" w:rsidRPr="0014777F" w:rsidRDefault="00244DC3" w:rsidP="00244DC3">
            <w:pPr>
              <w:spacing w:line="240" w:lineRule="auto"/>
              <w:rPr>
                <w:lang w:eastAsia="en-GB"/>
              </w:rPr>
            </w:pPr>
            <w:r w:rsidRPr="0014777F">
              <w:rPr>
                <w:lang w:eastAsia="en-GB"/>
              </w:rPr>
              <w:t>0.029799</w:t>
            </w:r>
          </w:p>
        </w:tc>
        <w:tc>
          <w:tcPr>
            <w:tcW w:w="0" w:type="auto"/>
            <w:vMerge w:val="restart"/>
            <w:tcBorders>
              <w:top w:val="single" w:sz="4" w:space="0" w:color="auto"/>
            </w:tcBorders>
            <w:noWrap/>
            <w:hideMark/>
          </w:tcPr>
          <w:p w14:paraId="05406BEB" w14:textId="77777777" w:rsidR="00244DC3" w:rsidRPr="0014777F" w:rsidRDefault="00244DC3" w:rsidP="00244DC3">
            <w:pPr>
              <w:spacing w:line="240" w:lineRule="auto"/>
              <w:rPr>
                <w:lang w:eastAsia="en-GB"/>
              </w:rPr>
            </w:pPr>
            <w:r w:rsidRPr="0014777F">
              <w:rPr>
                <w:lang w:eastAsia="en-GB"/>
              </w:rPr>
              <w:t>0.007909</w:t>
            </w:r>
          </w:p>
        </w:tc>
        <w:tc>
          <w:tcPr>
            <w:tcW w:w="0" w:type="auto"/>
            <w:tcBorders>
              <w:top w:val="single" w:sz="4" w:space="0" w:color="auto"/>
            </w:tcBorders>
            <w:noWrap/>
            <w:hideMark/>
          </w:tcPr>
          <w:p w14:paraId="1378C175" w14:textId="77777777" w:rsidR="00244DC3" w:rsidRPr="0014777F" w:rsidRDefault="00244DC3" w:rsidP="00244DC3">
            <w:pPr>
              <w:spacing w:line="240" w:lineRule="auto"/>
              <w:rPr>
                <w:lang w:eastAsia="en-GB"/>
              </w:rPr>
            </w:pPr>
            <w:r w:rsidRPr="0014777F">
              <w:rPr>
                <w:lang w:eastAsia="en-GB"/>
              </w:rPr>
              <w:t>&lt;0.001</w:t>
            </w:r>
          </w:p>
        </w:tc>
      </w:tr>
      <w:tr w:rsidR="00244DC3" w:rsidRPr="0014777F" w14:paraId="17DB4664" w14:textId="77777777" w:rsidTr="00244DC3">
        <w:trPr>
          <w:cantSplit/>
        </w:trPr>
        <w:tc>
          <w:tcPr>
            <w:tcW w:w="0" w:type="auto"/>
            <w:vMerge/>
            <w:hideMark/>
          </w:tcPr>
          <w:p w14:paraId="63C8E97F" w14:textId="77777777" w:rsidR="00244DC3" w:rsidRPr="0014777F" w:rsidRDefault="00244DC3" w:rsidP="00244DC3">
            <w:pPr>
              <w:spacing w:line="240" w:lineRule="auto"/>
              <w:rPr>
                <w:lang w:eastAsia="en-GB"/>
              </w:rPr>
            </w:pPr>
          </w:p>
        </w:tc>
        <w:tc>
          <w:tcPr>
            <w:tcW w:w="0" w:type="auto"/>
            <w:hideMark/>
          </w:tcPr>
          <w:p w14:paraId="2DB29E21" w14:textId="77777777" w:rsidR="00244DC3" w:rsidRPr="0014777F" w:rsidRDefault="00244DC3" w:rsidP="00244DC3">
            <w:pPr>
              <w:spacing w:line="240" w:lineRule="auto"/>
              <w:rPr>
                <w:lang w:eastAsia="en-GB"/>
              </w:rPr>
            </w:pPr>
            <w:r w:rsidRPr="0014777F">
              <w:rPr>
                <w:lang w:eastAsia="en-GB"/>
              </w:rPr>
              <w:t>Wet sedge meadow-Dry lichen heath</w:t>
            </w:r>
          </w:p>
        </w:tc>
        <w:tc>
          <w:tcPr>
            <w:tcW w:w="0" w:type="auto"/>
            <w:noWrap/>
            <w:hideMark/>
          </w:tcPr>
          <w:p w14:paraId="38692E88" w14:textId="77777777" w:rsidR="00244DC3" w:rsidRPr="0014777F" w:rsidRDefault="00244DC3" w:rsidP="00244DC3">
            <w:pPr>
              <w:spacing w:line="240" w:lineRule="auto"/>
              <w:rPr>
                <w:lang w:eastAsia="en-GB"/>
              </w:rPr>
            </w:pPr>
            <w:r w:rsidRPr="0014777F">
              <w:rPr>
                <w:lang w:eastAsia="en-GB"/>
              </w:rPr>
              <w:t>0.0033605</w:t>
            </w:r>
          </w:p>
        </w:tc>
        <w:tc>
          <w:tcPr>
            <w:tcW w:w="0" w:type="auto"/>
            <w:noWrap/>
            <w:hideMark/>
          </w:tcPr>
          <w:p w14:paraId="362AE961" w14:textId="77777777" w:rsidR="00244DC3" w:rsidRPr="0014777F" w:rsidRDefault="00244DC3" w:rsidP="00244DC3">
            <w:pPr>
              <w:spacing w:line="240" w:lineRule="auto"/>
              <w:rPr>
                <w:lang w:eastAsia="en-GB"/>
              </w:rPr>
            </w:pPr>
            <w:r w:rsidRPr="0014777F">
              <w:rPr>
                <w:lang w:eastAsia="en-GB"/>
              </w:rPr>
              <w:t>−0.00498</w:t>
            </w:r>
          </w:p>
        </w:tc>
        <w:tc>
          <w:tcPr>
            <w:tcW w:w="0" w:type="auto"/>
            <w:noWrap/>
            <w:hideMark/>
          </w:tcPr>
          <w:p w14:paraId="2747FD24" w14:textId="77777777" w:rsidR="00244DC3" w:rsidRPr="0014777F" w:rsidRDefault="00244DC3" w:rsidP="00244DC3">
            <w:pPr>
              <w:spacing w:line="240" w:lineRule="auto"/>
              <w:rPr>
                <w:lang w:eastAsia="en-GB"/>
              </w:rPr>
            </w:pPr>
            <w:r w:rsidRPr="0014777F">
              <w:rPr>
                <w:lang w:eastAsia="en-GB"/>
              </w:rPr>
              <w:t>0.011703</w:t>
            </w:r>
          </w:p>
        </w:tc>
        <w:tc>
          <w:tcPr>
            <w:tcW w:w="0" w:type="auto"/>
            <w:vMerge/>
            <w:hideMark/>
          </w:tcPr>
          <w:p w14:paraId="0FC70BD3" w14:textId="77777777" w:rsidR="00244DC3" w:rsidRPr="0014777F" w:rsidRDefault="00244DC3" w:rsidP="00244DC3">
            <w:pPr>
              <w:spacing w:line="240" w:lineRule="auto"/>
              <w:rPr>
                <w:lang w:eastAsia="en-GB"/>
              </w:rPr>
            </w:pPr>
          </w:p>
        </w:tc>
        <w:tc>
          <w:tcPr>
            <w:tcW w:w="0" w:type="auto"/>
            <w:noWrap/>
            <w:hideMark/>
          </w:tcPr>
          <w:p w14:paraId="621D448A" w14:textId="77777777" w:rsidR="00244DC3" w:rsidRPr="0014777F" w:rsidRDefault="00244DC3" w:rsidP="00244DC3">
            <w:pPr>
              <w:spacing w:line="240" w:lineRule="auto"/>
              <w:rPr>
                <w:lang w:eastAsia="en-GB"/>
              </w:rPr>
            </w:pPr>
            <w:r w:rsidRPr="0014777F">
              <w:rPr>
                <w:lang w:eastAsia="en-GB"/>
              </w:rPr>
              <w:t>0.61</w:t>
            </w:r>
          </w:p>
        </w:tc>
      </w:tr>
      <w:tr w:rsidR="00244DC3" w:rsidRPr="0014777F" w14:paraId="2B1FFA54" w14:textId="77777777" w:rsidTr="00244DC3">
        <w:trPr>
          <w:cantSplit/>
        </w:trPr>
        <w:tc>
          <w:tcPr>
            <w:tcW w:w="0" w:type="auto"/>
            <w:vMerge/>
            <w:tcBorders>
              <w:bottom w:val="single" w:sz="4" w:space="0" w:color="auto"/>
            </w:tcBorders>
            <w:hideMark/>
          </w:tcPr>
          <w:p w14:paraId="52281F27" w14:textId="77777777" w:rsidR="00244DC3" w:rsidRPr="0014777F" w:rsidRDefault="00244DC3" w:rsidP="00244DC3">
            <w:pPr>
              <w:spacing w:line="240" w:lineRule="auto"/>
              <w:rPr>
                <w:lang w:eastAsia="en-GB"/>
              </w:rPr>
            </w:pPr>
          </w:p>
        </w:tc>
        <w:tc>
          <w:tcPr>
            <w:tcW w:w="0" w:type="auto"/>
            <w:tcBorders>
              <w:bottom w:val="single" w:sz="4" w:space="0" w:color="auto"/>
            </w:tcBorders>
            <w:hideMark/>
          </w:tcPr>
          <w:p w14:paraId="683FF72E" w14:textId="77777777" w:rsidR="00244DC3" w:rsidRPr="0014777F" w:rsidRDefault="00244DC3" w:rsidP="00244DC3">
            <w:pPr>
              <w:spacing w:line="240" w:lineRule="auto"/>
              <w:rPr>
                <w:lang w:eastAsia="en-GB"/>
              </w:rPr>
            </w:pPr>
            <w:r w:rsidRPr="0014777F">
              <w:rPr>
                <w:lang w:eastAsia="en-GB"/>
              </w:rPr>
              <w:t xml:space="preserve">Wet sedge meadow-Mesic sedge-grass-herb meadow  </w:t>
            </w:r>
          </w:p>
        </w:tc>
        <w:tc>
          <w:tcPr>
            <w:tcW w:w="0" w:type="auto"/>
            <w:tcBorders>
              <w:bottom w:val="single" w:sz="4" w:space="0" w:color="auto"/>
            </w:tcBorders>
            <w:noWrap/>
            <w:hideMark/>
          </w:tcPr>
          <w:p w14:paraId="78FA7BA5" w14:textId="77777777" w:rsidR="00244DC3" w:rsidRPr="0014777F" w:rsidRDefault="00244DC3" w:rsidP="00244DC3">
            <w:pPr>
              <w:spacing w:line="240" w:lineRule="auto"/>
              <w:rPr>
                <w:lang w:eastAsia="en-GB"/>
              </w:rPr>
            </w:pPr>
            <w:r w:rsidRPr="0014777F">
              <w:rPr>
                <w:lang w:eastAsia="en-GB"/>
              </w:rPr>
              <w:t>−0.0176615</w:t>
            </w:r>
          </w:p>
        </w:tc>
        <w:tc>
          <w:tcPr>
            <w:tcW w:w="0" w:type="auto"/>
            <w:tcBorders>
              <w:bottom w:val="single" w:sz="4" w:space="0" w:color="auto"/>
            </w:tcBorders>
            <w:noWrap/>
            <w:hideMark/>
          </w:tcPr>
          <w:p w14:paraId="3C666446" w14:textId="77777777" w:rsidR="00244DC3" w:rsidRPr="0014777F" w:rsidRDefault="00244DC3" w:rsidP="00244DC3">
            <w:pPr>
              <w:spacing w:line="240" w:lineRule="auto"/>
              <w:rPr>
                <w:lang w:eastAsia="en-GB"/>
              </w:rPr>
            </w:pPr>
            <w:r w:rsidRPr="0014777F">
              <w:rPr>
                <w:lang w:eastAsia="en-GB"/>
              </w:rPr>
              <w:t>−0.02407</w:t>
            </w:r>
          </w:p>
        </w:tc>
        <w:tc>
          <w:tcPr>
            <w:tcW w:w="0" w:type="auto"/>
            <w:tcBorders>
              <w:bottom w:val="single" w:sz="4" w:space="0" w:color="auto"/>
            </w:tcBorders>
            <w:noWrap/>
            <w:hideMark/>
          </w:tcPr>
          <w:p w14:paraId="3F21AAAB" w14:textId="77777777" w:rsidR="00244DC3" w:rsidRPr="0014777F" w:rsidRDefault="00244DC3" w:rsidP="00244DC3">
            <w:pPr>
              <w:spacing w:line="240" w:lineRule="auto"/>
              <w:rPr>
                <w:lang w:eastAsia="en-GB"/>
              </w:rPr>
            </w:pPr>
            <w:r w:rsidRPr="0014777F">
              <w:rPr>
                <w:lang w:eastAsia="en-GB"/>
              </w:rPr>
              <w:t>−0.01126</w:t>
            </w:r>
          </w:p>
        </w:tc>
        <w:tc>
          <w:tcPr>
            <w:tcW w:w="0" w:type="auto"/>
            <w:vMerge/>
            <w:tcBorders>
              <w:bottom w:val="single" w:sz="4" w:space="0" w:color="auto"/>
            </w:tcBorders>
            <w:hideMark/>
          </w:tcPr>
          <w:p w14:paraId="099D48C7" w14:textId="77777777" w:rsidR="00244DC3" w:rsidRPr="0014777F" w:rsidRDefault="00244DC3" w:rsidP="00244DC3">
            <w:pPr>
              <w:spacing w:line="240" w:lineRule="auto"/>
              <w:rPr>
                <w:lang w:eastAsia="en-GB"/>
              </w:rPr>
            </w:pPr>
          </w:p>
        </w:tc>
        <w:tc>
          <w:tcPr>
            <w:tcW w:w="0" w:type="auto"/>
            <w:tcBorders>
              <w:bottom w:val="single" w:sz="4" w:space="0" w:color="auto"/>
            </w:tcBorders>
            <w:noWrap/>
            <w:hideMark/>
          </w:tcPr>
          <w:p w14:paraId="71FDA7EC" w14:textId="77777777" w:rsidR="00244DC3" w:rsidRPr="0014777F" w:rsidRDefault="00244DC3" w:rsidP="00244DC3">
            <w:pPr>
              <w:spacing w:line="240" w:lineRule="auto"/>
              <w:rPr>
                <w:lang w:eastAsia="en-GB"/>
              </w:rPr>
            </w:pPr>
            <w:r w:rsidRPr="0014777F">
              <w:rPr>
                <w:lang w:eastAsia="en-GB"/>
              </w:rPr>
              <w:t>&lt;0.001</w:t>
            </w:r>
          </w:p>
        </w:tc>
      </w:tr>
      <w:tr w:rsidR="00244DC3" w:rsidRPr="0014777F" w14:paraId="3167D8C9" w14:textId="77777777" w:rsidTr="00244DC3">
        <w:trPr>
          <w:cantSplit/>
        </w:trPr>
        <w:tc>
          <w:tcPr>
            <w:tcW w:w="0" w:type="auto"/>
            <w:vMerge w:val="restart"/>
            <w:tcBorders>
              <w:top w:val="single" w:sz="4" w:space="0" w:color="auto"/>
            </w:tcBorders>
            <w:noWrap/>
            <w:hideMark/>
          </w:tcPr>
          <w:p w14:paraId="04D32A15" w14:textId="77777777" w:rsidR="00244DC3" w:rsidRPr="0014777F" w:rsidRDefault="00244DC3" w:rsidP="00244DC3">
            <w:pPr>
              <w:spacing w:line="240" w:lineRule="auto"/>
              <w:rPr>
                <w:lang w:eastAsia="en-GB"/>
              </w:rPr>
            </w:pPr>
            <w:r w:rsidRPr="0014777F">
              <w:rPr>
                <w:lang w:eastAsia="en-GB"/>
              </w:rPr>
              <w:t>Green (510–580 nm)</w:t>
            </w:r>
          </w:p>
        </w:tc>
        <w:tc>
          <w:tcPr>
            <w:tcW w:w="0" w:type="auto"/>
            <w:tcBorders>
              <w:top w:val="single" w:sz="4" w:space="0" w:color="auto"/>
            </w:tcBorders>
            <w:hideMark/>
          </w:tcPr>
          <w:p w14:paraId="340218A2" w14:textId="77777777" w:rsidR="00244DC3" w:rsidRPr="0014777F" w:rsidRDefault="00244DC3" w:rsidP="00244DC3">
            <w:pPr>
              <w:spacing w:line="240" w:lineRule="auto"/>
              <w:rPr>
                <w:lang w:eastAsia="en-GB"/>
              </w:rPr>
            </w:pPr>
            <w:r w:rsidRPr="0014777F">
              <w:rPr>
                <w:lang w:eastAsia="en-GB"/>
              </w:rPr>
              <w:t xml:space="preserve">Mesic sedge-grass-herb meadow-Dry lichen heath   </w:t>
            </w:r>
          </w:p>
        </w:tc>
        <w:tc>
          <w:tcPr>
            <w:tcW w:w="0" w:type="auto"/>
            <w:tcBorders>
              <w:top w:val="single" w:sz="4" w:space="0" w:color="auto"/>
            </w:tcBorders>
            <w:noWrap/>
            <w:hideMark/>
          </w:tcPr>
          <w:p w14:paraId="4F77D0BF" w14:textId="77777777" w:rsidR="00244DC3" w:rsidRPr="0014777F" w:rsidRDefault="00244DC3" w:rsidP="00244DC3">
            <w:pPr>
              <w:spacing w:line="240" w:lineRule="auto"/>
              <w:rPr>
                <w:lang w:eastAsia="en-GB"/>
              </w:rPr>
            </w:pPr>
            <w:r w:rsidRPr="0014777F">
              <w:rPr>
                <w:lang w:eastAsia="en-GB"/>
              </w:rPr>
              <w:t>0.0241602</w:t>
            </w:r>
          </w:p>
        </w:tc>
        <w:tc>
          <w:tcPr>
            <w:tcW w:w="0" w:type="auto"/>
            <w:tcBorders>
              <w:top w:val="single" w:sz="4" w:space="0" w:color="auto"/>
            </w:tcBorders>
            <w:noWrap/>
            <w:hideMark/>
          </w:tcPr>
          <w:p w14:paraId="42901DAE" w14:textId="77777777" w:rsidR="00244DC3" w:rsidRPr="0014777F" w:rsidRDefault="00244DC3" w:rsidP="00244DC3">
            <w:pPr>
              <w:spacing w:line="240" w:lineRule="auto"/>
              <w:rPr>
                <w:lang w:eastAsia="en-GB"/>
              </w:rPr>
            </w:pPr>
            <w:r w:rsidRPr="0014777F">
              <w:rPr>
                <w:lang w:eastAsia="en-GB"/>
              </w:rPr>
              <w:t>0.015428</w:t>
            </w:r>
          </w:p>
        </w:tc>
        <w:tc>
          <w:tcPr>
            <w:tcW w:w="0" w:type="auto"/>
            <w:tcBorders>
              <w:top w:val="single" w:sz="4" w:space="0" w:color="auto"/>
            </w:tcBorders>
            <w:noWrap/>
            <w:hideMark/>
          </w:tcPr>
          <w:p w14:paraId="2DCF8470" w14:textId="77777777" w:rsidR="00244DC3" w:rsidRPr="0014777F" w:rsidRDefault="00244DC3" w:rsidP="00244DC3">
            <w:pPr>
              <w:spacing w:line="240" w:lineRule="auto"/>
              <w:rPr>
                <w:lang w:eastAsia="en-GB"/>
              </w:rPr>
            </w:pPr>
            <w:r w:rsidRPr="0014777F">
              <w:rPr>
                <w:lang w:eastAsia="en-GB"/>
              </w:rPr>
              <w:t>0.032892</w:t>
            </w:r>
          </w:p>
        </w:tc>
        <w:tc>
          <w:tcPr>
            <w:tcW w:w="0" w:type="auto"/>
            <w:vMerge w:val="restart"/>
            <w:tcBorders>
              <w:top w:val="single" w:sz="4" w:space="0" w:color="auto"/>
            </w:tcBorders>
            <w:noWrap/>
            <w:hideMark/>
          </w:tcPr>
          <w:p w14:paraId="0D188991" w14:textId="77777777" w:rsidR="00244DC3" w:rsidRPr="0014777F" w:rsidRDefault="00244DC3" w:rsidP="00244DC3">
            <w:pPr>
              <w:spacing w:line="240" w:lineRule="auto"/>
              <w:rPr>
                <w:lang w:eastAsia="en-GB"/>
              </w:rPr>
            </w:pPr>
            <w:r w:rsidRPr="0014777F">
              <w:rPr>
                <w:lang w:eastAsia="en-GB"/>
              </w:rPr>
              <w:t>0.007869</w:t>
            </w:r>
          </w:p>
        </w:tc>
        <w:tc>
          <w:tcPr>
            <w:tcW w:w="0" w:type="auto"/>
            <w:tcBorders>
              <w:top w:val="single" w:sz="4" w:space="0" w:color="auto"/>
            </w:tcBorders>
            <w:noWrap/>
            <w:hideMark/>
          </w:tcPr>
          <w:p w14:paraId="01624118" w14:textId="77777777" w:rsidR="00244DC3" w:rsidRPr="0014777F" w:rsidRDefault="00244DC3" w:rsidP="00244DC3">
            <w:pPr>
              <w:spacing w:line="240" w:lineRule="auto"/>
              <w:rPr>
                <w:lang w:eastAsia="en-GB"/>
              </w:rPr>
            </w:pPr>
            <w:r w:rsidRPr="0014777F">
              <w:rPr>
                <w:lang w:eastAsia="en-GB"/>
              </w:rPr>
              <w:t>&lt;0.001</w:t>
            </w:r>
          </w:p>
        </w:tc>
      </w:tr>
      <w:tr w:rsidR="00244DC3" w:rsidRPr="0014777F" w14:paraId="6DD537AD" w14:textId="77777777" w:rsidTr="00244DC3">
        <w:trPr>
          <w:cantSplit/>
        </w:trPr>
        <w:tc>
          <w:tcPr>
            <w:tcW w:w="0" w:type="auto"/>
            <w:vMerge/>
            <w:tcBorders>
              <w:top w:val="single" w:sz="4" w:space="0" w:color="auto"/>
            </w:tcBorders>
            <w:hideMark/>
          </w:tcPr>
          <w:p w14:paraId="77F47128" w14:textId="77777777" w:rsidR="00244DC3" w:rsidRPr="0014777F" w:rsidRDefault="00244DC3" w:rsidP="00244DC3">
            <w:pPr>
              <w:spacing w:line="240" w:lineRule="auto"/>
              <w:rPr>
                <w:lang w:eastAsia="en-GB"/>
              </w:rPr>
            </w:pPr>
          </w:p>
        </w:tc>
        <w:tc>
          <w:tcPr>
            <w:tcW w:w="0" w:type="auto"/>
            <w:hideMark/>
          </w:tcPr>
          <w:p w14:paraId="77A60493" w14:textId="77777777" w:rsidR="00244DC3" w:rsidRPr="0014777F" w:rsidRDefault="00244DC3" w:rsidP="00244DC3">
            <w:pPr>
              <w:spacing w:line="240" w:lineRule="auto"/>
              <w:rPr>
                <w:lang w:eastAsia="en-GB"/>
              </w:rPr>
            </w:pPr>
            <w:r w:rsidRPr="0014777F">
              <w:rPr>
                <w:lang w:eastAsia="en-GB"/>
              </w:rPr>
              <w:t>Wet sedge meadow-Dry lichen heath</w:t>
            </w:r>
          </w:p>
        </w:tc>
        <w:tc>
          <w:tcPr>
            <w:tcW w:w="0" w:type="auto"/>
            <w:noWrap/>
            <w:hideMark/>
          </w:tcPr>
          <w:p w14:paraId="370A795C" w14:textId="77777777" w:rsidR="00244DC3" w:rsidRPr="0014777F" w:rsidRDefault="00244DC3" w:rsidP="00244DC3">
            <w:pPr>
              <w:spacing w:line="240" w:lineRule="auto"/>
              <w:rPr>
                <w:lang w:eastAsia="en-GB"/>
              </w:rPr>
            </w:pPr>
            <w:r w:rsidRPr="0014777F">
              <w:rPr>
                <w:lang w:eastAsia="en-GB"/>
              </w:rPr>
              <w:t>0.0002529</w:t>
            </w:r>
          </w:p>
        </w:tc>
        <w:tc>
          <w:tcPr>
            <w:tcW w:w="0" w:type="auto"/>
            <w:noWrap/>
            <w:hideMark/>
          </w:tcPr>
          <w:p w14:paraId="27DE7EF0" w14:textId="77777777" w:rsidR="00244DC3" w:rsidRPr="0014777F" w:rsidRDefault="00244DC3" w:rsidP="00244DC3">
            <w:pPr>
              <w:spacing w:line="240" w:lineRule="auto"/>
              <w:rPr>
                <w:lang w:eastAsia="en-GB"/>
              </w:rPr>
            </w:pPr>
            <w:r w:rsidRPr="0014777F">
              <w:rPr>
                <w:lang w:eastAsia="en-GB"/>
              </w:rPr>
              <w:t>−0.00805</w:t>
            </w:r>
          </w:p>
        </w:tc>
        <w:tc>
          <w:tcPr>
            <w:tcW w:w="0" w:type="auto"/>
            <w:noWrap/>
            <w:hideMark/>
          </w:tcPr>
          <w:p w14:paraId="1DB87FBA" w14:textId="77777777" w:rsidR="00244DC3" w:rsidRPr="0014777F" w:rsidRDefault="00244DC3" w:rsidP="00244DC3">
            <w:pPr>
              <w:spacing w:line="240" w:lineRule="auto"/>
              <w:rPr>
                <w:lang w:eastAsia="en-GB"/>
              </w:rPr>
            </w:pPr>
            <w:r w:rsidRPr="0014777F">
              <w:rPr>
                <w:lang w:eastAsia="en-GB"/>
              </w:rPr>
              <w:t>0.008553</w:t>
            </w:r>
          </w:p>
        </w:tc>
        <w:tc>
          <w:tcPr>
            <w:tcW w:w="0" w:type="auto"/>
            <w:vMerge/>
            <w:hideMark/>
          </w:tcPr>
          <w:p w14:paraId="4A08C16F" w14:textId="77777777" w:rsidR="00244DC3" w:rsidRPr="0014777F" w:rsidRDefault="00244DC3" w:rsidP="00244DC3">
            <w:pPr>
              <w:spacing w:line="240" w:lineRule="auto"/>
              <w:rPr>
                <w:lang w:eastAsia="en-GB"/>
              </w:rPr>
            </w:pPr>
          </w:p>
        </w:tc>
        <w:tc>
          <w:tcPr>
            <w:tcW w:w="0" w:type="auto"/>
            <w:noWrap/>
            <w:hideMark/>
          </w:tcPr>
          <w:p w14:paraId="4CF1A860" w14:textId="77777777" w:rsidR="00244DC3" w:rsidRPr="0014777F" w:rsidRDefault="00244DC3" w:rsidP="00244DC3">
            <w:pPr>
              <w:spacing w:line="240" w:lineRule="auto"/>
              <w:rPr>
                <w:lang w:eastAsia="en-GB"/>
              </w:rPr>
            </w:pPr>
            <w:r w:rsidRPr="0014777F">
              <w:rPr>
                <w:lang w:eastAsia="en-GB"/>
              </w:rPr>
              <w:t>0.99</w:t>
            </w:r>
          </w:p>
        </w:tc>
      </w:tr>
      <w:tr w:rsidR="00244DC3" w:rsidRPr="0014777F" w14:paraId="70A032B0" w14:textId="77777777" w:rsidTr="00244DC3">
        <w:trPr>
          <w:cantSplit/>
        </w:trPr>
        <w:tc>
          <w:tcPr>
            <w:tcW w:w="0" w:type="auto"/>
            <w:vMerge/>
            <w:tcBorders>
              <w:top w:val="single" w:sz="4" w:space="0" w:color="auto"/>
              <w:bottom w:val="single" w:sz="4" w:space="0" w:color="auto"/>
            </w:tcBorders>
            <w:hideMark/>
          </w:tcPr>
          <w:p w14:paraId="27C5C8A8" w14:textId="77777777" w:rsidR="00244DC3" w:rsidRPr="0014777F" w:rsidRDefault="00244DC3" w:rsidP="00244DC3">
            <w:pPr>
              <w:spacing w:line="240" w:lineRule="auto"/>
              <w:rPr>
                <w:lang w:eastAsia="en-GB"/>
              </w:rPr>
            </w:pPr>
          </w:p>
        </w:tc>
        <w:tc>
          <w:tcPr>
            <w:tcW w:w="0" w:type="auto"/>
            <w:tcBorders>
              <w:bottom w:val="single" w:sz="4" w:space="0" w:color="auto"/>
            </w:tcBorders>
            <w:hideMark/>
          </w:tcPr>
          <w:p w14:paraId="69AFA294" w14:textId="77777777" w:rsidR="00244DC3" w:rsidRPr="0014777F" w:rsidRDefault="00244DC3" w:rsidP="00244DC3">
            <w:pPr>
              <w:spacing w:line="240" w:lineRule="auto"/>
              <w:rPr>
                <w:lang w:eastAsia="en-GB"/>
              </w:rPr>
            </w:pPr>
            <w:r w:rsidRPr="0014777F">
              <w:rPr>
                <w:lang w:eastAsia="en-GB"/>
              </w:rPr>
              <w:t xml:space="preserve">Wet sedge meadow-Mesic sedge-grass-herb meadow  </w:t>
            </w:r>
          </w:p>
        </w:tc>
        <w:tc>
          <w:tcPr>
            <w:tcW w:w="0" w:type="auto"/>
            <w:tcBorders>
              <w:bottom w:val="single" w:sz="4" w:space="0" w:color="auto"/>
            </w:tcBorders>
            <w:noWrap/>
            <w:hideMark/>
          </w:tcPr>
          <w:p w14:paraId="11FD07E5" w14:textId="77777777" w:rsidR="00244DC3" w:rsidRPr="0014777F" w:rsidRDefault="00244DC3" w:rsidP="00244DC3">
            <w:pPr>
              <w:spacing w:line="240" w:lineRule="auto"/>
              <w:rPr>
                <w:lang w:eastAsia="en-GB"/>
              </w:rPr>
            </w:pPr>
            <w:r w:rsidRPr="0014777F">
              <w:rPr>
                <w:lang w:eastAsia="en-GB"/>
              </w:rPr>
              <w:t>−0.0239073</w:t>
            </w:r>
          </w:p>
        </w:tc>
        <w:tc>
          <w:tcPr>
            <w:tcW w:w="0" w:type="auto"/>
            <w:tcBorders>
              <w:bottom w:val="single" w:sz="4" w:space="0" w:color="auto"/>
            </w:tcBorders>
            <w:noWrap/>
            <w:hideMark/>
          </w:tcPr>
          <w:p w14:paraId="3324A6E5" w14:textId="77777777" w:rsidR="00244DC3" w:rsidRPr="0014777F" w:rsidRDefault="00244DC3" w:rsidP="00244DC3">
            <w:pPr>
              <w:spacing w:line="240" w:lineRule="auto"/>
              <w:rPr>
                <w:lang w:eastAsia="en-GB"/>
              </w:rPr>
            </w:pPr>
            <w:r w:rsidRPr="0014777F">
              <w:rPr>
                <w:lang w:eastAsia="en-GB"/>
              </w:rPr>
              <w:t>−0.03028</w:t>
            </w:r>
          </w:p>
        </w:tc>
        <w:tc>
          <w:tcPr>
            <w:tcW w:w="0" w:type="auto"/>
            <w:tcBorders>
              <w:bottom w:val="single" w:sz="4" w:space="0" w:color="auto"/>
            </w:tcBorders>
            <w:noWrap/>
            <w:hideMark/>
          </w:tcPr>
          <w:p w14:paraId="20237CB4" w14:textId="77777777" w:rsidR="00244DC3" w:rsidRPr="0014777F" w:rsidRDefault="00244DC3" w:rsidP="00244DC3">
            <w:pPr>
              <w:spacing w:line="240" w:lineRule="auto"/>
              <w:rPr>
                <w:lang w:eastAsia="en-GB"/>
              </w:rPr>
            </w:pPr>
            <w:r w:rsidRPr="0014777F">
              <w:rPr>
                <w:lang w:eastAsia="en-GB"/>
              </w:rPr>
              <w:t>−0.01753</w:t>
            </w:r>
          </w:p>
        </w:tc>
        <w:tc>
          <w:tcPr>
            <w:tcW w:w="0" w:type="auto"/>
            <w:vMerge/>
            <w:tcBorders>
              <w:bottom w:val="single" w:sz="4" w:space="0" w:color="auto"/>
            </w:tcBorders>
            <w:hideMark/>
          </w:tcPr>
          <w:p w14:paraId="0C73D33F" w14:textId="77777777" w:rsidR="00244DC3" w:rsidRPr="0014777F" w:rsidRDefault="00244DC3" w:rsidP="00244DC3">
            <w:pPr>
              <w:spacing w:line="240" w:lineRule="auto"/>
              <w:rPr>
                <w:lang w:eastAsia="en-GB"/>
              </w:rPr>
            </w:pPr>
          </w:p>
        </w:tc>
        <w:tc>
          <w:tcPr>
            <w:tcW w:w="0" w:type="auto"/>
            <w:tcBorders>
              <w:bottom w:val="single" w:sz="4" w:space="0" w:color="auto"/>
            </w:tcBorders>
            <w:noWrap/>
            <w:hideMark/>
          </w:tcPr>
          <w:p w14:paraId="527BC0CC" w14:textId="77777777" w:rsidR="00244DC3" w:rsidRPr="0014777F" w:rsidRDefault="00244DC3" w:rsidP="00244DC3">
            <w:pPr>
              <w:spacing w:line="240" w:lineRule="auto"/>
              <w:rPr>
                <w:lang w:eastAsia="en-GB"/>
              </w:rPr>
            </w:pPr>
            <w:r w:rsidRPr="0014777F">
              <w:rPr>
                <w:lang w:eastAsia="en-GB"/>
              </w:rPr>
              <w:t>&lt;0.001</w:t>
            </w:r>
          </w:p>
        </w:tc>
      </w:tr>
      <w:tr w:rsidR="00244DC3" w:rsidRPr="0014777F" w14:paraId="304B8A42" w14:textId="77777777" w:rsidTr="00244DC3">
        <w:trPr>
          <w:cantSplit/>
        </w:trPr>
        <w:tc>
          <w:tcPr>
            <w:tcW w:w="0" w:type="auto"/>
            <w:vMerge w:val="restart"/>
            <w:tcBorders>
              <w:top w:val="single" w:sz="4" w:space="0" w:color="auto"/>
            </w:tcBorders>
            <w:noWrap/>
            <w:hideMark/>
          </w:tcPr>
          <w:p w14:paraId="4CC58F4F" w14:textId="77777777" w:rsidR="00244DC3" w:rsidRPr="0014777F" w:rsidRDefault="00244DC3" w:rsidP="00244DC3">
            <w:pPr>
              <w:spacing w:line="240" w:lineRule="auto"/>
              <w:rPr>
                <w:lang w:eastAsia="en-GB"/>
              </w:rPr>
            </w:pPr>
            <w:r w:rsidRPr="0014777F">
              <w:rPr>
                <w:lang w:eastAsia="en-GB"/>
              </w:rPr>
              <w:t>Yellow (585–625 nm)</w:t>
            </w:r>
          </w:p>
        </w:tc>
        <w:tc>
          <w:tcPr>
            <w:tcW w:w="0" w:type="auto"/>
            <w:tcBorders>
              <w:top w:val="single" w:sz="4" w:space="0" w:color="auto"/>
            </w:tcBorders>
            <w:hideMark/>
          </w:tcPr>
          <w:p w14:paraId="5217AFD3" w14:textId="77777777" w:rsidR="00244DC3" w:rsidRPr="0014777F" w:rsidRDefault="00244DC3" w:rsidP="00244DC3">
            <w:pPr>
              <w:spacing w:line="240" w:lineRule="auto"/>
              <w:rPr>
                <w:lang w:eastAsia="en-GB"/>
              </w:rPr>
            </w:pPr>
            <w:r w:rsidRPr="0014777F">
              <w:rPr>
                <w:lang w:eastAsia="en-GB"/>
              </w:rPr>
              <w:t xml:space="preserve">Mesic sedge-grass-herb meadow-Dry lichen heath   </w:t>
            </w:r>
          </w:p>
        </w:tc>
        <w:tc>
          <w:tcPr>
            <w:tcW w:w="0" w:type="auto"/>
            <w:tcBorders>
              <w:top w:val="single" w:sz="4" w:space="0" w:color="auto"/>
            </w:tcBorders>
            <w:noWrap/>
            <w:hideMark/>
          </w:tcPr>
          <w:p w14:paraId="71C12198" w14:textId="77777777" w:rsidR="00244DC3" w:rsidRPr="0014777F" w:rsidRDefault="00244DC3" w:rsidP="00244DC3">
            <w:pPr>
              <w:spacing w:line="240" w:lineRule="auto"/>
              <w:rPr>
                <w:lang w:eastAsia="en-GB"/>
              </w:rPr>
            </w:pPr>
            <w:r w:rsidRPr="0014777F">
              <w:rPr>
                <w:lang w:eastAsia="en-GB"/>
              </w:rPr>
              <w:t>0.0274508</w:t>
            </w:r>
          </w:p>
        </w:tc>
        <w:tc>
          <w:tcPr>
            <w:tcW w:w="0" w:type="auto"/>
            <w:tcBorders>
              <w:top w:val="single" w:sz="4" w:space="0" w:color="auto"/>
            </w:tcBorders>
            <w:noWrap/>
            <w:hideMark/>
          </w:tcPr>
          <w:p w14:paraId="1932AC4C" w14:textId="77777777" w:rsidR="00244DC3" w:rsidRPr="0014777F" w:rsidRDefault="00244DC3" w:rsidP="00244DC3">
            <w:pPr>
              <w:spacing w:line="240" w:lineRule="auto"/>
              <w:rPr>
                <w:lang w:eastAsia="en-GB"/>
              </w:rPr>
            </w:pPr>
            <w:r w:rsidRPr="0014777F">
              <w:rPr>
                <w:lang w:eastAsia="en-GB"/>
              </w:rPr>
              <w:t>0.018097</w:t>
            </w:r>
          </w:p>
        </w:tc>
        <w:tc>
          <w:tcPr>
            <w:tcW w:w="0" w:type="auto"/>
            <w:tcBorders>
              <w:top w:val="single" w:sz="4" w:space="0" w:color="auto"/>
            </w:tcBorders>
            <w:noWrap/>
            <w:hideMark/>
          </w:tcPr>
          <w:p w14:paraId="48089EA0" w14:textId="77777777" w:rsidR="00244DC3" w:rsidRPr="0014777F" w:rsidRDefault="00244DC3" w:rsidP="00244DC3">
            <w:pPr>
              <w:spacing w:line="240" w:lineRule="auto"/>
              <w:rPr>
                <w:lang w:eastAsia="en-GB"/>
              </w:rPr>
            </w:pPr>
            <w:r w:rsidRPr="0014777F">
              <w:rPr>
                <w:lang w:eastAsia="en-GB"/>
              </w:rPr>
              <w:t>0.036805</w:t>
            </w:r>
          </w:p>
        </w:tc>
        <w:tc>
          <w:tcPr>
            <w:tcW w:w="0" w:type="auto"/>
            <w:vMerge w:val="restart"/>
            <w:tcBorders>
              <w:top w:val="single" w:sz="4" w:space="0" w:color="auto"/>
            </w:tcBorders>
            <w:noWrap/>
            <w:hideMark/>
          </w:tcPr>
          <w:p w14:paraId="0DBA30C0" w14:textId="77777777" w:rsidR="00244DC3" w:rsidRPr="0014777F" w:rsidRDefault="00244DC3" w:rsidP="00244DC3">
            <w:pPr>
              <w:spacing w:line="240" w:lineRule="auto"/>
              <w:rPr>
                <w:lang w:eastAsia="en-GB"/>
              </w:rPr>
            </w:pPr>
            <w:r w:rsidRPr="0014777F">
              <w:rPr>
                <w:lang w:eastAsia="en-GB"/>
              </w:rPr>
              <w:t>0.008429</w:t>
            </w:r>
          </w:p>
        </w:tc>
        <w:tc>
          <w:tcPr>
            <w:tcW w:w="0" w:type="auto"/>
            <w:tcBorders>
              <w:top w:val="single" w:sz="4" w:space="0" w:color="auto"/>
            </w:tcBorders>
            <w:noWrap/>
            <w:hideMark/>
          </w:tcPr>
          <w:p w14:paraId="3AECFA4F" w14:textId="77777777" w:rsidR="00244DC3" w:rsidRPr="0014777F" w:rsidRDefault="00244DC3" w:rsidP="00244DC3">
            <w:pPr>
              <w:spacing w:line="240" w:lineRule="auto"/>
              <w:rPr>
                <w:lang w:eastAsia="en-GB"/>
              </w:rPr>
            </w:pPr>
            <w:r w:rsidRPr="0014777F">
              <w:rPr>
                <w:lang w:eastAsia="en-GB"/>
              </w:rPr>
              <w:t>&lt;0.001</w:t>
            </w:r>
          </w:p>
        </w:tc>
      </w:tr>
      <w:tr w:rsidR="00244DC3" w:rsidRPr="0014777F" w14:paraId="6FAA79B4" w14:textId="77777777" w:rsidTr="00244DC3">
        <w:trPr>
          <w:cantSplit/>
        </w:trPr>
        <w:tc>
          <w:tcPr>
            <w:tcW w:w="0" w:type="auto"/>
            <w:vMerge/>
            <w:hideMark/>
          </w:tcPr>
          <w:p w14:paraId="5D03CC7C" w14:textId="77777777" w:rsidR="00244DC3" w:rsidRPr="0014777F" w:rsidRDefault="00244DC3" w:rsidP="00244DC3">
            <w:pPr>
              <w:spacing w:line="240" w:lineRule="auto"/>
              <w:rPr>
                <w:lang w:eastAsia="en-GB"/>
              </w:rPr>
            </w:pPr>
          </w:p>
        </w:tc>
        <w:tc>
          <w:tcPr>
            <w:tcW w:w="0" w:type="auto"/>
            <w:hideMark/>
          </w:tcPr>
          <w:p w14:paraId="75C887F6" w14:textId="77777777" w:rsidR="00244DC3" w:rsidRPr="0014777F" w:rsidRDefault="00244DC3" w:rsidP="00244DC3">
            <w:pPr>
              <w:spacing w:line="240" w:lineRule="auto"/>
              <w:rPr>
                <w:lang w:eastAsia="en-GB"/>
              </w:rPr>
            </w:pPr>
            <w:r w:rsidRPr="0014777F">
              <w:rPr>
                <w:lang w:eastAsia="en-GB"/>
              </w:rPr>
              <w:t>Wet sedge meadow-Dry lichen heath</w:t>
            </w:r>
          </w:p>
        </w:tc>
        <w:tc>
          <w:tcPr>
            <w:tcW w:w="0" w:type="auto"/>
            <w:noWrap/>
            <w:hideMark/>
          </w:tcPr>
          <w:p w14:paraId="2914DD2F" w14:textId="77777777" w:rsidR="00244DC3" w:rsidRPr="0014777F" w:rsidRDefault="00244DC3" w:rsidP="00244DC3">
            <w:pPr>
              <w:spacing w:line="240" w:lineRule="auto"/>
              <w:rPr>
                <w:lang w:eastAsia="en-GB"/>
              </w:rPr>
            </w:pPr>
            <w:r w:rsidRPr="0014777F">
              <w:rPr>
                <w:lang w:eastAsia="en-GB"/>
              </w:rPr>
              <w:t>−0.0068343</w:t>
            </w:r>
          </w:p>
        </w:tc>
        <w:tc>
          <w:tcPr>
            <w:tcW w:w="0" w:type="auto"/>
            <w:noWrap/>
            <w:hideMark/>
          </w:tcPr>
          <w:p w14:paraId="20760E72" w14:textId="77777777" w:rsidR="00244DC3" w:rsidRPr="0014777F" w:rsidRDefault="00244DC3" w:rsidP="00244DC3">
            <w:pPr>
              <w:spacing w:line="240" w:lineRule="auto"/>
              <w:rPr>
                <w:lang w:eastAsia="en-GB"/>
              </w:rPr>
            </w:pPr>
            <w:r w:rsidRPr="0014777F">
              <w:rPr>
                <w:lang w:eastAsia="en-GB"/>
              </w:rPr>
              <w:t>−0.01573</w:t>
            </w:r>
          </w:p>
        </w:tc>
        <w:tc>
          <w:tcPr>
            <w:tcW w:w="0" w:type="auto"/>
            <w:noWrap/>
            <w:hideMark/>
          </w:tcPr>
          <w:p w14:paraId="6C14F1FF" w14:textId="77777777" w:rsidR="00244DC3" w:rsidRPr="0014777F" w:rsidRDefault="00244DC3" w:rsidP="00244DC3">
            <w:pPr>
              <w:spacing w:line="240" w:lineRule="auto"/>
              <w:rPr>
                <w:lang w:eastAsia="en-GB"/>
              </w:rPr>
            </w:pPr>
            <w:r w:rsidRPr="0014777F">
              <w:rPr>
                <w:lang w:eastAsia="en-GB"/>
              </w:rPr>
              <w:t>0.002057</w:t>
            </w:r>
          </w:p>
        </w:tc>
        <w:tc>
          <w:tcPr>
            <w:tcW w:w="0" w:type="auto"/>
            <w:vMerge/>
            <w:hideMark/>
          </w:tcPr>
          <w:p w14:paraId="7A94A185" w14:textId="77777777" w:rsidR="00244DC3" w:rsidRPr="0014777F" w:rsidRDefault="00244DC3" w:rsidP="00244DC3">
            <w:pPr>
              <w:spacing w:line="240" w:lineRule="auto"/>
              <w:rPr>
                <w:lang w:eastAsia="en-GB"/>
              </w:rPr>
            </w:pPr>
          </w:p>
        </w:tc>
        <w:tc>
          <w:tcPr>
            <w:tcW w:w="0" w:type="auto"/>
            <w:noWrap/>
            <w:hideMark/>
          </w:tcPr>
          <w:p w14:paraId="33055C16" w14:textId="77777777" w:rsidR="00244DC3" w:rsidRPr="0014777F" w:rsidRDefault="00244DC3" w:rsidP="00244DC3">
            <w:pPr>
              <w:spacing w:line="240" w:lineRule="auto"/>
              <w:rPr>
                <w:lang w:eastAsia="en-GB"/>
              </w:rPr>
            </w:pPr>
            <w:r w:rsidRPr="0014777F">
              <w:rPr>
                <w:lang w:eastAsia="en-GB"/>
              </w:rPr>
              <w:t>0.17</w:t>
            </w:r>
          </w:p>
        </w:tc>
      </w:tr>
      <w:tr w:rsidR="00244DC3" w:rsidRPr="0014777F" w14:paraId="34F66B63" w14:textId="77777777" w:rsidTr="00244DC3">
        <w:trPr>
          <w:cantSplit/>
        </w:trPr>
        <w:tc>
          <w:tcPr>
            <w:tcW w:w="0" w:type="auto"/>
            <w:vMerge/>
            <w:tcBorders>
              <w:bottom w:val="single" w:sz="4" w:space="0" w:color="auto"/>
            </w:tcBorders>
            <w:hideMark/>
          </w:tcPr>
          <w:p w14:paraId="7A0BD3B1" w14:textId="77777777" w:rsidR="00244DC3" w:rsidRPr="0014777F" w:rsidRDefault="00244DC3" w:rsidP="00244DC3">
            <w:pPr>
              <w:spacing w:line="240" w:lineRule="auto"/>
              <w:rPr>
                <w:lang w:eastAsia="en-GB"/>
              </w:rPr>
            </w:pPr>
          </w:p>
        </w:tc>
        <w:tc>
          <w:tcPr>
            <w:tcW w:w="0" w:type="auto"/>
            <w:tcBorders>
              <w:bottom w:val="single" w:sz="4" w:space="0" w:color="auto"/>
            </w:tcBorders>
            <w:hideMark/>
          </w:tcPr>
          <w:p w14:paraId="32C51D52" w14:textId="77777777" w:rsidR="00244DC3" w:rsidRPr="0014777F" w:rsidRDefault="00244DC3" w:rsidP="00244DC3">
            <w:pPr>
              <w:spacing w:line="240" w:lineRule="auto"/>
              <w:rPr>
                <w:lang w:eastAsia="en-GB"/>
              </w:rPr>
            </w:pPr>
            <w:r w:rsidRPr="0014777F">
              <w:rPr>
                <w:lang w:eastAsia="en-GB"/>
              </w:rPr>
              <w:t xml:space="preserve">Wet sedge meadow-Mesic sedge-grass-herb meadow  </w:t>
            </w:r>
          </w:p>
        </w:tc>
        <w:tc>
          <w:tcPr>
            <w:tcW w:w="0" w:type="auto"/>
            <w:tcBorders>
              <w:bottom w:val="single" w:sz="4" w:space="0" w:color="auto"/>
            </w:tcBorders>
            <w:noWrap/>
            <w:hideMark/>
          </w:tcPr>
          <w:p w14:paraId="4F029B8B" w14:textId="77777777" w:rsidR="00244DC3" w:rsidRPr="0014777F" w:rsidRDefault="00244DC3" w:rsidP="00244DC3">
            <w:pPr>
              <w:spacing w:line="240" w:lineRule="auto"/>
              <w:rPr>
                <w:lang w:eastAsia="en-GB"/>
              </w:rPr>
            </w:pPr>
            <w:r w:rsidRPr="0014777F">
              <w:rPr>
                <w:lang w:eastAsia="en-GB"/>
              </w:rPr>
              <w:t>−0.0342851</w:t>
            </w:r>
          </w:p>
        </w:tc>
        <w:tc>
          <w:tcPr>
            <w:tcW w:w="0" w:type="auto"/>
            <w:tcBorders>
              <w:bottom w:val="single" w:sz="4" w:space="0" w:color="auto"/>
            </w:tcBorders>
            <w:noWrap/>
            <w:hideMark/>
          </w:tcPr>
          <w:p w14:paraId="32160BA6" w14:textId="77777777" w:rsidR="00244DC3" w:rsidRPr="0014777F" w:rsidRDefault="00244DC3" w:rsidP="00244DC3">
            <w:pPr>
              <w:spacing w:line="240" w:lineRule="auto"/>
              <w:rPr>
                <w:lang w:eastAsia="en-GB"/>
              </w:rPr>
            </w:pPr>
            <w:r w:rsidRPr="0014777F">
              <w:rPr>
                <w:lang w:eastAsia="en-GB"/>
              </w:rPr>
              <w:t>−0.04111</w:t>
            </w:r>
          </w:p>
        </w:tc>
        <w:tc>
          <w:tcPr>
            <w:tcW w:w="0" w:type="auto"/>
            <w:tcBorders>
              <w:bottom w:val="single" w:sz="4" w:space="0" w:color="auto"/>
            </w:tcBorders>
            <w:noWrap/>
            <w:hideMark/>
          </w:tcPr>
          <w:p w14:paraId="12C9A537" w14:textId="77777777" w:rsidR="00244DC3" w:rsidRPr="0014777F" w:rsidRDefault="00244DC3" w:rsidP="00244DC3">
            <w:pPr>
              <w:spacing w:line="240" w:lineRule="auto"/>
              <w:rPr>
                <w:lang w:eastAsia="en-GB"/>
              </w:rPr>
            </w:pPr>
            <w:r w:rsidRPr="0014777F">
              <w:rPr>
                <w:lang w:eastAsia="en-GB"/>
              </w:rPr>
              <w:t>−0.02746</w:t>
            </w:r>
          </w:p>
        </w:tc>
        <w:tc>
          <w:tcPr>
            <w:tcW w:w="0" w:type="auto"/>
            <w:vMerge/>
            <w:tcBorders>
              <w:bottom w:val="single" w:sz="4" w:space="0" w:color="auto"/>
            </w:tcBorders>
            <w:hideMark/>
          </w:tcPr>
          <w:p w14:paraId="5CD3F483" w14:textId="77777777" w:rsidR="00244DC3" w:rsidRPr="0014777F" w:rsidRDefault="00244DC3" w:rsidP="00244DC3">
            <w:pPr>
              <w:spacing w:line="240" w:lineRule="auto"/>
              <w:rPr>
                <w:lang w:eastAsia="en-GB"/>
              </w:rPr>
            </w:pPr>
          </w:p>
        </w:tc>
        <w:tc>
          <w:tcPr>
            <w:tcW w:w="0" w:type="auto"/>
            <w:tcBorders>
              <w:bottom w:val="single" w:sz="4" w:space="0" w:color="auto"/>
            </w:tcBorders>
            <w:noWrap/>
            <w:hideMark/>
          </w:tcPr>
          <w:p w14:paraId="4A583502" w14:textId="77777777" w:rsidR="00244DC3" w:rsidRPr="0014777F" w:rsidRDefault="00244DC3" w:rsidP="00244DC3">
            <w:pPr>
              <w:spacing w:line="240" w:lineRule="auto"/>
              <w:rPr>
                <w:lang w:eastAsia="en-GB"/>
              </w:rPr>
            </w:pPr>
            <w:r w:rsidRPr="0014777F">
              <w:rPr>
                <w:lang w:eastAsia="en-GB"/>
              </w:rPr>
              <w:t>&lt;0.001</w:t>
            </w:r>
          </w:p>
        </w:tc>
      </w:tr>
      <w:tr w:rsidR="00244DC3" w:rsidRPr="0014777F" w14:paraId="0F4F0662" w14:textId="77777777" w:rsidTr="00244DC3">
        <w:trPr>
          <w:cantSplit/>
        </w:trPr>
        <w:tc>
          <w:tcPr>
            <w:tcW w:w="0" w:type="auto"/>
            <w:vMerge w:val="restart"/>
            <w:tcBorders>
              <w:top w:val="single" w:sz="4" w:space="0" w:color="auto"/>
            </w:tcBorders>
            <w:noWrap/>
            <w:hideMark/>
          </w:tcPr>
          <w:p w14:paraId="6C8290C0" w14:textId="77777777" w:rsidR="00244DC3" w:rsidRPr="0014777F" w:rsidRDefault="00244DC3" w:rsidP="00244DC3">
            <w:pPr>
              <w:spacing w:line="240" w:lineRule="auto"/>
              <w:rPr>
                <w:lang w:eastAsia="en-GB"/>
              </w:rPr>
            </w:pPr>
            <w:r w:rsidRPr="0014777F">
              <w:rPr>
                <w:lang w:eastAsia="en-GB"/>
              </w:rPr>
              <w:t>Red (630–690 nm)</w:t>
            </w:r>
          </w:p>
        </w:tc>
        <w:tc>
          <w:tcPr>
            <w:tcW w:w="0" w:type="auto"/>
            <w:tcBorders>
              <w:top w:val="single" w:sz="4" w:space="0" w:color="auto"/>
            </w:tcBorders>
            <w:hideMark/>
          </w:tcPr>
          <w:p w14:paraId="67F80325" w14:textId="77777777" w:rsidR="00244DC3" w:rsidRPr="0014777F" w:rsidRDefault="00244DC3" w:rsidP="00244DC3">
            <w:pPr>
              <w:spacing w:line="240" w:lineRule="auto"/>
              <w:rPr>
                <w:lang w:eastAsia="en-GB"/>
              </w:rPr>
            </w:pPr>
            <w:r w:rsidRPr="0014777F">
              <w:rPr>
                <w:lang w:eastAsia="en-GB"/>
              </w:rPr>
              <w:t xml:space="preserve">Mesic sedge-grass-herb meadow-Dry lichen heath   </w:t>
            </w:r>
          </w:p>
        </w:tc>
        <w:tc>
          <w:tcPr>
            <w:tcW w:w="0" w:type="auto"/>
            <w:tcBorders>
              <w:top w:val="single" w:sz="4" w:space="0" w:color="auto"/>
            </w:tcBorders>
            <w:noWrap/>
            <w:hideMark/>
          </w:tcPr>
          <w:p w14:paraId="309D83C6" w14:textId="77777777" w:rsidR="00244DC3" w:rsidRPr="0014777F" w:rsidRDefault="00244DC3" w:rsidP="00244DC3">
            <w:pPr>
              <w:spacing w:line="240" w:lineRule="auto"/>
              <w:rPr>
                <w:lang w:eastAsia="en-GB"/>
              </w:rPr>
            </w:pPr>
            <w:r w:rsidRPr="0014777F">
              <w:rPr>
                <w:lang w:eastAsia="en-GB"/>
              </w:rPr>
              <w:t>0.033265</w:t>
            </w:r>
          </w:p>
        </w:tc>
        <w:tc>
          <w:tcPr>
            <w:tcW w:w="0" w:type="auto"/>
            <w:tcBorders>
              <w:top w:val="single" w:sz="4" w:space="0" w:color="auto"/>
            </w:tcBorders>
            <w:noWrap/>
            <w:hideMark/>
          </w:tcPr>
          <w:p w14:paraId="25D51AE6" w14:textId="77777777" w:rsidR="00244DC3" w:rsidRPr="0014777F" w:rsidRDefault="00244DC3" w:rsidP="00244DC3">
            <w:pPr>
              <w:spacing w:line="240" w:lineRule="auto"/>
              <w:rPr>
                <w:lang w:eastAsia="en-GB"/>
              </w:rPr>
            </w:pPr>
            <w:r w:rsidRPr="0014777F">
              <w:rPr>
                <w:lang w:eastAsia="en-GB"/>
              </w:rPr>
              <w:t>0.022689</w:t>
            </w:r>
          </w:p>
        </w:tc>
        <w:tc>
          <w:tcPr>
            <w:tcW w:w="0" w:type="auto"/>
            <w:tcBorders>
              <w:top w:val="single" w:sz="4" w:space="0" w:color="auto"/>
            </w:tcBorders>
            <w:noWrap/>
            <w:hideMark/>
          </w:tcPr>
          <w:p w14:paraId="7B75A678" w14:textId="77777777" w:rsidR="00244DC3" w:rsidRPr="0014777F" w:rsidRDefault="00244DC3" w:rsidP="00244DC3">
            <w:pPr>
              <w:spacing w:line="240" w:lineRule="auto"/>
              <w:rPr>
                <w:lang w:eastAsia="en-GB"/>
              </w:rPr>
            </w:pPr>
            <w:r w:rsidRPr="0014777F">
              <w:rPr>
                <w:lang w:eastAsia="en-GB"/>
              </w:rPr>
              <w:t>0.043841</w:t>
            </w:r>
          </w:p>
        </w:tc>
        <w:tc>
          <w:tcPr>
            <w:tcW w:w="0" w:type="auto"/>
            <w:vMerge w:val="restart"/>
            <w:tcBorders>
              <w:top w:val="single" w:sz="4" w:space="0" w:color="auto"/>
            </w:tcBorders>
            <w:noWrap/>
            <w:hideMark/>
          </w:tcPr>
          <w:p w14:paraId="6B803D48" w14:textId="77777777" w:rsidR="00244DC3" w:rsidRPr="0014777F" w:rsidRDefault="00244DC3" w:rsidP="00244DC3">
            <w:pPr>
              <w:spacing w:line="240" w:lineRule="auto"/>
              <w:rPr>
                <w:lang w:eastAsia="en-GB"/>
              </w:rPr>
            </w:pPr>
            <w:r w:rsidRPr="0014777F">
              <w:rPr>
                <w:lang w:eastAsia="en-GB"/>
              </w:rPr>
              <w:t>0.009531</w:t>
            </w:r>
          </w:p>
        </w:tc>
        <w:tc>
          <w:tcPr>
            <w:tcW w:w="0" w:type="auto"/>
            <w:tcBorders>
              <w:top w:val="single" w:sz="4" w:space="0" w:color="auto"/>
            </w:tcBorders>
            <w:noWrap/>
            <w:hideMark/>
          </w:tcPr>
          <w:p w14:paraId="31BBDE61" w14:textId="77777777" w:rsidR="00244DC3" w:rsidRPr="0014777F" w:rsidRDefault="00244DC3" w:rsidP="00244DC3">
            <w:pPr>
              <w:spacing w:line="240" w:lineRule="auto"/>
              <w:rPr>
                <w:lang w:eastAsia="en-GB"/>
              </w:rPr>
            </w:pPr>
            <w:r w:rsidRPr="0014777F">
              <w:rPr>
                <w:lang w:eastAsia="en-GB"/>
              </w:rPr>
              <w:t>&lt;0.001</w:t>
            </w:r>
          </w:p>
        </w:tc>
      </w:tr>
      <w:tr w:rsidR="00244DC3" w:rsidRPr="0014777F" w14:paraId="654C0947" w14:textId="77777777" w:rsidTr="00244DC3">
        <w:trPr>
          <w:cantSplit/>
        </w:trPr>
        <w:tc>
          <w:tcPr>
            <w:tcW w:w="0" w:type="auto"/>
            <w:vMerge/>
            <w:hideMark/>
          </w:tcPr>
          <w:p w14:paraId="65B49A97" w14:textId="77777777" w:rsidR="00244DC3" w:rsidRPr="0014777F" w:rsidRDefault="00244DC3" w:rsidP="00244DC3">
            <w:pPr>
              <w:spacing w:line="240" w:lineRule="auto"/>
              <w:rPr>
                <w:lang w:eastAsia="en-GB"/>
              </w:rPr>
            </w:pPr>
          </w:p>
        </w:tc>
        <w:tc>
          <w:tcPr>
            <w:tcW w:w="0" w:type="auto"/>
            <w:hideMark/>
          </w:tcPr>
          <w:p w14:paraId="5C9B8D83" w14:textId="77777777" w:rsidR="00244DC3" w:rsidRPr="0014777F" w:rsidRDefault="00244DC3" w:rsidP="00244DC3">
            <w:pPr>
              <w:spacing w:line="240" w:lineRule="auto"/>
              <w:rPr>
                <w:lang w:eastAsia="en-GB"/>
              </w:rPr>
            </w:pPr>
            <w:r w:rsidRPr="0014777F">
              <w:rPr>
                <w:lang w:eastAsia="en-GB"/>
              </w:rPr>
              <w:t>Wet sedge meadow-Dry lichen heath</w:t>
            </w:r>
          </w:p>
        </w:tc>
        <w:tc>
          <w:tcPr>
            <w:tcW w:w="0" w:type="auto"/>
            <w:noWrap/>
            <w:hideMark/>
          </w:tcPr>
          <w:p w14:paraId="5690C1B1" w14:textId="77777777" w:rsidR="00244DC3" w:rsidRPr="0014777F" w:rsidRDefault="00244DC3" w:rsidP="00244DC3">
            <w:pPr>
              <w:spacing w:line="240" w:lineRule="auto"/>
              <w:rPr>
                <w:lang w:eastAsia="en-GB"/>
              </w:rPr>
            </w:pPr>
            <w:r w:rsidRPr="0014777F">
              <w:rPr>
                <w:lang w:eastAsia="en-GB"/>
              </w:rPr>
              <w:t>−0.005727</w:t>
            </w:r>
          </w:p>
        </w:tc>
        <w:tc>
          <w:tcPr>
            <w:tcW w:w="0" w:type="auto"/>
            <w:noWrap/>
            <w:hideMark/>
          </w:tcPr>
          <w:p w14:paraId="0A637ABF" w14:textId="77777777" w:rsidR="00244DC3" w:rsidRPr="0014777F" w:rsidRDefault="00244DC3" w:rsidP="00244DC3">
            <w:pPr>
              <w:spacing w:line="240" w:lineRule="auto"/>
              <w:rPr>
                <w:lang w:eastAsia="en-GB"/>
              </w:rPr>
            </w:pPr>
            <w:r w:rsidRPr="0014777F">
              <w:rPr>
                <w:lang w:eastAsia="en-GB"/>
              </w:rPr>
              <w:t>−0.01578</w:t>
            </w:r>
          </w:p>
        </w:tc>
        <w:tc>
          <w:tcPr>
            <w:tcW w:w="0" w:type="auto"/>
            <w:noWrap/>
            <w:hideMark/>
          </w:tcPr>
          <w:p w14:paraId="2568A3E4" w14:textId="77777777" w:rsidR="00244DC3" w:rsidRPr="0014777F" w:rsidRDefault="00244DC3" w:rsidP="00244DC3">
            <w:pPr>
              <w:spacing w:line="240" w:lineRule="auto"/>
              <w:rPr>
                <w:lang w:eastAsia="en-GB"/>
              </w:rPr>
            </w:pPr>
            <w:r w:rsidRPr="0014777F">
              <w:rPr>
                <w:lang w:eastAsia="en-GB"/>
              </w:rPr>
              <w:t>0.004326</w:t>
            </w:r>
          </w:p>
        </w:tc>
        <w:tc>
          <w:tcPr>
            <w:tcW w:w="0" w:type="auto"/>
            <w:vMerge/>
            <w:hideMark/>
          </w:tcPr>
          <w:p w14:paraId="3A6425A4" w14:textId="77777777" w:rsidR="00244DC3" w:rsidRPr="0014777F" w:rsidRDefault="00244DC3" w:rsidP="00244DC3">
            <w:pPr>
              <w:spacing w:line="240" w:lineRule="auto"/>
              <w:rPr>
                <w:lang w:eastAsia="en-GB"/>
              </w:rPr>
            </w:pPr>
          </w:p>
        </w:tc>
        <w:tc>
          <w:tcPr>
            <w:tcW w:w="0" w:type="auto"/>
            <w:noWrap/>
            <w:hideMark/>
          </w:tcPr>
          <w:p w14:paraId="2F04C6D1" w14:textId="77777777" w:rsidR="00244DC3" w:rsidRPr="0014777F" w:rsidRDefault="00244DC3" w:rsidP="00244DC3">
            <w:pPr>
              <w:spacing w:line="240" w:lineRule="auto"/>
              <w:rPr>
                <w:lang w:eastAsia="en-GB"/>
              </w:rPr>
            </w:pPr>
            <w:r w:rsidRPr="0014777F">
              <w:rPr>
                <w:lang w:eastAsia="en-GB"/>
              </w:rPr>
              <w:t>0.37</w:t>
            </w:r>
          </w:p>
        </w:tc>
      </w:tr>
      <w:tr w:rsidR="00244DC3" w:rsidRPr="0014777F" w14:paraId="19F2DD2C" w14:textId="77777777" w:rsidTr="00244DC3">
        <w:trPr>
          <w:cantSplit/>
        </w:trPr>
        <w:tc>
          <w:tcPr>
            <w:tcW w:w="0" w:type="auto"/>
            <w:vMerge/>
            <w:tcBorders>
              <w:bottom w:val="single" w:sz="4" w:space="0" w:color="auto"/>
            </w:tcBorders>
            <w:hideMark/>
          </w:tcPr>
          <w:p w14:paraId="310CE254" w14:textId="77777777" w:rsidR="00244DC3" w:rsidRPr="0014777F" w:rsidRDefault="00244DC3" w:rsidP="00244DC3">
            <w:pPr>
              <w:spacing w:line="240" w:lineRule="auto"/>
              <w:rPr>
                <w:lang w:eastAsia="en-GB"/>
              </w:rPr>
            </w:pPr>
          </w:p>
        </w:tc>
        <w:tc>
          <w:tcPr>
            <w:tcW w:w="0" w:type="auto"/>
            <w:tcBorders>
              <w:bottom w:val="single" w:sz="4" w:space="0" w:color="auto"/>
            </w:tcBorders>
            <w:hideMark/>
          </w:tcPr>
          <w:p w14:paraId="56537BD1" w14:textId="77777777" w:rsidR="00244DC3" w:rsidRPr="0014777F" w:rsidRDefault="00244DC3" w:rsidP="00244DC3">
            <w:pPr>
              <w:spacing w:line="240" w:lineRule="auto"/>
              <w:rPr>
                <w:lang w:eastAsia="en-GB"/>
              </w:rPr>
            </w:pPr>
            <w:r w:rsidRPr="0014777F">
              <w:rPr>
                <w:lang w:eastAsia="en-GB"/>
              </w:rPr>
              <w:t xml:space="preserve">Wet sedge meadow-Mesic sedge-grass-herb meadow  </w:t>
            </w:r>
          </w:p>
        </w:tc>
        <w:tc>
          <w:tcPr>
            <w:tcW w:w="0" w:type="auto"/>
            <w:tcBorders>
              <w:bottom w:val="single" w:sz="4" w:space="0" w:color="auto"/>
            </w:tcBorders>
            <w:noWrap/>
            <w:hideMark/>
          </w:tcPr>
          <w:p w14:paraId="5BC1EFD1" w14:textId="77777777" w:rsidR="00244DC3" w:rsidRPr="0014777F" w:rsidRDefault="00244DC3" w:rsidP="00244DC3">
            <w:pPr>
              <w:spacing w:line="240" w:lineRule="auto"/>
              <w:rPr>
                <w:lang w:eastAsia="en-GB"/>
              </w:rPr>
            </w:pPr>
            <w:r w:rsidRPr="0014777F">
              <w:rPr>
                <w:lang w:eastAsia="en-GB"/>
              </w:rPr>
              <w:t>−0.038992</w:t>
            </w:r>
          </w:p>
        </w:tc>
        <w:tc>
          <w:tcPr>
            <w:tcW w:w="0" w:type="auto"/>
            <w:tcBorders>
              <w:bottom w:val="single" w:sz="4" w:space="0" w:color="auto"/>
            </w:tcBorders>
            <w:noWrap/>
            <w:hideMark/>
          </w:tcPr>
          <w:p w14:paraId="3A1A1E89" w14:textId="77777777" w:rsidR="00244DC3" w:rsidRPr="0014777F" w:rsidRDefault="00244DC3" w:rsidP="00244DC3">
            <w:pPr>
              <w:spacing w:line="240" w:lineRule="auto"/>
              <w:rPr>
                <w:lang w:eastAsia="en-GB"/>
              </w:rPr>
            </w:pPr>
            <w:r w:rsidRPr="0014777F">
              <w:rPr>
                <w:lang w:eastAsia="en-GB"/>
              </w:rPr>
              <w:t>−0.04671</w:t>
            </w:r>
          </w:p>
        </w:tc>
        <w:tc>
          <w:tcPr>
            <w:tcW w:w="0" w:type="auto"/>
            <w:tcBorders>
              <w:bottom w:val="single" w:sz="4" w:space="0" w:color="auto"/>
            </w:tcBorders>
            <w:noWrap/>
            <w:hideMark/>
          </w:tcPr>
          <w:p w14:paraId="1712400B" w14:textId="77777777" w:rsidR="00244DC3" w:rsidRPr="0014777F" w:rsidRDefault="00244DC3" w:rsidP="00244DC3">
            <w:pPr>
              <w:spacing w:line="240" w:lineRule="auto"/>
              <w:rPr>
                <w:lang w:eastAsia="en-GB"/>
              </w:rPr>
            </w:pPr>
            <w:r w:rsidRPr="0014777F">
              <w:rPr>
                <w:lang w:eastAsia="en-GB"/>
              </w:rPr>
              <w:t>−0.03127</w:t>
            </w:r>
          </w:p>
        </w:tc>
        <w:tc>
          <w:tcPr>
            <w:tcW w:w="0" w:type="auto"/>
            <w:vMerge/>
            <w:tcBorders>
              <w:bottom w:val="single" w:sz="4" w:space="0" w:color="auto"/>
            </w:tcBorders>
            <w:hideMark/>
          </w:tcPr>
          <w:p w14:paraId="322FAA68" w14:textId="77777777" w:rsidR="00244DC3" w:rsidRPr="0014777F" w:rsidRDefault="00244DC3" w:rsidP="00244DC3">
            <w:pPr>
              <w:spacing w:line="240" w:lineRule="auto"/>
              <w:rPr>
                <w:lang w:eastAsia="en-GB"/>
              </w:rPr>
            </w:pPr>
          </w:p>
        </w:tc>
        <w:tc>
          <w:tcPr>
            <w:tcW w:w="0" w:type="auto"/>
            <w:tcBorders>
              <w:bottom w:val="single" w:sz="4" w:space="0" w:color="auto"/>
            </w:tcBorders>
            <w:noWrap/>
            <w:hideMark/>
          </w:tcPr>
          <w:p w14:paraId="69A92B66" w14:textId="77777777" w:rsidR="00244DC3" w:rsidRPr="0014777F" w:rsidRDefault="00244DC3" w:rsidP="00244DC3">
            <w:pPr>
              <w:spacing w:line="240" w:lineRule="auto"/>
              <w:rPr>
                <w:lang w:eastAsia="en-GB"/>
              </w:rPr>
            </w:pPr>
            <w:r w:rsidRPr="0014777F">
              <w:rPr>
                <w:lang w:eastAsia="en-GB"/>
              </w:rPr>
              <w:t>&lt;0.001</w:t>
            </w:r>
          </w:p>
        </w:tc>
      </w:tr>
      <w:tr w:rsidR="00244DC3" w:rsidRPr="0014777F" w14:paraId="5B03ABDA" w14:textId="77777777" w:rsidTr="00244DC3">
        <w:trPr>
          <w:cantSplit/>
        </w:trPr>
        <w:tc>
          <w:tcPr>
            <w:tcW w:w="0" w:type="auto"/>
            <w:vMerge w:val="restart"/>
            <w:tcBorders>
              <w:top w:val="single" w:sz="4" w:space="0" w:color="auto"/>
            </w:tcBorders>
            <w:noWrap/>
            <w:hideMark/>
          </w:tcPr>
          <w:p w14:paraId="151B90CB" w14:textId="77777777" w:rsidR="00244DC3" w:rsidRPr="0014777F" w:rsidRDefault="00244DC3" w:rsidP="00244DC3">
            <w:pPr>
              <w:spacing w:line="240" w:lineRule="auto"/>
              <w:rPr>
                <w:lang w:eastAsia="en-GB"/>
              </w:rPr>
            </w:pPr>
            <w:r w:rsidRPr="0014777F">
              <w:rPr>
                <w:lang w:eastAsia="en-GB"/>
              </w:rPr>
              <w:t>Red Edge (705–745 nm)</w:t>
            </w:r>
          </w:p>
        </w:tc>
        <w:tc>
          <w:tcPr>
            <w:tcW w:w="0" w:type="auto"/>
            <w:tcBorders>
              <w:top w:val="single" w:sz="4" w:space="0" w:color="auto"/>
            </w:tcBorders>
            <w:hideMark/>
          </w:tcPr>
          <w:p w14:paraId="5D8E6AE0" w14:textId="77777777" w:rsidR="00244DC3" w:rsidRPr="0014777F" w:rsidRDefault="00244DC3" w:rsidP="00244DC3">
            <w:pPr>
              <w:spacing w:line="240" w:lineRule="auto"/>
              <w:rPr>
                <w:lang w:eastAsia="en-GB"/>
              </w:rPr>
            </w:pPr>
            <w:r w:rsidRPr="0014777F">
              <w:rPr>
                <w:lang w:eastAsia="en-GB"/>
              </w:rPr>
              <w:t xml:space="preserve">Mesic sedge-grass-herb meadow-Dry lichen heath   </w:t>
            </w:r>
          </w:p>
        </w:tc>
        <w:tc>
          <w:tcPr>
            <w:tcW w:w="0" w:type="auto"/>
            <w:tcBorders>
              <w:top w:val="single" w:sz="4" w:space="0" w:color="auto"/>
            </w:tcBorders>
            <w:noWrap/>
            <w:hideMark/>
          </w:tcPr>
          <w:p w14:paraId="3BA6F6E1" w14:textId="77777777" w:rsidR="00244DC3" w:rsidRPr="0014777F" w:rsidRDefault="00244DC3" w:rsidP="00244DC3">
            <w:pPr>
              <w:spacing w:line="240" w:lineRule="auto"/>
              <w:rPr>
                <w:lang w:eastAsia="en-GB"/>
              </w:rPr>
            </w:pPr>
            <w:r w:rsidRPr="0014777F">
              <w:rPr>
                <w:lang w:eastAsia="en-GB"/>
              </w:rPr>
              <w:t>0.0099485</w:t>
            </w:r>
          </w:p>
        </w:tc>
        <w:tc>
          <w:tcPr>
            <w:tcW w:w="0" w:type="auto"/>
            <w:tcBorders>
              <w:top w:val="single" w:sz="4" w:space="0" w:color="auto"/>
            </w:tcBorders>
            <w:noWrap/>
            <w:hideMark/>
          </w:tcPr>
          <w:p w14:paraId="0F59F7F9" w14:textId="77777777" w:rsidR="00244DC3" w:rsidRPr="0014777F" w:rsidRDefault="00244DC3" w:rsidP="00244DC3">
            <w:pPr>
              <w:spacing w:line="240" w:lineRule="auto"/>
              <w:rPr>
                <w:lang w:eastAsia="en-GB"/>
              </w:rPr>
            </w:pPr>
            <w:r w:rsidRPr="0014777F">
              <w:rPr>
                <w:lang w:eastAsia="en-GB"/>
              </w:rPr>
              <w:t>0.000233</w:t>
            </w:r>
          </w:p>
        </w:tc>
        <w:tc>
          <w:tcPr>
            <w:tcW w:w="0" w:type="auto"/>
            <w:tcBorders>
              <w:top w:val="single" w:sz="4" w:space="0" w:color="auto"/>
            </w:tcBorders>
            <w:noWrap/>
            <w:hideMark/>
          </w:tcPr>
          <w:p w14:paraId="098AC3F5" w14:textId="77777777" w:rsidR="00244DC3" w:rsidRPr="0014777F" w:rsidRDefault="00244DC3" w:rsidP="00244DC3">
            <w:pPr>
              <w:spacing w:line="240" w:lineRule="auto"/>
              <w:rPr>
                <w:lang w:eastAsia="en-GB"/>
              </w:rPr>
            </w:pPr>
            <w:r w:rsidRPr="0014777F">
              <w:rPr>
                <w:lang w:eastAsia="en-GB"/>
              </w:rPr>
              <w:t>0.019664</w:t>
            </w:r>
          </w:p>
        </w:tc>
        <w:tc>
          <w:tcPr>
            <w:tcW w:w="0" w:type="auto"/>
            <w:vMerge w:val="restart"/>
            <w:tcBorders>
              <w:top w:val="single" w:sz="4" w:space="0" w:color="auto"/>
            </w:tcBorders>
            <w:noWrap/>
            <w:hideMark/>
          </w:tcPr>
          <w:p w14:paraId="2B8C3FD5" w14:textId="77777777" w:rsidR="00244DC3" w:rsidRPr="0014777F" w:rsidRDefault="00244DC3" w:rsidP="00244DC3">
            <w:pPr>
              <w:spacing w:line="240" w:lineRule="auto"/>
              <w:rPr>
                <w:lang w:eastAsia="en-GB"/>
              </w:rPr>
            </w:pPr>
            <w:r w:rsidRPr="0014777F">
              <w:rPr>
                <w:lang w:eastAsia="en-GB"/>
              </w:rPr>
              <w:t>0.008755</w:t>
            </w:r>
          </w:p>
        </w:tc>
        <w:tc>
          <w:tcPr>
            <w:tcW w:w="0" w:type="auto"/>
            <w:tcBorders>
              <w:top w:val="single" w:sz="4" w:space="0" w:color="auto"/>
            </w:tcBorders>
            <w:noWrap/>
            <w:hideMark/>
          </w:tcPr>
          <w:p w14:paraId="3E79A033" w14:textId="77777777" w:rsidR="00244DC3" w:rsidRPr="0014777F" w:rsidRDefault="00244DC3" w:rsidP="00244DC3">
            <w:pPr>
              <w:spacing w:line="240" w:lineRule="auto"/>
              <w:rPr>
                <w:lang w:eastAsia="en-GB"/>
              </w:rPr>
            </w:pPr>
            <w:r w:rsidRPr="0014777F">
              <w:rPr>
                <w:lang w:eastAsia="en-GB"/>
              </w:rPr>
              <w:t>0.04</w:t>
            </w:r>
          </w:p>
        </w:tc>
      </w:tr>
      <w:tr w:rsidR="00244DC3" w:rsidRPr="0014777F" w14:paraId="4AF04126" w14:textId="77777777" w:rsidTr="00244DC3">
        <w:trPr>
          <w:cantSplit/>
        </w:trPr>
        <w:tc>
          <w:tcPr>
            <w:tcW w:w="0" w:type="auto"/>
            <w:vMerge/>
            <w:hideMark/>
          </w:tcPr>
          <w:p w14:paraId="36E4B68B" w14:textId="77777777" w:rsidR="00244DC3" w:rsidRPr="0014777F" w:rsidRDefault="00244DC3" w:rsidP="00244DC3">
            <w:pPr>
              <w:spacing w:line="240" w:lineRule="auto"/>
              <w:rPr>
                <w:lang w:eastAsia="en-GB"/>
              </w:rPr>
            </w:pPr>
          </w:p>
        </w:tc>
        <w:tc>
          <w:tcPr>
            <w:tcW w:w="0" w:type="auto"/>
            <w:hideMark/>
          </w:tcPr>
          <w:p w14:paraId="7F3BBEFF" w14:textId="77777777" w:rsidR="00244DC3" w:rsidRPr="0014777F" w:rsidRDefault="00244DC3" w:rsidP="00244DC3">
            <w:pPr>
              <w:spacing w:line="240" w:lineRule="auto"/>
              <w:rPr>
                <w:lang w:eastAsia="en-GB"/>
              </w:rPr>
            </w:pPr>
            <w:r w:rsidRPr="0014777F">
              <w:rPr>
                <w:lang w:eastAsia="en-GB"/>
              </w:rPr>
              <w:t>Wet sedge meadow-Dry lichen heath</w:t>
            </w:r>
          </w:p>
        </w:tc>
        <w:tc>
          <w:tcPr>
            <w:tcW w:w="0" w:type="auto"/>
            <w:noWrap/>
            <w:hideMark/>
          </w:tcPr>
          <w:p w14:paraId="321B27EF" w14:textId="77777777" w:rsidR="00244DC3" w:rsidRPr="0014777F" w:rsidRDefault="00244DC3" w:rsidP="00244DC3">
            <w:pPr>
              <w:spacing w:line="240" w:lineRule="auto"/>
              <w:rPr>
                <w:lang w:eastAsia="en-GB"/>
              </w:rPr>
            </w:pPr>
            <w:r w:rsidRPr="0014777F">
              <w:rPr>
                <w:lang w:eastAsia="en-GB"/>
              </w:rPr>
              <w:t>−0.0181859</w:t>
            </w:r>
          </w:p>
        </w:tc>
        <w:tc>
          <w:tcPr>
            <w:tcW w:w="0" w:type="auto"/>
            <w:noWrap/>
            <w:hideMark/>
          </w:tcPr>
          <w:p w14:paraId="56D7D9DC" w14:textId="77777777" w:rsidR="00244DC3" w:rsidRPr="0014777F" w:rsidRDefault="00244DC3" w:rsidP="00244DC3">
            <w:pPr>
              <w:spacing w:line="240" w:lineRule="auto"/>
              <w:rPr>
                <w:lang w:eastAsia="en-GB"/>
              </w:rPr>
            </w:pPr>
            <w:r w:rsidRPr="0014777F">
              <w:rPr>
                <w:lang w:eastAsia="en-GB"/>
              </w:rPr>
              <w:t>−0.02742</w:t>
            </w:r>
          </w:p>
        </w:tc>
        <w:tc>
          <w:tcPr>
            <w:tcW w:w="0" w:type="auto"/>
            <w:noWrap/>
            <w:hideMark/>
          </w:tcPr>
          <w:p w14:paraId="31CDA530" w14:textId="77777777" w:rsidR="00244DC3" w:rsidRPr="0014777F" w:rsidRDefault="00244DC3" w:rsidP="00244DC3">
            <w:pPr>
              <w:spacing w:line="240" w:lineRule="auto"/>
              <w:rPr>
                <w:lang w:eastAsia="en-GB"/>
              </w:rPr>
            </w:pPr>
            <w:r w:rsidRPr="0014777F">
              <w:rPr>
                <w:lang w:eastAsia="en-GB"/>
              </w:rPr>
              <w:t>−0.00895</w:t>
            </w:r>
          </w:p>
        </w:tc>
        <w:tc>
          <w:tcPr>
            <w:tcW w:w="0" w:type="auto"/>
            <w:vMerge/>
            <w:hideMark/>
          </w:tcPr>
          <w:p w14:paraId="3946FB3A" w14:textId="77777777" w:rsidR="00244DC3" w:rsidRPr="0014777F" w:rsidRDefault="00244DC3" w:rsidP="00244DC3">
            <w:pPr>
              <w:spacing w:line="240" w:lineRule="auto"/>
              <w:rPr>
                <w:lang w:eastAsia="en-GB"/>
              </w:rPr>
            </w:pPr>
          </w:p>
        </w:tc>
        <w:tc>
          <w:tcPr>
            <w:tcW w:w="0" w:type="auto"/>
            <w:noWrap/>
            <w:hideMark/>
          </w:tcPr>
          <w:p w14:paraId="7320C346" w14:textId="77777777" w:rsidR="00244DC3" w:rsidRPr="0014777F" w:rsidRDefault="00244DC3" w:rsidP="00244DC3">
            <w:pPr>
              <w:spacing w:line="240" w:lineRule="auto"/>
              <w:rPr>
                <w:lang w:eastAsia="en-GB"/>
              </w:rPr>
            </w:pPr>
            <w:r w:rsidRPr="0014777F">
              <w:rPr>
                <w:lang w:eastAsia="en-GB"/>
              </w:rPr>
              <w:t>0.000019</w:t>
            </w:r>
          </w:p>
        </w:tc>
      </w:tr>
      <w:tr w:rsidR="00244DC3" w:rsidRPr="0014777F" w14:paraId="05061E04" w14:textId="77777777" w:rsidTr="00244DC3">
        <w:trPr>
          <w:cantSplit/>
        </w:trPr>
        <w:tc>
          <w:tcPr>
            <w:tcW w:w="0" w:type="auto"/>
            <w:vMerge/>
            <w:tcBorders>
              <w:bottom w:val="single" w:sz="4" w:space="0" w:color="auto"/>
            </w:tcBorders>
            <w:hideMark/>
          </w:tcPr>
          <w:p w14:paraId="7E003E38" w14:textId="77777777" w:rsidR="00244DC3" w:rsidRPr="0014777F" w:rsidRDefault="00244DC3" w:rsidP="00244DC3">
            <w:pPr>
              <w:spacing w:line="240" w:lineRule="auto"/>
              <w:rPr>
                <w:lang w:eastAsia="en-GB"/>
              </w:rPr>
            </w:pPr>
          </w:p>
        </w:tc>
        <w:tc>
          <w:tcPr>
            <w:tcW w:w="0" w:type="auto"/>
            <w:tcBorders>
              <w:bottom w:val="single" w:sz="4" w:space="0" w:color="auto"/>
            </w:tcBorders>
            <w:hideMark/>
          </w:tcPr>
          <w:p w14:paraId="6A5FEE5D" w14:textId="77777777" w:rsidR="00244DC3" w:rsidRPr="0014777F" w:rsidRDefault="00244DC3" w:rsidP="00244DC3">
            <w:pPr>
              <w:spacing w:line="240" w:lineRule="auto"/>
              <w:rPr>
                <w:lang w:eastAsia="en-GB"/>
              </w:rPr>
            </w:pPr>
            <w:r w:rsidRPr="0014777F">
              <w:rPr>
                <w:lang w:eastAsia="en-GB"/>
              </w:rPr>
              <w:t xml:space="preserve">Wet sedge meadow-Mesic sedge-grass-herb meadow  </w:t>
            </w:r>
          </w:p>
        </w:tc>
        <w:tc>
          <w:tcPr>
            <w:tcW w:w="0" w:type="auto"/>
            <w:tcBorders>
              <w:bottom w:val="single" w:sz="4" w:space="0" w:color="auto"/>
            </w:tcBorders>
            <w:noWrap/>
            <w:hideMark/>
          </w:tcPr>
          <w:p w14:paraId="7D486815" w14:textId="77777777" w:rsidR="00244DC3" w:rsidRPr="0014777F" w:rsidRDefault="00244DC3" w:rsidP="00244DC3">
            <w:pPr>
              <w:spacing w:line="240" w:lineRule="auto"/>
              <w:rPr>
                <w:lang w:eastAsia="en-GB"/>
              </w:rPr>
            </w:pPr>
            <w:r w:rsidRPr="0014777F">
              <w:rPr>
                <w:lang w:eastAsia="en-GB"/>
              </w:rPr>
              <w:t>−0.0281344</w:t>
            </w:r>
          </w:p>
        </w:tc>
        <w:tc>
          <w:tcPr>
            <w:tcW w:w="0" w:type="auto"/>
            <w:tcBorders>
              <w:bottom w:val="single" w:sz="4" w:space="0" w:color="auto"/>
            </w:tcBorders>
            <w:noWrap/>
            <w:hideMark/>
          </w:tcPr>
          <w:p w14:paraId="5DCDE8F6" w14:textId="77777777" w:rsidR="00244DC3" w:rsidRPr="0014777F" w:rsidRDefault="00244DC3" w:rsidP="00244DC3">
            <w:pPr>
              <w:spacing w:line="240" w:lineRule="auto"/>
              <w:rPr>
                <w:lang w:eastAsia="en-GB"/>
              </w:rPr>
            </w:pPr>
            <w:r w:rsidRPr="0014777F">
              <w:rPr>
                <w:lang w:eastAsia="en-GB"/>
              </w:rPr>
              <w:t>−0.03523</w:t>
            </w:r>
          </w:p>
        </w:tc>
        <w:tc>
          <w:tcPr>
            <w:tcW w:w="0" w:type="auto"/>
            <w:tcBorders>
              <w:bottom w:val="single" w:sz="4" w:space="0" w:color="auto"/>
            </w:tcBorders>
            <w:noWrap/>
            <w:hideMark/>
          </w:tcPr>
          <w:p w14:paraId="3F6EFE9B" w14:textId="77777777" w:rsidR="00244DC3" w:rsidRPr="0014777F" w:rsidRDefault="00244DC3" w:rsidP="00244DC3">
            <w:pPr>
              <w:spacing w:line="240" w:lineRule="auto"/>
              <w:rPr>
                <w:lang w:eastAsia="en-GB"/>
              </w:rPr>
            </w:pPr>
            <w:r w:rsidRPr="0014777F">
              <w:rPr>
                <w:lang w:eastAsia="en-GB"/>
              </w:rPr>
              <w:t>−0.02104</w:t>
            </w:r>
          </w:p>
        </w:tc>
        <w:tc>
          <w:tcPr>
            <w:tcW w:w="0" w:type="auto"/>
            <w:vMerge/>
            <w:tcBorders>
              <w:bottom w:val="single" w:sz="4" w:space="0" w:color="auto"/>
            </w:tcBorders>
            <w:hideMark/>
          </w:tcPr>
          <w:p w14:paraId="202A66F6" w14:textId="77777777" w:rsidR="00244DC3" w:rsidRPr="0014777F" w:rsidRDefault="00244DC3" w:rsidP="00244DC3">
            <w:pPr>
              <w:spacing w:line="240" w:lineRule="auto"/>
              <w:rPr>
                <w:lang w:eastAsia="en-GB"/>
              </w:rPr>
            </w:pPr>
          </w:p>
        </w:tc>
        <w:tc>
          <w:tcPr>
            <w:tcW w:w="0" w:type="auto"/>
            <w:tcBorders>
              <w:bottom w:val="single" w:sz="4" w:space="0" w:color="auto"/>
            </w:tcBorders>
            <w:noWrap/>
            <w:hideMark/>
          </w:tcPr>
          <w:p w14:paraId="15BCBF5D" w14:textId="77777777" w:rsidR="00244DC3" w:rsidRPr="0014777F" w:rsidRDefault="00244DC3" w:rsidP="00244DC3">
            <w:pPr>
              <w:spacing w:line="240" w:lineRule="auto"/>
              <w:rPr>
                <w:lang w:eastAsia="en-GB"/>
              </w:rPr>
            </w:pPr>
            <w:r w:rsidRPr="0014777F">
              <w:rPr>
                <w:lang w:eastAsia="en-GB"/>
              </w:rPr>
              <w:t>&lt;0.001</w:t>
            </w:r>
          </w:p>
        </w:tc>
      </w:tr>
      <w:tr w:rsidR="00244DC3" w:rsidRPr="0014777F" w14:paraId="2170CA7A" w14:textId="77777777" w:rsidTr="00244DC3">
        <w:trPr>
          <w:cantSplit/>
        </w:trPr>
        <w:tc>
          <w:tcPr>
            <w:tcW w:w="0" w:type="auto"/>
            <w:vMerge w:val="restart"/>
            <w:tcBorders>
              <w:top w:val="single" w:sz="4" w:space="0" w:color="auto"/>
            </w:tcBorders>
            <w:noWrap/>
            <w:hideMark/>
          </w:tcPr>
          <w:p w14:paraId="56BA4104" w14:textId="77777777" w:rsidR="00244DC3" w:rsidRPr="0014777F" w:rsidRDefault="00244DC3" w:rsidP="00244DC3">
            <w:pPr>
              <w:spacing w:line="240" w:lineRule="auto"/>
              <w:rPr>
                <w:lang w:eastAsia="en-GB"/>
              </w:rPr>
            </w:pPr>
            <w:r w:rsidRPr="0014777F">
              <w:rPr>
                <w:lang w:eastAsia="en-GB"/>
              </w:rPr>
              <w:t>Near-IR1 (770–895 nm)</w:t>
            </w:r>
          </w:p>
        </w:tc>
        <w:tc>
          <w:tcPr>
            <w:tcW w:w="0" w:type="auto"/>
            <w:tcBorders>
              <w:top w:val="single" w:sz="4" w:space="0" w:color="auto"/>
            </w:tcBorders>
            <w:hideMark/>
          </w:tcPr>
          <w:p w14:paraId="425D0DD2" w14:textId="77777777" w:rsidR="00244DC3" w:rsidRPr="0014777F" w:rsidRDefault="00244DC3" w:rsidP="00244DC3">
            <w:pPr>
              <w:spacing w:line="240" w:lineRule="auto"/>
              <w:rPr>
                <w:lang w:eastAsia="en-GB"/>
              </w:rPr>
            </w:pPr>
            <w:r w:rsidRPr="0014777F">
              <w:rPr>
                <w:lang w:eastAsia="en-GB"/>
              </w:rPr>
              <w:t xml:space="preserve">Mesic sedge-grass-herb meadow-Dry lichen heath   </w:t>
            </w:r>
          </w:p>
        </w:tc>
        <w:tc>
          <w:tcPr>
            <w:tcW w:w="0" w:type="auto"/>
            <w:tcBorders>
              <w:top w:val="single" w:sz="4" w:space="0" w:color="auto"/>
            </w:tcBorders>
            <w:noWrap/>
            <w:hideMark/>
          </w:tcPr>
          <w:p w14:paraId="06E80331" w14:textId="77777777" w:rsidR="00244DC3" w:rsidRPr="0014777F" w:rsidRDefault="00244DC3" w:rsidP="00244DC3">
            <w:pPr>
              <w:spacing w:line="240" w:lineRule="auto"/>
              <w:rPr>
                <w:lang w:eastAsia="en-GB"/>
              </w:rPr>
            </w:pPr>
            <w:r w:rsidRPr="0014777F">
              <w:rPr>
                <w:lang w:eastAsia="en-GB"/>
              </w:rPr>
              <w:t>0.0051968</w:t>
            </w:r>
          </w:p>
        </w:tc>
        <w:tc>
          <w:tcPr>
            <w:tcW w:w="0" w:type="auto"/>
            <w:tcBorders>
              <w:top w:val="single" w:sz="4" w:space="0" w:color="auto"/>
            </w:tcBorders>
            <w:noWrap/>
            <w:hideMark/>
          </w:tcPr>
          <w:p w14:paraId="0DCF105F" w14:textId="77777777" w:rsidR="00244DC3" w:rsidRPr="0014777F" w:rsidRDefault="00244DC3" w:rsidP="00244DC3">
            <w:pPr>
              <w:spacing w:line="240" w:lineRule="auto"/>
              <w:rPr>
                <w:lang w:eastAsia="en-GB"/>
              </w:rPr>
            </w:pPr>
            <w:r w:rsidRPr="0014777F">
              <w:rPr>
                <w:lang w:eastAsia="en-GB"/>
              </w:rPr>
              <w:t>−0.00442</w:t>
            </w:r>
          </w:p>
        </w:tc>
        <w:tc>
          <w:tcPr>
            <w:tcW w:w="0" w:type="auto"/>
            <w:tcBorders>
              <w:top w:val="single" w:sz="4" w:space="0" w:color="auto"/>
            </w:tcBorders>
            <w:noWrap/>
            <w:hideMark/>
          </w:tcPr>
          <w:p w14:paraId="5BB3CE5F" w14:textId="77777777" w:rsidR="00244DC3" w:rsidRPr="0014777F" w:rsidRDefault="00244DC3" w:rsidP="00244DC3">
            <w:pPr>
              <w:spacing w:line="240" w:lineRule="auto"/>
              <w:rPr>
                <w:lang w:eastAsia="en-GB"/>
              </w:rPr>
            </w:pPr>
            <w:r w:rsidRPr="0014777F">
              <w:rPr>
                <w:lang w:eastAsia="en-GB"/>
              </w:rPr>
              <w:t>0.014816</w:t>
            </w:r>
          </w:p>
        </w:tc>
        <w:tc>
          <w:tcPr>
            <w:tcW w:w="0" w:type="auto"/>
            <w:vMerge w:val="restart"/>
            <w:tcBorders>
              <w:top w:val="single" w:sz="4" w:space="0" w:color="auto"/>
            </w:tcBorders>
            <w:noWrap/>
            <w:hideMark/>
          </w:tcPr>
          <w:p w14:paraId="1C0105C1" w14:textId="77777777" w:rsidR="00244DC3" w:rsidRPr="0014777F" w:rsidRDefault="00244DC3" w:rsidP="00244DC3">
            <w:pPr>
              <w:spacing w:line="240" w:lineRule="auto"/>
              <w:rPr>
                <w:lang w:eastAsia="en-GB"/>
              </w:rPr>
            </w:pPr>
            <w:r w:rsidRPr="0014777F">
              <w:rPr>
                <w:lang w:eastAsia="en-GB"/>
              </w:rPr>
              <w:t>0.008669</w:t>
            </w:r>
          </w:p>
        </w:tc>
        <w:tc>
          <w:tcPr>
            <w:tcW w:w="0" w:type="auto"/>
            <w:tcBorders>
              <w:top w:val="single" w:sz="4" w:space="0" w:color="auto"/>
            </w:tcBorders>
            <w:noWrap/>
            <w:hideMark/>
          </w:tcPr>
          <w:p w14:paraId="6E467E86" w14:textId="77777777" w:rsidR="00244DC3" w:rsidRPr="0014777F" w:rsidRDefault="00244DC3" w:rsidP="00244DC3">
            <w:pPr>
              <w:spacing w:line="240" w:lineRule="auto"/>
              <w:rPr>
                <w:lang w:eastAsia="en-GB"/>
              </w:rPr>
            </w:pPr>
            <w:r w:rsidRPr="0014777F">
              <w:rPr>
                <w:lang w:eastAsia="en-GB"/>
              </w:rPr>
              <w:t>0.41</w:t>
            </w:r>
          </w:p>
        </w:tc>
      </w:tr>
      <w:tr w:rsidR="00244DC3" w:rsidRPr="0014777F" w14:paraId="5E990CA5" w14:textId="77777777" w:rsidTr="00244DC3">
        <w:trPr>
          <w:cantSplit/>
        </w:trPr>
        <w:tc>
          <w:tcPr>
            <w:tcW w:w="0" w:type="auto"/>
            <w:vMerge/>
            <w:hideMark/>
          </w:tcPr>
          <w:p w14:paraId="7F145E18" w14:textId="77777777" w:rsidR="00244DC3" w:rsidRPr="0014777F" w:rsidRDefault="00244DC3" w:rsidP="00244DC3">
            <w:pPr>
              <w:spacing w:line="240" w:lineRule="auto"/>
              <w:rPr>
                <w:lang w:eastAsia="en-GB"/>
              </w:rPr>
            </w:pPr>
          </w:p>
        </w:tc>
        <w:tc>
          <w:tcPr>
            <w:tcW w:w="0" w:type="auto"/>
            <w:hideMark/>
          </w:tcPr>
          <w:p w14:paraId="4B6AAC43" w14:textId="77777777" w:rsidR="00244DC3" w:rsidRPr="0014777F" w:rsidRDefault="00244DC3" w:rsidP="00244DC3">
            <w:pPr>
              <w:spacing w:line="240" w:lineRule="auto"/>
              <w:rPr>
                <w:lang w:eastAsia="en-GB"/>
              </w:rPr>
            </w:pPr>
            <w:r w:rsidRPr="0014777F">
              <w:rPr>
                <w:lang w:eastAsia="en-GB"/>
              </w:rPr>
              <w:t>Wet sedge meadow-Dry lichen heath</w:t>
            </w:r>
          </w:p>
        </w:tc>
        <w:tc>
          <w:tcPr>
            <w:tcW w:w="0" w:type="auto"/>
            <w:noWrap/>
            <w:hideMark/>
          </w:tcPr>
          <w:p w14:paraId="565F75C2" w14:textId="77777777" w:rsidR="00244DC3" w:rsidRPr="0014777F" w:rsidRDefault="00244DC3" w:rsidP="00244DC3">
            <w:pPr>
              <w:spacing w:line="240" w:lineRule="auto"/>
              <w:rPr>
                <w:lang w:eastAsia="en-GB"/>
              </w:rPr>
            </w:pPr>
            <w:r w:rsidRPr="0014777F">
              <w:rPr>
                <w:lang w:eastAsia="en-GB"/>
              </w:rPr>
              <w:t>−0.00357</w:t>
            </w:r>
          </w:p>
        </w:tc>
        <w:tc>
          <w:tcPr>
            <w:tcW w:w="0" w:type="auto"/>
            <w:noWrap/>
            <w:hideMark/>
          </w:tcPr>
          <w:p w14:paraId="27357124" w14:textId="77777777" w:rsidR="00244DC3" w:rsidRPr="0014777F" w:rsidRDefault="00244DC3" w:rsidP="00244DC3">
            <w:pPr>
              <w:spacing w:line="240" w:lineRule="auto"/>
              <w:rPr>
                <w:lang w:eastAsia="en-GB"/>
              </w:rPr>
            </w:pPr>
            <w:r w:rsidRPr="0014777F">
              <w:rPr>
                <w:lang w:eastAsia="en-GB"/>
              </w:rPr>
              <w:t>−0.01271</w:t>
            </w:r>
          </w:p>
        </w:tc>
        <w:tc>
          <w:tcPr>
            <w:tcW w:w="0" w:type="auto"/>
            <w:noWrap/>
            <w:hideMark/>
          </w:tcPr>
          <w:p w14:paraId="48422780" w14:textId="77777777" w:rsidR="00244DC3" w:rsidRPr="0014777F" w:rsidRDefault="00244DC3" w:rsidP="00244DC3">
            <w:pPr>
              <w:spacing w:line="240" w:lineRule="auto"/>
              <w:rPr>
                <w:lang w:eastAsia="en-GB"/>
              </w:rPr>
            </w:pPr>
            <w:r w:rsidRPr="0014777F">
              <w:rPr>
                <w:lang w:eastAsia="en-GB"/>
              </w:rPr>
              <w:t>0.005573</w:t>
            </w:r>
          </w:p>
        </w:tc>
        <w:tc>
          <w:tcPr>
            <w:tcW w:w="0" w:type="auto"/>
            <w:vMerge/>
            <w:hideMark/>
          </w:tcPr>
          <w:p w14:paraId="2CF246E6" w14:textId="77777777" w:rsidR="00244DC3" w:rsidRPr="0014777F" w:rsidRDefault="00244DC3" w:rsidP="00244DC3">
            <w:pPr>
              <w:spacing w:line="240" w:lineRule="auto"/>
              <w:rPr>
                <w:lang w:eastAsia="en-GB"/>
              </w:rPr>
            </w:pPr>
          </w:p>
        </w:tc>
        <w:tc>
          <w:tcPr>
            <w:tcW w:w="0" w:type="auto"/>
            <w:noWrap/>
            <w:hideMark/>
          </w:tcPr>
          <w:p w14:paraId="6596A085" w14:textId="77777777" w:rsidR="00244DC3" w:rsidRPr="0014777F" w:rsidRDefault="00244DC3" w:rsidP="00244DC3">
            <w:pPr>
              <w:spacing w:line="240" w:lineRule="auto"/>
              <w:rPr>
                <w:lang w:eastAsia="en-GB"/>
              </w:rPr>
            </w:pPr>
            <w:r w:rsidRPr="0014777F">
              <w:rPr>
                <w:lang w:eastAsia="en-GB"/>
              </w:rPr>
              <w:t>0.63</w:t>
            </w:r>
          </w:p>
        </w:tc>
      </w:tr>
      <w:tr w:rsidR="00244DC3" w:rsidRPr="0014777F" w14:paraId="56B7AD1F" w14:textId="77777777" w:rsidTr="00244DC3">
        <w:trPr>
          <w:cantSplit/>
        </w:trPr>
        <w:tc>
          <w:tcPr>
            <w:tcW w:w="0" w:type="auto"/>
            <w:vMerge/>
            <w:tcBorders>
              <w:bottom w:val="single" w:sz="4" w:space="0" w:color="auto"/>
            </w:tcBorders>
            <w:hideMark/>
          </w:tcPr>
          <w:p w14:paraId="3086F939" w14:textId="77777777" w:rsidR="00244DC3" w:rsidRPr="0014777F" w:rsidRDefault="00244DC3" w:rsidP="00244DC3">
            <w:pPr>
              <w:spacing w:line="240" w:lineRule="auto"/>
              <w:rPr>
                <w:lang w:eastAsia="en-GB"/>
              </w:rPr>
            </w:pPr>
          </w:p>
        </w:tc>
        <w:tc>
          <w:tcPr>
            <w:tcW w:w="0" w:type="auto"/>
            <w:tcBorders>
              <w:bottom w:val="single" w:sz="4" w:space="0" w:color="auto"/>
            </w:tcBorders>
            <w:hideMark/>
          </w:tcPr>
          <w:p w14:paraId="4513CD08" w14:textId="77777777" w:rsidR="00244DC3" w:rsidRPr="0014777F" w:rsidRDefault="00244DC3" w:rsidP="00244DC3">
            <w:pPr>
              <w:spacing w:line="240" w:lineRule="auto"/>
              <w:rPr>
                <w:lang w:eastAsia="en-GB"/>
              </w:rPr>
            </w:pPr>
            <w:r w:rsidRPr="0014777F">
              <w:rPr>
                <w:lang w:eastAsia="en-GB"/>
              </w:rPr>
              <w:t xml:space="preserve">Wet sedge meadow-Mesic sedge-grass-herb meadow  </w:t>
            </w:r>
          </w:p>
        </w:tc>
        <w:tc>
          <w:tcPr>
            <w:tcW w:w="0" w:type="auto"/>
            <w:tcBorders>
              <w:bottom w:val="single" w:sz="4" w:space="0" w:color="auto"/>
            </w:tcBorders>
            <w:noWrap/>
            <w:hideMark/>
          </w:tcPr>
          <w:p w14:paraId="23AD9721" w14:textId="77777777" w:rsidR="00244DC3" w:rsidRPr="0014777F" w:rsidRDefault="00244DC3" w:rsidP="00244DC3">
            <w:pPr>
              <w:spacing w:line="240" w:lineRule="auto"/>
              <w:rPr>
                <w:lang w:eastAsia="en-GB"/>
              </w:rPr>
            </w:pPr>
            <w:r w:rsidRPr="0014777F">
              <w:rPr>
                <w:lang w:eastAsia="en-GB"/>
              </w:rPr>
              <w:t>−0.0087668</w:t>
            </w:r>
          </w:p>
        </w:tc>
        <w:tc>
          <w:tcPr>
            <w:tcW w:w="0" w:type="auto"/>
            <w:tcBorders>
              <w:bottom w:val="single" w:sz="4" w:space="0" w:color="auto"/>
            </w:tcBorders>
            <w:noWrap/>
            <w:hideMark/>
          </w:tcPr>
          <w:p w14:paraId="558BA40E" w14:textId="77777777" w:rsidR="00244DC3" w:rsidRPr="0014777F" w:rsidRDefault="00244DC3" w:rsidP="00244DC3">
            <w:pPr>
              <w:spacing w:line="240" w:lineRule="auto"/>
              <w:rPr>
                <w:lang w:eastAsia="en-GB"/>
              </w:rPr>
            </w:pPr>
            <w:r w:rsidRPr="0014777F">
              <w:rPr>
                <w:lang w:eastAsia="en-GB"/>
              </w:rPr>
              <w:t>−0.01579</w:t>
            </w:r>
          </w:p>
        </w:tc>
        <w:tc>
          <w:tcPr>
            <w:tcW w:w="0" w:type="auto"/>
            <w:tcBorders>
              <w:bottom w:val="single" w:sz="4" w:space="0" w:color="auto"/>
            </w:tcBorders>
            <w:noWrap/>
            <w:hideMark/>
          </w:tcPr>
          <w:p w14:paraId="69218978" w14:textId="77777777" w:rsidR="00244DC3" w:rsidRPr="0014777F" w:rsidRDefault="00244DC3" w:rsidP="00244DC3">
            <w:pPr>
              <w:spacing w:line="240" w:lineRule="auto"/>
              <w:rPr>
                <w:lang w:eastAsia="en-GB"/>
              </w:rPr>
            </w:pPr>
            <w:r w:rsidRPr="0014777F">
              <w:rPr>
                <w:lang w:eastAsia="en-GB"/>
              </w:rPr>
              <w:t>−0.00175</w:t>
            </w:r>
          </w:p>
        </w:tc>
        <w:tc>
          <w:tcPr>
            <w:tcW w:w="0" w:type="auto"/>
            <w:vMerge/>
            <w:tcBorders>
              <w:bottom w:val="single" w:sz="4" w:space="0" w:color="auto"/>
            </w:tcBorders>
            <w:hideMark/>
          </w:tcPr>
          <w:p w14:paraId="46A3BF5F" w14:textId="77777777" w:rsidR="00244DC3" w:rsidRPr="0014777F" w:rsidRDefault="00244DC3" w:rsidP="00244DC3">
            <w:pPr>
              <w:spacing w:line="240" w:lineRule="auto"/>
              <w:rPr>
                <w:lang w:eastAsia="en-GB"/>
              </w:rPr>
            </w:pPr>
          </w:p>
        </w:tc>
        <w:tc>
          <w:tcPr>
            <w:tcW w:w="0" w:type="auto"/>
            <w:tcBorders>
              <w:bottom w:val="single" w:sz="4" w:space="0" w:color="auto"/>
            </w:tcBorders>
            <w:noWrap/>
            <w:hideMark/>
          </w:tcPr>
          <w:p w14:paraId="12F1863E" w14:textId="77777777" w:rsidR="00244DC3" w:rsidRPr="0014777F" w:rsidRDefault="00244DC3" w:rsidP="00244DC3">
            <w:pPr>
              <w:spacing w:line="240" w:lineRule="auto"/>
              <w:rPr>
                <w:lang w:eastAsia="en-GB"/>
              </w:rPr>
            </w:pPr>
            <w:r w:rsidRPr="0014777F">
              <w:rPr>
                <w:lang w:eastAsia="en-GB"/>
              </w:rPr>
              <w:t>0.01</w:t>
            </w:r>
          </w:p>
        </w:tc>
      </w:tr>
      <w:tr w:rsidR="00244DC3" w:rsidRPr="0014777F" w14:paraId="30B807E0" w14:textId="77777777" w:rsidTr="00244DC3">
        <w:trPr>
          <w:cantSplit/>
        </w:trPr>
        <w:tc>
          <w:tcPr>
            <w:tcW w:w="0" w:type="auto"/>
            <w:vMerge w:val="restart"/>
            <w:tcBorders>
              <w:top w:val="single" w:sz="4" w:space="0" w:color="auto"/>
            </w:tcBorders>
            <w:noWrap/>
            <w:hideMark/>
          </w:tcPr>
          <w:p w14:paraId="5F796BBB" w14:textId="77777777" w:rsidR="00244DC3" w:rsidRPr="0014777F" w:rsidRDefault="00244DC3" w:rsidP="00244DC3">
            <w:pPr>
              <w:spacing w:line="240" w:lineRule="auto"/>
              <w:rPr>
                <w:lang w:eastAsia="en-GB"/>
              </w:rPr>
            </w:pPr>
            <w:r w:rsidRPr="0014777F">
              <w:rPr>
                <w:lang w:eastAsia="en-GB"/>
              </w:rPr>
              <w:t>Near-IR2 (860–1040 nm)</w:t>
            </w:r>
          </w:p>
        </w:tc>
        <w:tc>
          <w:tcPr>
            <w:tcW w:w="0" w:type="auto"/>
            <w:tcBorders>
              <w:top w:val="single" w:sz="4" w:space="0" w:color="auto"/>
            </w:tcBorders>
            <w:hideMark/>
          </w:tcPr>
          <w:p w14:paraId="5026CD3C" w14:textId="77777777" w:rsidR="00244DC3" w:rsidRPr="0014777F" w:rsidRDefault="00244DC3" w:rsidP="00244DC3">
            <w:pPr>
              <w:spacing w:line="240" w:lineRule="auto"/>
              <w:rPr>
                <w:lang w:eastAsia="en-GB"/>
              </w:rPr>
            </w:pPr>
            <w:r w:rsidRPr="0014777F">
              <w:rPr>
                <w:lang w:eastAsia="en-GB"/>
              </w:rPr>
              <w:t xml:space="preserve">Mesic sedge-grass-herb meadow-Dry lichen heath   </w:t>
            </w:r>
          </w:p>
        </w:tc>
        <w:tc>
          <w:tcPr>
            <w:tcW w:w="0" w:type="auto"/>
            <w:tcBorders>
              <w:top w:val="single" w:sz="4" w:space="0" w:color="auto"/>
            </w:tcBorders>
            <w:noWrap/>
            <w:hideMark/>
          </w:tcPr>
          <w:p w14:paraId="7B9C4AA3" w14:textId="77777777" w:rsidR="00244DC3" w:rsidRPr="0014777F" w:rsidRDefault="00244DC3" w:rsidP="00244DC3">
            <w:pPr>
              <w:spacing w:line="240" w:lineRule="auto"/>
              <w:rPr>
                <w:lang w:eastAsia="en-GB"/>
              </w:rPr>
            </w:pPr>
            <w:r w:rsidRPr="0014777F">
              <w:rPr>
                <w:lang w:eastAsia="en-GB"/>
              </w:rPr>
              <w:t>−0.0055648</w:t>
            </w:r>
          </w:p>
        </w:tc>
        <w:tc>
          <w:tcPr>
            <w:tcW w:w="0" w:type="auto"/>
            <w:tcBorders>
              <w:top w:val="single" w:sz="4" w:space="0" w:color="auto"/>
            </w:tcBorders>
            <w:noWrap/>
            <w:hideMark/>
          </w:tcPr>
          <w:p w14:paraId="35E8593C" w14:textId="77777777" w:rsidR="00244DC3" w:rsidRPr="0014777F" w:rsidRDefault="00244DC3" w:rsidP="00244DC3">
            <w:pPr>
              <w:spacing w:line="240" w:lineRule="auto"/>
              <w:rPr>
                <w:lang w:eastAsia="en-GB"/>
              </w:rPr>
            </w:pPr>
            <w:r w:rsidRPr="0014777F">
              <w:rPr>
                <w:lang w:eastAsia="en-GB"/>
              </w:rPr>
              <w:t>−0.01557</w:t>
            </w:r>
          </w:p>
        </w:tc>
        <w:tc>
          <w:tcPr>
            <w:tcW w:w="0" w:type="auto"/>
            <w:tcBorders>
              <w:top w:val="single" w:sz="4" w:space="0" w:color="auto"/>
            </w:tcBorders>
            <w:noWrap/>
            <w:hideMark/>
          </w:tcPr>
          <w:p w14:paraId="2DB41CC1" w14:textId="77777777" w:rsidR="00244DC3" w:rsidRPr="0014777F" w:rsidRDefault="00244DC3" w:rsidP="00244DC3">
            <w:pPr>
              <w:spacing w:line="240" w:lineRule="auto"/>
              <w:rPr>
                <w:lang w:eastAsia="en-GB"/>
              </w:rPr>
            </w:pPr>
            <w:r w:rsidRPr="0014777F">
              <w:rPr>
                <w:lang w:eastAsia="en-GB"/>
              </w:rPr>
              <w:t>0.004444</w:t>
            </w:r>
          </w:p>
        </w:tc>
        <w:tc>
          <w:tcPr>
            <w:tcW w:w="0" w:type="auto"/>
            <w:vMerge w:val="restart"/>
            <w:tcBorders>
              <w:top w:val="single" w:sz="4" w:space="0" w:color="auto"/>
            </w:tcBorders>
            <w:noWrap/>
            <w:hideMark/>
          </w:tcPr>
          <w:p w14:paraId="71BFD64D" w14:textId="77777777" w:rsidR="00244DC3" w:rsidRPr="0014777F" w:rsidRDefault="00244DC3" w:rsidP="00244DC3">
            <w:pPr>
              <w:spacing w:line="240" w:lineRule="auto"/>
              <w:rPr>
                <w:lang w:eastAsia="en-GB"/>
              </w:rPr>
            </w:pPr>
            <w:r w:rsidRPr="0014777F">
              <w:rPr>
                <w:lang w:eastAsia="en-GB"/>
              </w:rPr>
              <w:t>0.009019</w:t>
            </w:r>
          </w:p>
        </w:tc>
        <w:tc>
          <w:tcPr>
            <w:tcW w:w="0" w:type="auto"/>
            <w:tcBorders>
              <w:top w:val="single" w:sz="4" w:space="0" w:color="auto"/>
            </w:tcBorders>
            <w:noWrap/>
            <w:hideMark/>
          </w:tcPr>
          <w:p w14:paraId="678D3F08" w14:textId="77777777" w:rsidR="00244DC3" w:rsidRPr="0014777F" w:rsidRDefault="00244DC3" w:rsidP="00244DC3">
            <w:pPr>
              <w:spacing w:line="240" w:lineRule="auto"/>
              <w:rPr>
                <w:lang w:eastAsia="en-GB"/>
              </w:rPr>
            </w:pPr>
            <w:r w:rsidRPr="0014777F">
              <w:rPr>
                <w:lang w:eastAsia="en-GB"/>
              </w:rPr>
              <w:t>0.39</w:t>
            </w:r>
          </w:p>
        </w:tc>
      </w:tr>
      <w:tr w:rsidR="00244DC3" w:rsidRPr="0014777F" w14:paraId="6341BE98" w14:textId="77777777" w:rsidTr="00244DC3">
        <w:trPr>
          <w:cantSplit/>
        </w:trPr>
        <w:tc>
          <w:tcPr>
            <w:tcW w:w="0" w:type="auto"/>
            <w:vMerge/>
            <w:hideMark/>
          </w:tcPr>
          <w:p w14:paraId="1F12DA6B" w14:textId="77777777" w:rsidR="00244DC3" w:rsidRPr="0014777F" w:rsidRDefault="00244DC3" w:rsidP="00244DC3">
            <w:pPr>
              <w:spacing w:line="240" w:lineRule="auto"/>
              <w:rPr>
                <w:lang w:eastAsia="en-GB"/>
              </w:rPr>
            </w:pPr>
          </w:p>
        </w:tc>
        <w:tc>
          <w:tcPr>
            <w:tcW w:w="0" w:type="auto"/>
            <w:hideMark/>
          </w:tcPr>
          <w:p w14:paraId="3151FDA2" w14:textId="77777777" w:rsidR="00244DC3" w:rsidRPr="0014777F" w:rsidRDefault="00244DC3" w:rsidP="00244DC3">
            <w:pPr>
              <w:spacing w:line="240" w:lineRule="auto"/>
              <w:rPr>
                <w:lang w:eastAsia="en-GB"/>
              </w:rPr>
            </w:pPr>
            <w:r w:rsidRPr="0014777F">
              <w:rPr>
                <w:lang w:eastAsia="en-GB"/>
              </w:rPr>
              <w:t>Wet sedge meadow-Dry lichen heath</w:t>
            </w:r>
          </w:p>
        </w:tc>
        <w:tc>
          <w:tcPr>
            <w:tcW w:w="0" w:type="auto"/>
            <w:noWrap/>
            <w:hideMark/>
          </w:tcPr>
          <w:p w14:paraId="317C039F" w14:textId="77777777" w:rsidR="00244DC3" w:rsidRPr="0014777F" w:rsidRDefault="00244DC3" w:rsidP="00244DC3">
            <w:pPr>
              <w:spacing w:line="240" w:lineRule="auto"/>
              <w:rPr>
                <w:lang w:eastAsia="en-GB"/>
              </w:rPr>
            </w:pPr>
            <w:r w:rsidRPr="0014777F">
              <w:rPr>
                <w:lang w:eastAsia="en-GB"/>
              </w:rPr>
              <w:t>−0.0301145</w:t>
            </w:r>
          </w:p>
        </w:tc>
        <w:tc>
          <w:tcPr>
            <w:tcW w:w="0" w:type="auto"/>
            <w:noWrap/>
            <w:hideMark/>
          </w:tcPr>
          <w:p w14:paraId="7DA3C772" w14:textId="77777777" w:rsidR="00244DC3" w:rsidRPr="0014777F" w:rsidRDefault="00244DC3" w:rsidP="00244DC3">
            <w:pPr>
              <w:spacing w:line="240" w:lineRule="auto"/>
              <w:rPr>
                <w:lang w:eastAsia="en-GB"/>
              </w:rPr>
            </w:pPr>
            <w:r w:rsidRPr="0014777F">
              <w:rPr>
                <w:lang w:eastAsia="en-GB"/>
              </w:rPr>
              <w:t>−0.03963</w:t>
            </w:r>
          </w:p>
        </w:tc>
        <w:tc>
          <w:tcPr>
            <w:tcW w:w="0" w:type="auto"/>
            <w:noWrap/>
            <w:hideMark/>
          </w:tcPr>
          <w:p w14:paraId="0F2754B5" w14:textId="77777777" w:rsidR="00244DC3" w:rsidRPr="0014777F" w:rsidRDefault="00244DC3" w:rsidP="00244DC3">
            <w:pPr>
              <w:spacing w:line="240" w:lineRule="auto"/>
              <w:rPr>
                <w:lang w:eastAsia="en-GB"/>
              </w:rPr>
            </w:pPr>
            <w:r w:rsidRPr="0014777F">
              <w:rPr>
                <w:lang w:eastAsia="en-GB"/>
              </w:rPr>
              <w:t>−0.0206</w:t>
            </w:r>
          </w:p>
        </w:tc>
        <w:tc>
          <w:tcPr>
            <w:tcW w:w="0" w:type="auto"/>
            <w:vMerge/>
            <w:hideMark/>
          </w:tcPr>
          <w:p w14:paraId="72E953A1" w14:textId="77777777" w:rsidR="00244DC3" w:rsidRPr="0014777F" w:rsidRDefault="00244DC3" w:rsidP="00244DC3">
            <w:pPr>
              <w:spacing w:line="240" w:lineRule="auto"/>
              <w:rPr>
                <w:lang w:eastAsia="en-GB"/>
              </w:rPr>
            </w:pPr>
          </w:p>
        </w:tc>
        <w:tc>
          <w:tcPr>
            <w:tcW w:w="0" w:type="auto"/>
            <w:noWrap/>
            <w:hideMark/>
          </w:tcPr>
          <w:p w14:paraId="7C3A4A4F" w14:textId="77777777" w:rsidR="00244DC3" w:rsidRPr="0014777F" w:rsidRDefault="00244DC3" w:rsidP="00244DC3">
            <w:pPr>
              <w:spacing w:line="240" w:lineRule="auto"/>
              <w:rPr>
                <w:lang w:eastAsia="en-GB"/>
              </w:rPr>
            </w:pPr>
            <w:r w:rsidRPr="0014777F">
              <w:rPr>
                <w:lang w:eastAsia="en-GB"/>
              </w:rPr>
              <w:t>&lt;0.001</w:t>
            </w:r>
          </w:p>
        </w:tc>
      </w:tr>
      <w:tr w:rsidR="00244DC3" w:rsidRPr="0014777F" w14:paraId="2DC33871" w14:textId="77777777" w:rsidTr="00244DC3">
        <w:trPr>
          <w:cantSplit/>
        </w:trPr>
        <w:tc>
          <w:tcPr>
            <w:tcW w:w="0" w:type="auto"/>
            <w:vMerge/>
            <w:hideMark/>
          </w:tcPr>
          <w:p w14:paraId="6C39BDD5" w14:textId="77777777" w:rsidR="00244DC3" w:rsidRPr="0014777F" w:rsidRDefault="00244DC3" w:rsidP="00244DC3">
            <w:pPr>
              <w:spacing w:line="240" w:lineRule="auto"/>
              <w:rPr>
                <w:lang w:eastAsia="en-GB"/>
              </w:rPr>
            </w:pPr>
          </w:p>
        </w:tc>
        <w:tc>
          <w:tcPr>
            <w:tcW w:w="0" w:type="auto"/>
            <w:tcBorders>
              <w:bottom w:val="single" w:sz="4" w:space="0" w:color="auto"/>
            </w:tcBorders>
            <w:hideMark/>
          </w:tcPr>
          <w:p w14:paraId="7E3494CD" w14:textId="77777777" w:rsidR="00244DC3" w:rsidRPr="0014777F" w:rsidRDefault="00244DC3" w:rsidP="00244DC3">
            <w:pPr>
              <w:spacing w:line="240" w:lineRule="auto"/>
              <w:rPr>
                <w:lang w:eastAsia="en-GB"/>
              </w:rPr>
            </w:pPr>
            <w:r w:rsidRPr="0014777F">
              <w:rPr>
                <w:lang w:eastAsia="en-GB"/>
              </w:rPr>
              <w:t xml:space="preserve">Wet sedge meadow-Mesic sedge-grass-herb meadow  </w:t>
            </w:r>
          </w:p>
        </w:tc>
        <w:tc>
          <w:tcPr>
            <w:tcW w:w="0" w:type="auto"/>
            <w:tcBorders>
              <w:bottom w:val="single" w:sz="4" w:space="0" w:color="auto"/>
            </w:tcBorders>
            <w:noWrap/>
            <w:hideMark/>
          </w:tcPr>
          <w:p w14:paraId="423D8990" w14:textId="77777777" w:rsidR="00244DC3" w:rsidRPr="0014777F" w:rsidRDefault="00244DC3" w:rsidP="00244DC3">
            <w:pPr>
              <w:spacing w:line="240" w:lineRule="auto"/>
              <w:rPr>
                <w:lang w:eastAsia="en-GB"/>
              </w:rPr>
            </w:pPr>
            <w:r w:rsidRPr="0014777F">
              <w:rPr>
                <w:lang w:eastAsia="en-GB"/>
              </w:rPr>
              <w:t>−0.0245498</w:t>
            </w:r>
          </w:p>
        </w:tc>
        <w:tc>
          <w:tcPr>
            <w:tcW w:w="0" w:type="auto"/>
            <w:tcBorders>
              <w:bottom w:val="single" w:sz="4" w:space="0" w:color="auto"/>
            </w:tcBorders>
            <w:noWrap/>
            <w:hideMark/>
          </w:tcPr>
          <w:p w14:paraId="4DD3345A" w14:textId="77777777" w:rsidR="00244DC3" w:rsidRPr="0014777F" w:rsidRDefault="00244DC3" w:rsidP="00244DC3">
            <w:pPr>
              <w:spacing w:line="240" w:lineRule="auto"/>
              <w:rPr>
                <w:lang w:eastAsia="en-GB"/>
              </w:rPr>
            </w:pPr>
            <w:r w:rsidRPr="0014777F">
              <w:rPr>
                <w:lang w:eastAsia="en-GB"/>
              </w:rPr>
              <w:t>−0.03185</w:t>
            </w:r>
          </w:p>
        </w:tc>
        <w:tc>
          <w:tcPr>
            <w:tcW w:w="0" w:type="auto"/>
            <w:tcBorders>
              <w:bottom w:val="single" w:sz="4" w:space="0" w:color="auto"/>
            </w:tcBorders>
            <w:noWrap/>
            <w:hideMark/>
          </w:tcPr>
          <w:p w14:paraId="3A8C2EC5" w14:textId="77777777" w:rsidR="00244DC3" w:rsidRPr="0014777F" w:rsidRDefault="00244DC3" w:rsidP="00244DC3">
            <w:pPr>
              <w:spacing w:line="240" w:lineRule="auto"/>
              <w:rPr>
                <w:lang w:eastAsia="en-GB"/>
              </w:rPr>
            </w:pPr>
            <w:r w:rsidRPr="0014777F">
              <w:rPr>
                <w:lang w:eastAsia="en-GB"/>
              </w:rPr>
              <w:t>−0.01725</w:t>
            </w:r>
          </w:p>
        </w:tc>
        <w:tc>
          <w:tcPr>
            <w:tcW w:w="0" w:type="auto"/>
            <w:vMerge/>
            <w:tcBorders>
              <w:bottom w:val="single" w:sz="4" w:space="0" w:color="auto"/>
            </w:tcBorders>
            <w:hideMark/>
          </w:tcPr>
          <w:p w14:paraId="2EEB1FBF" w14:textId="77777777" w:rsidR="00244DC3" w:rsidRPr="0014777F" w:rsidRDefault="00244DC3" w:rsidP="00244DC3">
            <w:pPr>
              <w:spacing w:line="240" w:lineRule="auto"/>
              <w:rPr>
                <w:lang w:eastAsia="en-GB"/>
              </w:rPr>
            </w:pPr>
          </w:p>
        </w:tc>
        <w:tc>
          <w:tcPr>
            <w:tcW w:w="0" w:type="auto"/>
            <w:tcBorders>
              <w:bottom w:val="single" w:sz="4" w:space="0" w:color="auto"/>
            </w:tcBorders>
            <w:noWrap/>
            <w:hideMark/>
          </w:tcPr>
          <w:p w14:paraId="0D2DB69C" w14:textId="77777777" w:rsidR="00244DC3" w:rsidRPr="0014777F" w:rsidRDefault="00244DC3" w:rsidP="00244DC3">
            <w:pPr>
              <w:spacing w:line="240" w:lineRule="auto"/>
              <w:rPr>
                <w:lang w:eastAsia="en-GB"/>
              </w:rPr>
            </w:pPr>
            <w:r w:rsidRPr="0014777F">
              <w:rPr>
                <w:lang w:eastAsia="en-GB"/>
              </w:rPr>
              <w:t>&lt;0.001</w:t>
            </w:r>
          </w:p>
        </w:tc>
      </w:tr>
      <w:tr w:rsidR="00244DC3" w:rsidRPr="0014777F" w14:paraId="731B159E" w14:textId="77777777" w:rsidTr="00244DC3">
        <w:trPr>
          <w:cantSplit/>
        </w:trPr>
        <w:tc>
          <w:tcPr>
            <w:tcW w:w="0" w:type="auto"/>
            <w:tcBorders>
              <w:top w:val="single" w:sz="4" w:space="0" w:color="auto"/>
            </w:tcBorders>
            <w:noWrap/>
          </w:tcPr>
          <w:p w14:paraId="3559229D" w14:textId="77777777" w:rsidR="00244DC3" w:rsidRPr="0014777F" w:rsidRDefault="00244DC3" w:rsidP="00244DC3">
            <w:pPr>
              <w:rPr>
                <w:b/>
                <w:lang w:eastAsia="en-GB"/>
              </w:rPr>
            </w:pPr>
          </w:p>
        </w:tc>
        <w:tc>
          <w:tcPr>
            <w:tcW w:w="0" w:type="auto"/>
            <w:tcBorders>
              <w:top w:val="single" w:sz="4" w:space="0" w:color="auto"/>
            </w:tcBorders>
          </w:tcPr>
          <w:p w14:paraId="3791B987" w14:textId="77777777" w:rsidR="00244DC3" w:rsidRPr="0014777F" w:rsidRDefault="00244DC3" w:rsidP="00244DC3">
            <w:pPr>
              <w:rPr>
                <w:lang w:eastAsia="en-GB"/>
              </w:rPr>
            </w:pPr>
          </w:p>
        </w:tc>
        <w:tc>
          <w:tcPr>
            <w:tcW w:w="0" w:type="auto"/>
            <w:tcBorders>
              <w:top w:val="single" w:sz="4" w:space="0" w:color="auto"/>
            </w:tcBorders>
            <w:noWrap/>
          </w:tcPr>
          <w:p w14:paraId="6C87375F" w14:textId="77777777" w:rsidR="00244DC3" w:rsidRPr="0014777F" w:rsidRDefault="00244DC3" w:rsidP="00244DC3">
            <w:pPr>
              <w:rPr>
                <w:lang w:eastAsia="en-GB"/>
              </w:rPr>
            </w:pPr>
          </w:p>
        </w:tc>
        <w:tc>
          <w:tcPr>
            <w:tcW w:w="0" w:type="auto"/>
            <w:tcBorders>
              <w:top w:val="single" w:sz="4" w:space="0" w:color="auto"/>
            </w:tcBorders>
            <w:noWrap/>
          </w:tcPr>
          <w:p w14:paraId="1A6434B8" w14:textId="77777777" w:rsidR="00244DC3" w:rsidRPr="0014777F" w:rsidRDefault="00244DC3" w:rsidP="00244DC3">
            <w:pPr>
              <w:rPr>
                <w:lang w:eastAsia="en-GB"/>
              </w:rPr>
            </w:pPr>
          </w:p>
        </w:tc>
        <w:tc>
          <w:tcPr>
            <w:tcW w:w="0" w:type="auto"/>
            <w:tcBorders>
              <w:top w:val="single" w:sz="4" w:space="0" w:color="auto"/>
            </w:tcBorders>
            <w:noWrap/>
          </w:tcPr>
          <w:p w14:paraId="11473E67" w14:textId="77777777" w:rsidR="00244DC3" w:rsidRPr="0014777F" w:rsidRDefault="00244DC3" w:rsidP="00244DC3">
            <w:pPr>
              <w:rPr>
                <w:lang w:eastAsia="en-GB"/>
              </w:rPr>
            </w:pPr>
          </w:p>
        </w:tc>
        <w:tc>
          <w:tcPr>
            <w:tcW w:w="0" w:type="auto"/>
            <w:tcBorders>
              <w:top w:val="single" w:sz="4" w:space="0" w:color="auto"/>
            </w:tcBorders>
            <w:noWrap/>
          </w:tcPr>
          <w:p w14:paraId="7531BACC" w14:textId="77777777" w:rsidR="00244DC3" w:rsidRPr="0014777F" w:rsidRDefault="00244DC3" w:rsidP="00244DC3">
            <w:pPr>
              <w:rPr>
                <w:lang w:eastAsia="en-GB"/>
              </w:rPr>
            </w:pPr>
          </w:p>
        </w:tc>
        <w:tc>
          <w:tcPr>
            <w:tcW w:w="0" w:type="auto"/>
            <w:tcBorders>
              <w:top w:val="single" w:sz="4" w:space="0" w:color="auto"/>
            </w:tcBorders>
            <w:noWrap/>
          </w:tcPr>
          <w:p w14:paraId="0FD82BF5" w14:textId="77777777" w:rsidR="00244DC3" w:rsidRPr="0014777F" w:rsidRDefault="00244DC3" w:rsidP="00244DC3">
            <w:pPr>
              <w:rPr>
                <w:lang w:eastAsia="en-GB"/>
              </w:rPr>
            </w:pPr>
          </w:p>
        </w:tc>
      </w:tr>
      <w:tr w:rsidR="00244DC3" w:rsidRPr="0014777F" w14:paraId="0C9F084F" w14:textId="77777777" w:rsidTr="00244DC3">
        <w:trPr>
          <w:cantSplit/>
        </w:trPr>
        <w:tc>
          <w:tcPr>
            <w:tcW w:w="0" w:type="auto"/>
            <w:tcBorders>
              <w:top w:val="single" w:sz="4" w:space="0" w:color="auto"/>
            </w:tcBorders>
            <w:noWrap/>
            <w:hideMark/>
          </w:tcPr>
          <w:p w14:paraId="71193067" w14:textId="77777777" w:rsidR="00244DC3" w:rsidRPr="0014777F" w:rsidRDefault="00244DC3" w:rsidP="00244DC3">
            <w:pPr>
              <w:spacing w:line="240" w:lineRule="auto"/>
              <w:rPr>
                <w:b/>
                <w:lang w:eastAsia="en-GB"/>
              </w:rPr>
            </w:pPr>
            <w:r w:rsidRPr="0014777F">
              <w:rPr>
                <w:b/>
                <w:lang w:eastAsia="en-GB"/>
              </w:rPr>
              <w:t>Atqasuk</w:t>
            </w:r>
          </w:p>
        </w:tc>
        <w:tc>
          <w:tcPr>
            <w:tcW w:w="0" w:type="auto"/>
            <w:tcBorders>
              <w:top w:val="single" w:sz="4" w:space="0" w:color="auto"/>
            </w:tcBorders>
            <w:hideMark/>
          </w:tcPr>
          <w:p w14:paraId="6E62CFBC" w14:textId="77777777" w:rsidR="00244DC3" w:rsidRPr="0014777F" w:rsidRDefault="00244DC3" w:rsidP="00244DC3">
            <w:pPr>
              <w:spacing w:line="240" w:lineRule="auto"/>
              <w:rPr>
                <w:lang w:eastAsia="en-GB"/>
              </w:rPr>
            </w:pPr>
          </w:p>
        </w:tc>
        <w:tc>
          <w:tcPr>
            <w:tcW w:w="0" w:type="auto"/>
            <w:tcBorders>
              <w:top w:val="single" w:sz="4" w:space="0" w:color="auto"/>
            </w:tcBorders>
            <w:noWrap/>
            <w:hideMark/>
          </w:tcPr>
          <w:p w14:paraId="5FC843ED" w14:textId="77777777" w:rsidR="00244DC3" w:rsidRPr="0014777F" w:rsidRDefault="00244DC3" w:rsidP="00244DC3">
            <w:pPr>
              <w:spacing w:line="240" w:lineRule="auto"/>
              <w:rPr>
                <w:lang w:eastAsia="en-GB"/>
              </w:rPr>
            </w:pPr>
          </w:p>
        </w:tc>
        <w:tc>
          <w:tcPr>
            <w:tcW w:w="0" w:type="auto"/>
            <w:tcBorders>
              <w:top w:val="single" w:sz="4" w:space="0" w:color="auto"/>
            </w:tcBorders>
            <w:noWrap/>
            <w:hideMark/>
          </w:tcPr>
          <w:p w14:paraId="20E2B2D7" w14:textId="77777777" w:rsidR="00244DC3" w:rsidRPr="0014777F" w:rsidRDefault="00244DC3" w:rsidP="00244DC3">
            <w:pPr>
              <w:spacing w:line="240" w:lineRule="auto"/>
              <w:rPr>
                <w:lang w:eastAsia="en-GB"/>
              </w:rPr>
            </w:pPr>
          </w:p>
        </w:tc>
        <w:tc>
          <w:tcPr>
            <w:tcW w:w="0" w:type="auto"/>
            <w:tcBorders>
              <w:top w:val="single" w:sz="4" w:space="0" w:color="auto"/>
            </w:tcBorders>
            <w:noWrap/>
            <w:hideMark/>
          </w:tcPr>
          <w:p w14:paraId="33F3B07B" w14:textId="77777777" w:rsidR="00244DC3" w:rsidRPr="0014777F" w:rsidRDefault="00244DC3" w:rsidP="00244DC3">
            <w:pPr>
              <w:spacing w:line="240" w:lineRule="auto"/>
              <w:rPr>
                <w:lang w:eastAsia="en-GB"/>
              </w:rPr>
            </w:pPr>
          </w:p>
        </w:tc>
        <w:tc>
          <w:tcPr>
            <w:tcW w:w="0" w:type="auto"/>
            <w:tcBorders>
              <w:top w:val="single" w:sz="4" w:space="0" w:color="auto"/>
            </w:tcBorders>
            <w:noWrap/>
            <w:hideMark/>
          </w:tcPr>
          <w:p w14:paraId="26C63860" w14:textId="77777777" w:rsidR="00244DC3" w:rsidRPr="0014777F" w:rsidRDefault="00244DC3" w:rsidP="00244DC3">
            <w:pPr>
              <w:spacing w:line="240" w:lineRule="auto"/>
              <w:rPr>
                <w:lang w:eastAsia="en-GB"/>
              </w:rPr>
            </w:pPr>
          </w:p>
        </w:tc>
        <w:tc>
          <w:tcPr>
            <w:tcW w:w="0" w:type="auto"/>
            <w:tcBorders>
              <w:top w:val="single" w:sz="4" w:space="0" w:color="auto"/>
            </w:tcBorders>
            <w:noWrap/>
            <w:hideMark/>
          </w:tcPr>
          <w:p w14:paraId="1D6D7E9D" w14:textId="77777777" w:rsidR="00244DC3" w:rsidRPr="0014777F" w:rsidRDefault="00244DC3" w:rsidP="00244DC3">
            <w:pPr>
              <w:spacing w:line="240" w:lineRule="auto"/>
              <w:rPr>
                <w:lang w:eastAsia="en-GB"/>
              </w:rPr>
            </w:pPr>
          </w:p>
        </w:tc>
      </w:tr>
      <w:tr w:rsidR="00244DC3" w:rsidRPr="0014777F" w14:paraId="76C0F9C8" w14:textId="77777777" w:rsidTr="00244DC3">
        <w:trPr>
          <w:cantSplit/>
        </w:trPr>
        <w:tc>
          <w:tcPr>
            <w:tcW w:w="0" w:type="auto"/>
            <w:tcBorders>
              <w:top w:val="single" w:sz="4" w:space="0" w:color="auto"/>
              <w:bottom w:val="single" w:sz="4" w:space="0" w:color="auto"/>
            </w:tcBorders>
            <w:noWrap/>
            <w:hideMark/>
          </w:tcPr>
          <w:p w14:paraId="4C0E65D0" w14:textId="77777777" w:rsidR="00244DC3" w:rsidRPr="0014777F" w:rsidRDefault="00244DC3" w:rsidP="00244DC3">
            <w:pPr>
              <w:spacing w:line="240" w:lineRule="auto"/>
              <w:rPr>
                <w:b/>
                <w:lang w:eastAsia="en-GB"/>
              </w:rPr>
            </w:pPr>
            <w:r w:rsidRPr="0014777F">
              <w:rPr>
                <w:b/>
                <w:lang w:eastAsia="en-GB"/>
              </w:rPr>
              <w:t>Waveband</w:t>
            </w:r>
          </w:p>
        </w:tc>
        <w:tc>
          <w:tcPr>
            <w:tcW w:w="0" w:type="auto"/>
            <w:tcBorders>
              <w:top w:val="single" w:sz="4" w:space="0" w:color="auto"/>
              <w:bottom w:val="single" w:sz="4" w:space="0" w:color="auto"/>
            </w:tcBorders>
            <w:hideMark/>
          </w:tcPr>
          <w:p w14:paraId="5F64AF5B" w14:textId="77777777" w:rsidR="00244DC3" w:rsidRPr="0014777F" w:rsidRDefault="00244DC3" w:rsidP="00244DC3">
            <w:pPr>
              <w:spacing w:line="240" w:lineRule="auto"/>
              <w:rPr>
                <w:b/>
                <w:lang w:eastAsia="en-GB"/>
              </w:rPr>
            </w:pPr>
            <w:r w:rsidRPr="0014777F">
              <w:rPr>
                <w:b/>
                <w:lang w:eastAsia="en-GB"/>
              </w:rPr>
              <w:t>Comparisons</w:t>
            </w:r>
          </w:p>
        </w:tc>
        <w:tc>
          <w:tcPr>
            <w:tcW w:w="0" w:type="auto"/>
            <w:tcBorders>
              <w:top w:val="single" w:sz="4" w:space="0" w:color="auto"/>
              <w:bottom w:val="single" w:sz="4" w:space="0" w:color="auto"/>
            </w:tcBorders>
            <w:hideMark/>
          </w:tcPr>
          <w:p w14:paraId="34A82B3F" w14:textId="77777777" w:rsidR="00244DC3" w:rsidRPr="0014777F" w:rsidRDefault="00244DC3" w:rsidP="00244DC3">
            <w:pPr>
              <w:spacing w:line="240" w:lineRule="auto"/>
              <w:rPr>
                <w:b/>
                <w:lang w:eastAsia="en-GB"/>
              </w:rPr>
            </w:pPr>
            <w:r w:rsidRPr="0014777F">
              <w:rPr>
                <w:b/>
                <w:lang w:eastAsia="en-GB"/>
              </w:rPr>
              <w:t>Difference</w:t>
            </w:r>
          </w:p>
        </w:tc>
        <w:tc>
          <w:tcPr>
            <w:tcW w:w="0" w:type="auto"/>
            <w:tcBorders>
              <w:top w:val="single" w:sz="4" w:space="0" w:color="auto"/>
              <w:bottom w:val="single" w:sz="4" w:space="0" w:color="auto"/>
            </w:tcBorders>
            <w:hideMark/>
          </w:tcPr>
          <w:p w14:paraId="328FED06" w14:textId="77777777" w:rsidR="00244DC3" w:rsidRPr="0014777F" w:rsidRDefault="00244DC3" w:rsidP="00244DC3">
            <w:pPr>
              <w:spacing w:line="240" w:lineRule="auto"/>
              <w:rPr>
                <w:b/>
                <w:lang w:eastAsia="en-GB"/>
              </w:rPr>
            </w:pPr>
            <w:r w:rsidRPr="0014777F">
              <w:rPr>
                <w:b/>
                <w:lang w:eastAsia="en-GB"/>
              </w:rPr>
              <w:t>Lower bound</w:t>
            </w:r>
          </w:p>
        </w:tc>
        <w:tc>
          <w:tcPr>
            <w:tcW w:w="0" w:type="auto"/>
            <w:tcBorders>
              <w:top w:val="single" w:sz="4" w:space="0" w:color="auto"/>
              <w:bottom w:val="single" w:sz="4" w:space="0" w:color="auto"/>
            </w:tcBorders>
            <w:hideMark/>
          </w:tcPr>
          <w:p w14:paraId="5684D08D" w14:textId="77777777" w:rsidR="00244DC3" w:rsidRPr="0014777F" w:rsidRDefault="00244DC3" w:rsidP="00244DC3">
            <w:pPr>
              <w:spacing w:line="240" w:lineRule="auto"/>
              <w:rPr>
                <w:b/>
                <w:lang w:eastAsia="en-GB"/>
              </w:rPr>
            </w:pPr>
            <w:r w:rsidRPr="0014777F">
              <w:rPr>
                <w:b/>
                <w:lang w:eastAsia="en-GB"/>
              </w:rPr>
              <w:t>Upper bound</w:t>
            </w:r>
          </w:p>
        </w:tc>
        <w:tc>
          <w:tcPr>
            <w:tcW w:w="0" w:type="auto"/>
            <w:tcBorders>
              <w:top w:val="single" w:sz="4" w:space="0" w:color="auto"/>
              <w:bottom w:val="single" w:sz="4" w:space="0" w:color="auto"/>
            </w:tcBorders>
            <w:hideMark/>
          </w:tcPr>
          <w:p w14:paraId="4041951A" w14:textId="77777777" w:rsidR="00244DC3" w:rsidRPr="0014777F" w:rsidRDefault="00244DC3" w:rsidP="00244DC3">
            <w:pPr>
              <w:spacing w:line="240" w:lineRule="auto"/>
              <w:rPr>
                <w:b/>
                <w:lang w:eastAsia="en-GB"/>
              </w:rPr>
            </w:pPr>
            <w:r w:rsidRPr="0014777F">
              <w:rPr>
                <w:b/>
                <w:lang w:eastAsia="en-GB"/>
              </w:rPr>
              <w:t>HSD</w:t>
            </w:r>
          </w:p>
        </w:tc>
        <w:tc>
          <w:tcPr>
            <w:tcW w:w="0" w:type="auto"/>
            <w:tcBorders>
              <w:top w:val="single" w:sz="4" w:space="0" w:color="auto"/>
              <w:bottom w:val="single" w:sz="4" w:space="0" w:color="auto"/>
            </w:tcBorders>
            <w:hideMark/>
          </w:tcPr>
          <w:p w14:paraId="2F01E528" w14:textId="77777777" w:rsidR="00244DC3" w:rsidRPr="0014777F" w:rsidRDefault="00244DC3" w:rsidP="00244DC3">
            <w:pPr>
              <w:spacing w:line="240" w:lineRule="auto"/>
              <w:rPr>
                <w:b/>
                <w:lang w:eastAsia="en-GB"/>
              </w:rPr>
            </w:pPr>
            <w:r w:rsidRPr="0014777F">
              <w:rPr>
                <w:b/>
                <w:i/>
                <w:lang w:eastAsia="en-GB"/>
              </w:rPr>
              <w:t>p</w:t>
            </w:r>
            <w:r w:rsidRPr="0014777F">
              <w:rPr>
                <w:b/>
                <w:lang w:eastAsia="en-GB"/>
              </w:rPr>
              <w:t xml:space="preserve"> Value</w:t>
            </w:r>
          </w:p>
        </w:tc>
      </w:tr>
      <w:tr w:rsidR="00244DC3" w:rsidRPr="0014777F" w14:paraId="5CA2559F" w14:textId="77777777" w:rsidTr="00244DC3">
        <w:trPr>
          <w:cantSplit/>
        </w:trPr>
        <w:tc>
          <w:tcPr>
            <w:tcW w:w="0" w:type="auto"/>
            <w:tcBorders>
              <w:top w:val="single" w:sz="4" w:space="0" w:color="auto"/>
              <w:bottom w:val="single" w:sz="4" w:space="0" w:color="auto"/>
            </w:tcBorders>
            <w:noWrap/>
            <w:hideMark/>
          </w:tcPr>
          <w:p w14:paraId="643B6E15" w14:textId="77777777" w:rsidR="00244DC3" w:rsidRPr="0014777F" w:rsidRDefault="00244DC3" w:rsidP="00244DC3">
            <w:pPr>
              <w:spacing w:line="240" w:lineRule="auto"/>
              <w:rPr>
                <w:lang w:eastAsia="en-GB"/>
              </w:rPr>
            </w:pPr>
            <w:r w:rsidRPr="0014777F">
              <w:rPr>
                <w:lang w:eastAsia="en-GB"/>
              </w:rPr>
              <w:t>Blue (450–510 nm)</w:t>
            </w:r>
          </w:p>
        </w:tc>
        <w:tc>
          <w:tcPr>
            <w:tcW w:w="0" w:type="auto"/>
            <w:tcBorders>
              <w:top w:val="single" w:sz="4" w:space="0" w:color="auto"/>
              <w:bottom w:val="single" w:sz="4" w:space="0" w:color="auto"/>
            </w:tcBorders>
            <w:hideMark/>
          </w:tcPr>
          <w:p w14:paraId="56FB025B" w14:textId="77777777" w:rsidR="00244DC3" w:rsidRPr="0014777F" w:rsidRDefault="00244DC3" w:rsidP="00244DC3">
            <w:pPr>
              <w:spacing w:line="240" w:lineRule="auto"/>
              <w:rPr>
                <w:lang w:eastAsia="en-GB"/>
              </w:rPr>
            </w:pPr>
            <w:r w:rsidRPr="0014777F">
              <w:rPr>
                <w:lang w:eastAsia="en-GB"/>
              </w:rPr>
              <w:t>Wet sedge meadow-Tussock tundra (sandy substrates)</w:t>
            </w:r>
          </w:p>
        </w:tc>
        <w:tc>
          <w:tcPr>
            <w:tcW w:w="0" w:type="auto"/>
            <w:tcBorders>
              <w:top w:val="single" w:sz="4" w:space="0" w:color="auto"/>
              <w:bottom w:val="single" w:sz="4" w:space="0" w:color="auto"/>
            </w:tcBorders>
            <w:noWrap/>
            <w:hideMark/>
          </w:tcPr>
          <w:p w14:paraId="76963805" w14:textId="77777777" w:rsidR="00244DC3" w:rsidRPr="0014777F" w:rsidRDefault="00244DC3" w:rsidP="00244DC3">
            <w:pPr>
              <w:spacing w:line="240" w:lineRule="auto"/>
              <w:rPr>
                <w:lang w:eastAsia="en-GB"/>
              </w:rPr>
            </w:pPr>
            <w:r w:rsidRPr="0014777F">
              <w:rPr>
                <w:lang w:eastAsia="en-GB"/>
              </w:rPr>
              <w:t>0.0179269</w:t>
            </w:r>
          </w:p>
        </w:tc>
        <w:tc>
          <w:tcPr>
            <w:tcW w:w="0" w:type="auto"/>
            <w:tcBorders>
              <w:top w:val="single" w:sz="4" w:space="0" w:color="auto"/>
              <w:bottom w:val="single" w:sz="4" w:space="0" w:color="auto"/>
            </w:tcBorders>
            <w:noWrap/>
            <w:hideMark/>
          </w:tcPr>
          <w:p w14:paraId="7BF00549" w14:textId="77777777" w:rsidR="00244DC3" w:rsidRPr="0014777F" w:rsidRDefault="00244DC3" w:rsidP="00244DC3">
            <w:pPr>
              <w:spacing w:line="240" w:lineRule="auto"/>
              <w:rPr>
                <w:lang w:eastAsia="en-GB"/>
              </w:rPr>
            </w:pPr>
            <w:r w:rsidRPr="0014777F">
              <w:rPr>
                <w:lang w:eastAsia="en-GB"/>
              </w:rPr>
              <w:t>0.011057</w:t>
            </w:r>
          </w:p>
        </w:tc>
        <w:tc>
          <w:tcPr>
            <w:tcW w:w="0" w:type="auto"/>
            <w:tcBorders>
              <w:top w:val="single" w:sz="4" w:space="0" w:color="auto"/>
              <w:bottom w:val="single" w:sz="4" w:space="0" w:color="auto"/>
            </w:tcBorders>
            <w:noWrap/>
            <w:hideMark/>
          </w:tcPr>
          <w:p w14:paraId="4207A9E5" w14:textId="77777777" w:rsidR="00244DC3" w:rsidRPr="0014777F" w:rsidRDefault="00244DC3" w:rsidP="00244DC3">
            <w:pPr>
              <w:spacing w:line="240" w:lineRule="auto"/>
              <w:rPr>
                <w:lang w:eastAsia="en-GB"/>
              </w:rPr>
            </w:pPr>
            <w:r w:rsidRPr="0014777F">
              <w:rPr>
                <w:lang w:eastAsia="en-GB"/>
              </w:rPr>
              <w:t>0.024797</w:t>
            </w:r>
          </w:p>
        </w:tc>
        <w:tc>
          <w:tcPr>
            <w:tcW w:w="0" w:type="auto"/>
            <w:tcBorders>
              <w:top w:val="single" w:sz="4" w:space="0" w:color="auto"/>
              <w:bottom w:val="single" w:sz="4" w:space="0" w:color="auto"/>
            </w:tcBorders>
            <w:noWrap/>
            <w:hideMark/>
          </w:tcPr>
          <w:p w14:paraId="3B0D9114" w14:textId="77777777" w:rsidR="00244DC3" w:rsidRPr="0014777F" w:rsidRDefault="00244DC3" w:rsidP="00244DC3">
            <w:pPr>
              <w:spacing w:line="240" w:lineRule="auto"/>
              <w:rPr>
                <w:lang w:eastAsia="en-GB"/>
              </w:rPr>
            </w:pPr>
            <w:r w:rsidRPr="0014777F">
              <w:rPr>
                <w:lang w:eastAsia="en-GB"/>
              </w:rPr>
              <w:t>0.00687</w:t>
            </w:r>
          </w:p>
        </w:tc>
        <w:tc>
          <w:tcPr>
            <w:tcW w:w="0" w:type="auto"/>
            <w:tcBorders>
              <w:top w:val="single" w:sz="4" w:space="0" w:color="auto"/>
              <w:bottom w:val="single" w:sz="4" w:space="0" w:color="auto"/>
            </w:tcBorders>
            <w:noWrap/>
            <w:hideMark/>
          </w:tcPr>
          <w:p w14:paraId="128392C5" w14:textId="77777777" w:rsidR="00244DC3" w:rsidRPr="0014777F" w:rsidRDefault="00244DC3" w:rsidP="00244DC3">
            <w:pPr>
              <w:spacing w:line="240" w:lineRule="auto"/>
              <w:rPr>
                <w:lang w:eastAsia="en-GB"/>
              </w:rPr>
            </w:pPr>
            <w:r w:rsidRPr="0014777F">
              <w:rPr>
                <w:lang w:eastAsia="en-GB"/>
              </w:rPr>
              <w:t>&lt;0.001</w:t>
            </w:r>
          </w:p>
        </w:tc>
      </w:tr>
      <w:tr w:rsidR="00244DC3" w:rsidRPr="0014777F" w14:paraId="5679D434" w14:textId="77777777" w:rsidTr="00244DC3">
        <w:trPr>
          <w:cantSplit/>
        </w:trPr>
        <w:tc>
          <w:tcPr>
            <w:tcW w:w="0" w:type="auto"/>
            <w:tcBorders>
              <w:bottom w:val="single" w:sz="4" w:space="0" w:color="auto"/>
            </w:tcBorders>
            <w:noWrap/>
            <w:hideMark/>
          </w:tcPr>
          <w:p w14:paraId="5ABBAE98" w14:textId="77777777" w:rsidR="00244DC3" w:rsidRPr="0014777F" w:rsidRDefault="00244DC3" w:rsidP="00244DC3">
            <w:pPr>
              <w:spacing w:line="240" w:lineRule="auto"/>
              <w:rPr>
                <w:lang w:eastAsia="en-GB"/>
              </w:rPr>
            </w:pPr>
            <w:r w:rsidRPr="0014777F">
              <w:rPr>
                <w:lang w:eastAsia="en-GB"/>
              </w:rPr>
              <w:t>Green (510–580 nm)</w:t>
            </w:r>
          </w:p>
        </w:tc>
        <w:tc>
          <w:tcPr>
            <w:tcW w:w="0" w:type="auto"/>
            <w:tcBorders>
              <w:bottom w:val="single" w:sz="4" w:space="0" w:color="auto"/>
            </w:tcBorders>
            <w:hideMark/>
          </w:tcPr>
          <w:p w14:paraId="6D25E464" w14:textId="77777777" w:rsidR="00244DC3" w:rsidRPr="0014777F" w:rsidRDefault="00244DC3" w:rsidP="00244DC3">
            <w:pPr>
              <w:spacing w:line="240" w:lineRule="auto"/>
              <w:rPr>
                <w:lang w:eastAsia="en-GB"/>
              </w:rPr>
            </w:pPr>
            <w:r w:rsidRPr="0014777F">
              <w:rPr>
                <w:lang w:eastAsia="en-GB"/>
              </w:rPr>
              <w:t>Wet sedge meadow-Tussock tundra (sandy substrates)</w:t>
            </w:r>
          </w:p>
        </w:tc>
        <w:tc>
          <w:tcPr>
            <w:tcW w:w="0" w:type="auto"/>
            <w:tcBorders>
              <w:bottom w:val="single" w:sz="4" w:space="0" w:color="auto"/>
            </w:tcBorders>
            <w:noWrap/>
            <w:hideMark/>
          </w:tcPr>
          <w:p w14:paraId="61B7D519" w14:textId="77777777" w:rsidR="00244DC3" w:rsidRPr="0014777F" w:rsidRDefault="00244DC3" w:rsidP="00244DC3">
            <w:pPr>
              <w:spacing w:line="240" w:lineRule="auto"/>
              <w:rPr>
                <w:lang w:eastAsia="en-GB"/>
              </w:rPr>
            </w:pPr>
            <w:r w:rsidRPr="0014777F">
              <w:rPr>
                <w:lang w:eastAsia="en-GB"/>
              </w:rPr>
              <w:t>0.0204379</w:t>
            </w:r>
          </w:p>
        </w:tc>
        <w:tc>
          <w:tcPr>
            <w:tcW w:w="0" w:type="auto"/>
            <w:tcBorders>
              <w:bottom w:val="single" w:sz="4" w:space="0" w:color="auto"/>
            </w:tcBorders>
            <w:noWrap/>
            <w:hideMark/>
          </w:tcPr>
          <w:p w14:paraId="64771B30" w14:textId="77777777" w:rsidR="00244DC3" w:rsidRPr="0014777F" w:rsidRDefault="00244DC3" w:rsidP="00244DC3">
            <w:pPr>
              <w:spacing w:line="240" w:lineRule="auto"/>
              <w:rPr>
                <w:lang w:eastAsia="en-GB"/>
              </w:rPr>
            </w:pPr>
            <w:r w:rsidRPr="0014777F">
              <w:rPr>
                <w:lang w:eastAsia="en-GB"/>
              </w:rPr>
              <w:t>0.012762</w:t>
            </w:r>
          </w:p>
        </w:tc>
        <w:tc>
          <w:tcPr>
            <w:tcW w:w="0" w:type="auto"/>
            <w:tcBorders>
              <w:bottom w:val="single" w:sz="4" w:space="0" w:color="auto"/>
            </w:tcBorders>
            <w:noWrap/>
            <w:hideMark/>
          </w:tcPr>
          <w:p w14:paraId="485AEAFC" w14:textId="77777777" w:rsidR="00244DC3" w:rsidRPr="0014777F" w:rsidRDefault="00244DC3" w:rsidP="00244DC3">
            <w:pPr>
              <w:spacing w:line="240" w:lineRule="auto"/>
              <w:rPr>
                <w:lang w:eastAsia="en-GB"/>
              </w:rPr>
            </w:pPr>
            <w:r w:rsidRPr="0014777F">
              <w:rPr>
                <w:lang w:eastAsia="en-GB"/>
              </w:rPr>
              <w:t>0.028114</w:t>
            </w:r>
          </w:p>
        </w:tc>
        <w:tc>
          <w:tcPr>
            <w:tcW w:w="0" w:type="auto"/>
            <w:tcBorders>
              <w:bottom w:val="single" w:sz="4" w:space="0" w:color="auto"/>
            </w:tcBorders>
            <w:noWrap/>
            <w:hideMark/>
          </w:tcPr>
          <w:p w14:paraId="62F5AAA0" w14:textId="77777777" w:rsidR="00244DC3" w:rsidRPr="0014777F" w:rsidRDefault="00244DC3" w:rsidP="00244DC3">
            <w:pPr>
              <w:spacing w:line="240" w:lineRule="auto"/>
              <w:rPr>
                <w:lang w:eastAsia="en-GB"/>
              </w:rPr>
            </w:pPr>
            <w:r w:rsidRPr="0014777F">
              <w:rPr>
                <w:lang w:eastAsia="en-GB"/>
              </w:rPr>
              <w:t>0.007676</w:t>
            </w:r>
          </w:p>
        </w:tc>
        <w:tc>
          <w:tcPr>
            <w:tcW w:w="0" w:type="auto"/>
            <w:tcBorders>
              <w:bottom w:val="single" w:sz="4" w:space="0" w:color="auto"/>
            </w:tcBorders>
            <w:noWrap/>
            <w:hideMark/>
          </w:tcPr>
          <w:p w14:paraId="059F973E" w14:textId="77777777" w:rsidR="00244DC3" w:rsidRPr="0014777F" w:rsidRDefault="00244DC3" w:rsidP="00244DC3">
            <w:pPr>
              <w:spacing w:line="240" w:lineRule="auto"/>
              <w:rPr>
                <w:lang w:eastAsia="en-GB"/>
              </w:rPr>
            </w:pPr>
            <w:r w:rsidRPr="0014777F">
              <w:rPr>
                <w:lang w:eastAsia="en-GB"/>
              </w:rPr>
              <w:t>&lt;0.001</w:t>
            </w:r>
          </w:p>
        </w:tc>
      </w:tr>
      <w:tr w:rsidR="00244DC3" w:rsidRPr="0014777F" w14:paraId="798ACA5C" w14:textId="77777777" w:rsidTr="00244DC3">
        <w:trPr>
          <w:cantSplit/>
        </w:trPr>
        <w:tc>
          <w:tcPr>
            <w:tcW w:w="0" w:type="auto"/>
            <w:tcBorders>
              <w:bottom w:val="single" w:sz="4" w:space="0" w:color="auto"/>
            </w:tcBorders>
            <w:noWrap/>
            <w:hideMark/>
          </w:tcPr>
          <w:p w14:paraId="1ACEAEF4" w14:textId="77777777" w:rsidR="00244DC3" w:rsidRPr="0014777F" w:rsidRDefault="00244DC3" w:rsidP="00244DC3">
            <w:pPr>
              <w:spacing w:line="240" w:lineRule="auto"/>
              <w:rPr>
                <w:lang w:eastAsia="en-GB"/>
              </w:rPr>
            </w:pPr>
            <w:r w:rsidRPr="0014777F">
              <w:rPr>
                <w:lang w:eastAsia="en-GB"/>
              </w:rPr>
              <w:t>Yellow (585– 625 nm)</w:t>
            </w:r>
          </w:p>
        </w:tc>
        <w:tc>
          <w:tcPr>
            <w:tcW w:w="0" w:type="auto"/>
            <w:tcBorders>
              <w:bottom w:val="single" w:sz="4" w:space="0" w:color="auto"/>
            </w:tcBorders>
            <w:hideMark/>
          </w:tcPr>
          <w:p w14:paraId="061A74E0" w14:textId="77777777" w:rsidR="00244DC3" w:rsidRPr="0014777F" w:rsidRDefault="00244DC3" w:rsidP="00244DC3">
            <w:pPr>
              <w:spacing w:line="240" w:lineRule="auto"/>
              <w:rPr>
                <w:lang w:eastAsia="en-GB"/>
              </w:rPr>
            </w:pPr>
            <w:r w:rsidRPr="0014777F">
              <w:rPr>
                <w:lang w:eastAsia="en-GB"/>
              </w:rPr>
              <w:t>Wet sedge meadow-Tussock tundra (sandy substrates)</w:t>
            </w:r>
          </w:p>
        </w:tc>
        <w:tc>
          <w:tcPr>
            <w:tcW w:w="0" w:type="auto"/>
            <w:tcBorders>
              <w:bottom w:val="single" w:sz="4" w:space="0" w:color="auto"/>
            </w:tcBorders>
            <w:noWrap/>
            <w:hideMark/>
          </w:tcPr>
          <w:p w14:paraId="40026BA0" w14:textId="77777777" w:rsidR="00244DC3" w:rsidRPr="0014777F" w:rsidRDefault="00244DC3" w:rsidP="00244DC3">
            <w:pPr>
              <w:spacing w:line="240" w:lineRule="auto"/>
              <w:rPr>
                <w:lang w:eastAsia="en-GB"/>
              </w:rPr>
            </w:pPr>
            <w:r w:rsidRPr="0014777F">
              <w:rPr>
                <w:lang w:eastAsia="en-GB"/>
              </w:rPr>
              <w:t>0.0186921</w:t>
            </w:r>
          </w:p>
        </w:tc>
        <w:tc>
          <w:tcPr>
            <w:tcW w:w="0" w:type="auto"/>
            <w:tcBorders>
              <w:bottom w:val="single" w:sz="4" w:space="0" w:color="auto"/>
            </w:tcBorders>
            <w:noWrap/>
            <w:hideMark/>
          </w:tcPr>
          <w:p w14:paraId="37E7A015" w14:textId="77777777" w:rsidR="00244DC3" w:rsidRPr="0014777F" w:rsidRDefault="00244DC3" w:rsidP="00244DC3">
            <w:pPr>
              <w:spacing w:line="240" w:lineRule="auto"/>
              <w:rPr>
                <w:lang w:eastAsia="en-GB"/>
              </w:rPr>
            </w:pPr>
            <w:r w:rsidRPr="0014777F">
              <w:rPr>
                <w:lang w:eastAsia="en-GB"/>
              </w:rPr>
              <w:t>0.010582</w:t>
            </w:r>
          </w:p>
        </w:tc>
        <w:tc>
          <w:tcPr>
            <w:tcW w:w="0" w:type="auto"/>
            <w:tcBorders>
              <w:bottom w:val="single" w:sz="4" w:space="0" w:color="auto"/>
            </w:tcBorders>
            <w:noWrap/>
            <w:hideMark/>
          </w:tcPr>
          <w:p w14:paraId="4BF51FFE" w14:textId="77777777" w:rsidR="00244DC3" w:rsidRPr="0014777F" w:rsidRDefault="00244DC3" w:rsidP="00244DC3">
            <w:pPr>
              <w:spacing w:line="240" w:lineRule="auto"/>
              <w:rPr>
                <w:lang w:eastAsia="en-GB"/>
              </w:rPr>
            </w:pPr>
            <w:r w:rsidRPr="0014777F">
              <w:rPr>
                <w:lang w:eastAsia="en-GB"/>
              </w:rPr>
              <w:t>0.026803</w:t>
            </w:r>
          </w:p>
        </w:tc>
        <w:tc>
          <w:tcPr>
            <w:tcW w:w="0" w:type="auto"/>
            <w:tcBorders>
              <w:bottom w:val="single" w:sz="4" w:space="0" w:color="auto"/>
            </w:tcBorders>
            <w:noWrap/>
            <w:hideMark/>
          </w:tcPr>
          <w:p w14:paraId="15D92F5D" w14:textId="77777777" w:rsidR="00244DC3" w:rsidRPr="0014777F" w:rsidRDefault="00244DC3" w:rsidP="00244DC3">
            <w:pPr>
              <w:spacing w:line="240" w:lineRule="auto"/>
              <w:rPr>
                <w:lang w:eastAsia="en-GB"/>
              </w:rPr>
            </w:pPr>
            <w:r w:rsidRPr="0014777F">
              <w:rPr>
                <w:lang w:eastAsia="en-GB"/>
              </w:rPr>
              <w:t>0.008111</w:t>
            </w:r>
          </w:p>
        </w:tc>
        <w:tc>
          <w:tcPr>
            <w:tcW w:w="0" w:type="auto"/>
            <w:tcBorders>
              <w:bottom w:val="single" w:sz="4" w:space="0" w:color="auto"/>
            </w:tcBorders>
            <w:noWrap/>
            <w:hideMark/>
          </w:tcPr>
          <w:p w14:paraId="47FABF54" w14:textId="77777777" w:rsidR="00244DC3" w:rsidRPr="0014777F" w:rsidRDefault="00244DC3" w:rsidP="00244DC3">
            <w:pPr>
              <w:spacing w:line="240" w:lineRule="auto"/>
              <w:rPr>
                <w:lang w:eastAsia="en-GB"/>
              </w:rPr>
            </w:pPr>
            <w:r w:rsidRPr="0014777F">
              <w:rPr>
                <w:lang w:eastAsia="en-GB"/>
              </w:rPr>
              <w:t>&lt;0.001</w:t>
            </w:r>
          </w:p>
        </w:tc>
      </w:tr>
      <w:tr w:rsidR="00244DC3" w:rsidRPr="0014777F" w14:paraId="0AEF413A" w14:textId="77777777" w:rsidTr="00244DC3">
        <w:trPr>
          <w:cantSplit/>
        </w:trPr>
        <w:tc>
          <w:tcPr>
            <w:tcW w:w="0" w:type="auto"/>
            <w:tcBorders>
              <w:bottom w:val="single" w:sz="4" w:space="0" w:color="auto"/>
            </w:tcBorders>
            <w:noWrap/>
            <w:hideMark/>
          </w:tcPr>
          <w:p w14:paraId="5C822B40" w14:textId="77777777" w:rsidR="00244DC3" w:rsidRPr="0014777F" w:rsidRDefault="00244DC3" w:rsidP="00244DC3">
            <w:pPr>
              <w:spacing w:line="240" w:lineRule="auto"/>
              <w:rPr>
                <w:lang w:eastAsia="en-GB"/>
              </w:rPr>
            </w:pPr>
            <w:r w:rsidRPr="0014777F">
              <w:rPr>
                <w:lang w:eastAsia="en-GB"/>
              </w:rPr>
              <w:t>Red (630–690 nm)</w:t>
            </w:r>
          </w:p>
        </w:tc>
        <w:tc>
          <w:tcPr>
            <w:tcW w:w="0" w:type="auto"/>
            <w:tcBorders>
              <w:bottom w:val="single" w:sz="4" w:space="0" w:color="auto"/>
            </w:tcBorders>
            <w:hideMark/>
          </w:tcPr>
          <w:p w14:paraId="08C20B99" w14:textId="77777777" w:rsidR="00244DC3" w:rsidRPr="0014777F" w:rsidRDefault="00244DC3" w:rsidP="00244DC3">
            <w:pPr>
              <w:spacing w:line="240" w:lineRule="auto"/>
              <w:rPr>
                <w:lang w:eastAsia="en-GB"/>
              </w:rPr>
            </w:pPr>
            <w:r w:rsidRPr="0014777F">
              <w:rPr>
                <w:lang w:eastAsia="en-GB"/>
              </w:rPr>
              <w:t>Wet sedge meadow-Tussock tundra (sandy substrates)</w:t>
            </w:r>
          </w:p>
        </w:tc>
        <w:tc>
          <w:tcPr>
            <w:tcW w:w="0" w:type="auto"/>
            <w:tcBorders>
              <w:bottom w:val="single" w:sz="4" w:space="0" w:color="auto"/>
            </w:tcBorders>
            <w:noWrap/>
            <w:hideMark/>
          </w:tcPr>
          <w:p w14:paraId="17439BCA" w14:textId="77777777" w:rsidR="00244DC3" w:rsidRPr="0014777F" w:rsidRDefault="00244DC3" w:rsidP="00244DC3">
            <w:pPr>
              <w:spacing w:line="240" w:lineRule="auto"/>
              <w:rPr>
                <w:lang w:eastAsia="en-GB"/>
              </w:rPr>
            </w:pPr>
            <w:r w:rsidRPr="0014777F">
              <w:rPr>
                <w:lang w:eastAsia="en-GB"/>
              </w:rPr>
              <w:t>0.0232224</w:t>
            </w:r>
          </w:p>
        </w:tc>
        <w:tc>
          <w:tcPr>
            <w:tcW w:w="0" w:type="auto"/>
            <w:tcBorders>
              <w:bottom w:val="single" w:sz="4" w:space="0" w:color="auto"/>
            </w:tcBorders>
            <w:noWrap/>
            <w:hideMark/>
          </w:tcPr>
          <w:p w14:paraId="17BC587F" w14:textId="77777777" w:rsidR="00244DC3" w:rsidRPr="0014777F" w:rsidRDefault="00244DC3" w:rsidP="00244DC3">
            <w:pPr>
              <w:spacing w:line="240" w:lineRule="auto"/>
              <w:rPr>
                <w:lang w:eastAsia="en-GB"/>
              </w:rPr>
            </w:pPr>
            <w:r w:rsidRPr="0014777F">
              <w:rPr>
                <w:lang w:eastAsia="en-GB"/>
              </w:rPr>
              <w:t>0.013961</w:t>
            </w:r>
          </w:p>
        </w:tc>
        <w:tc>
          <w:tcPr>
            <w:tcW w:w="0" w:type="auto"/>
            <w:tcBorders>
              <w:bottom w:val="single" w:sz="4" w:space="0" w:color="auto"/>
            </w:tcBorders>
            <w:noWrap/>
            <w:hideMark/>
          </w:tcPr>
          <w:p w14:paraId="2F9BB7E2" w14:textId="77777777" w:rsidR="00244DC3" w:rsidRPr="0014777F" w:rsidRDefault="00244DC3" w:rsidP="00244DC3">
            <w:pPr>
              <w:spacing w:line="240" w:lineRule="auto"/>
              <w:rPr>
                <w:lang w:eastAsia="en-GB"/>
              </w:rPr>
            </w:pPr>
            <w:r w:rsidRPr="0014777F">
              <w:rPr>
                <w:lang w:eastAsia="en-GB"/>
              </w:rPr>
              <w:t>0.032484</w:t>
            </w:r>
          </w:p>
        </w:tc>
        <w:tc>
          <w:tcPr>
            <w:tcW w:w="0" w:type="auto"/>
            <w:tcBorders>
              <w:bottom w:val="single" w:sz="4" w:space="0" w:color="auto"/>
            </w:tcBorders>
            <w:noWrap/>
            <w:hideMark/>
          </w:tcPr>
          <w:p w14:paraId="03EA3857" w14:textId="77777777" w:rsidR="00244DC3" w:rsidRPr="0014777F" w:rsidRDefault="00244DC3" w:rsidP="00244DC3">
            <w:pPr>
              <w:spacing w:line="240" w:lineRule="auto"/>
              <w:rPr>
                <w:lang w:eastAsia="en-GB"/>
              </w:rPr>
            </w:pPr>
            <w:r w:rsidRPr="0014777F">
              <w:rPr>
                <w:lang w:eastAsia="en-GB"/>
              </w:rPr>
              <w:t>0.009261</w:t>
            </w:r>
          </w:p>
        </w:tc>
        <w:tc>
          <w:tcPr>
            <w:tcW w:w="0" w:type="auto"/>
            <w:tcBorders>
              <w:bottom w:val="single" w:sz="4" w:space="0" w:color="auto"/>
            </w:tcBorders>
            <w:noWrap/>
            <w:hideMark/>
          </w:tcPr>
          <w:p w14:paraId="4B800FE9" w14:textId="77777777" w:rsidR="00244DC3" w:rsidRPr="0014777F" w:rsidRDefault="00244DC3" w:rsidP="00244DC3">
            <w:pPr>
              <w:spacing w:line="240" w:lineRule="auto"/>
              <w:rPr>
                <w:lang w:eastAsia="en-GB"/>
              </w:rPr>
            </w:pPr>
            <w:r w:rsidRPr="0014777F">
              <w:rPr>
                <w:lang w:eastAsia="en-GB"/>
              </w:rPr>
              <w:t>&lt;0.001</w:t>
            </w:r>
          </w:p>
        </w:tc>
      </w:tr>
      <w:tr w:rsidR="00244DC3" w:rsidRPr="0014777F" w14:paraId="5295FB20" w14:textId="77777777" w:rsidTr="00244DC3">
        <w:trPr>
          <w:cantSplit/>
        </w:trPr>
        <w:tc>
          <w:tcPr>
            <w:tcW w:w="0" w:type="auto"/>
            <w:tcBorders>
              <w:bottom w:val="single" w:sz="4" w:space="0" w:color="auto"/>
            </w:tcBorders>
            <w:noWrap/>
            <w:hideMark/>
          </w:tcPr>
          <w:p w14:paraId="17A610E9" w14:textId="77777777" w:rsidR="00244DC3" w:rsidRPr="0014777F" w:rsidRDefault="00244DC3" w:rsidP="00244DC3">
            <w:pPr>
              <w:spacing w:line="240" w:lineRule="auto"/>
              <w:rPr>
                <w:lang w:eastAsia="en-GB"/>
              </w:rPr>
            </w:pPr>
            <w:r w:rsidRPr="0014777F">
              <w:rPr>
                <w:lang w:eastAsia="en-GB"/>
              </w:rPr>
              <w:t>Red Edge (705–745 nm)</w:t>
            </w:r>
          </w:p>
        </w:tc>
        <w:tc>
          <w:tcPr>
            <w:tcW w:w="0" w:type="auto"/>
            <w:tcBorders>
              <w:bottom w:val="single" w:sz="4" w:space="0" w:color="auto"/>
            </w:tcBorders>
            <w:hideMark/>
          </w:tcPr>
          <w:p w14:paraId="58E36F05" w14:textId="77777777" w:rsidR="00244DC3" w:rsidRPr="0014777F" w:rsidRDefault="00244DC3" w:rsidP="00244DC3">
            <w:pPr>
              <w:spacing w:line="240" w:lineRule="auto"/>
              <w:rPr>
                <w:lang w:eastAsia="en-GB"/>
              </w:rPr>
            </w:pPr>
            <w:r w:rsidRPr="0014777F">
              <w:rPr>
                <w:lang w:eastAsia="en-GB"/>
              </w:rPr>
              <w:t>Wet sedge meadow-Tussock tundra (sandy substrates)</w:t>
            </w:r>
          </w:p>
        </w:tc>
        <w:tc>
          <w:tcPr>
            <w:tcW w:w="0" w:type="auto"/>
            <w:tcBorders>
              <w:bottom w:val="single" w:sz="4" w:space="0" w:color="auto"/>
            </w:tcBorders>
            <w:noWrap/>
            <w:hideMark/>
          </w:tcPr>
          <w:p w14:paraId="2826EB62" w14:textId="77777777" w:rsidR="00244DC3" w:rsidRPr="0014777F" w:rsidRDefault="00244DC3" w:rsidP="00244DC3">
            <w:pPr>
              <w:spacing w:line="240" w:lineRule="auto"/>
              <w:rPr>
                <w:lang w:eastAsia="en-GB"/>
              </w:rPr>
            </w:pPr>
            <w:r w:rsidRPr="0014777F">
              <w:rPr>
                <w:lang w:eastAsia="en-GB"/>
              </w:rPr>
              <w:t>−0.0115332</w:t>
            </w:r>
          </w:p>
        </w:tc>
        <w:tc>
          <w:tcPr>
            <w:tcW w:w="0" w:type="auto"/>
            <w:tcBorders>
              <w:bottom w:val="single" w:sz="4" w:space="0" w:color="auto"/>
            </w:tcBorders>
            <w:noWrap/>
            <w:hideMark/>
          </w:tcPr>
          <w:p w14:paraId="7820DCE6" w14:textId="77777777" w:rsidR="00244DC3" w:rsidRPr="0014777F" w:rsidRDefault="00244DC3" w:rsidP="00244DC3">
            <w:pPr>
              <w:spacing w:line="240" w:lineRule="auto"/>
              <w:rPr>
                <w:lang w:eastAsia="en-GB"/>
              </w:rPr>
            </w:pPr>
            <w:r w:rsidRPr="0014777F">
              <w:rPr>
                <w:lang w:eastAsia="en-GB"/>
              </w:rPr>
              <w:t>−0.01752</w:t>
            </w:r>
          </w:p>
        </w:tc>
        <w:tc>
          <w:tcPr>
            <w:tcW w:w="0" w:type="auto"/>
            <w:tcBorders>
              <w:bottom w:val="single" w:sz="4" w:space="0" w:color="auto"/>
            </w:tcBorders>
            <w:noWrap/>
            <w:hideMark/>
          </w:tcPr>
          <w:p w14:paraId="1FC75CA4" w14:textId="77777777" w:rsidR="00244DC3" w:rsidRPr="0014777F" w:rsidRDefault="00244DC3" w:rsidP="00244DC3">
            <w:pPr>
              <w:spacing w:line="240" w:lineRule="auto"/>
              <w:rPr>
                <w:lang w:eastAsia="en-GB"/>
              </w:rPr>
            </w:pPr>
            <w:r w:rsidRPr="0014777F">
              <w:rPr>
                <w:lang w:eastAsia="en-GB"/>
              </w:rPr>
              <w:t>−0.00554</w:t>
            </w:r>
          </w:p>
        </w:tc>
        <w:tc>
          <w:tcPr>
            <w:tcW w:w="0" w:type="auto"/>
            <w:tcBorders>
              <w:bottom w:val="single" w:sz="4" w:space="0" w:color="auto"/>
            </w:tcBorders>
            <w:noWrap/>
            <w:hideMark/>
          </w:tcPr>
          <w:p w14:paraId="3E39C76F" w14:textId="77777777" w:rsidR="00244DC3" w:rsidRPr="0014777F" w:rsidRDefault="00244DC3" w:rsidP="00244DC3">
            <w:pPr>
              <w:spacing w:line="240" w:lineRule="auto"/>
              <w:rPr>
                <w:lang w:eastAsia="en-GB"/>
              </w:rPr>
            </w:pPr>
            <w:r w:rsidRPr="0014777F">
              <w:rPr>
                <w:lang w:eastAsia="en-GB"/>
              </w:rPr>
              <w:t>0.005991</w:t>
            </w:r>
          </w:p>
        </w:tc>
        <w:tc>
          <w:tcPr>
            <w:tcW w:w="0" w:type="auto"/>
            <w:tcBorders>
              <w:bottom w:val="single" w:sz="4" w:space="0" w:color="auto"/>
            </w:tcBorders>
            <w:noWrap/>
            <w:hideMark/>
          </w:tcPr>
          <w:p w14:paraId="49A4CE95" w14:textId="77777777" w:rsidR="00244DC3" w:rsidRPr="0014777F" w:rsidRDefault="00244DC3" w:rsidP="00244DC3">
            <w:pPr>
              <w:spacing w:line="240" w:lineRule="auto"/>
              <w:rPr>
                <w:lang w:eastAsia="en-GB"/>
              </w:rPr>
            </w:pPr>
            <w:r w:rsidRPr="0014777F">
              <w:rPr>
                <w:lang w:eastAsia="en-GB"/>
              </w:rPr>
              <w:t>&lt;0.001</w:t>
            </w:r>
          </w:p>
        </w:tc>
      </w:tr>
      <w:tr w:rsidR="00244DC3" w:rsidRPr="0014777F" w14:paraId="20229740" w14:textId="77777777" w:rsidTr="00244DC3">
        <w:trPr>
          <w:cantSplit/>
        </w:trPr>
        <w:tc>
          <w:tcPr>
            <w:tcW w:w="0" w:type="auto"/>
            <w:tcBorders>
              <w:bottom w:val="single" w:sz="4" w:space="0" w:color="auto"/>
            </w:tcBorders>
            <w:noWrap/>
            <w:hideMark/>
          </w:tcPr>
          <w:p w14:paraId="5ECFE206" w14:textId="77777777" w:rsidR="00244DC3" w:rsidRPr="0014777F" w:rsidRDefault="00244DC3" w:rsidP="00244DC3">
            <w:pPr>
              <w:spacing w:line="240" w:lineRule="auto"/>
              <w:rPr>
                <w:lang w:eastAsia="en-GB"/>
              </w:rPr>
            </w:pPr>
            <w:r w:rsidRPr="0014777F">
              <w:rPr>
                <w:lang w:eastAsia="en-GB"/>
              </w:rPr>
              <w:t>Near-IR1 (770–895 nm)</w:t>
            </w:r>
          </w:p>
        </w:tc>
        <w:tc>
          <w:tcPr>
            <w:tcW w:w="0" w:type="auto"/>
            <w:tcBorders>
              <w:bottom w:val="single" w:sz="4" w:space="0" w:color="auto"/>
            </w:tcBorders>
            <w:hideMark/>
          </w:tcPr>
          <w:p w14:paraId="681EF37E" w14:textId="3F51D194" w:rsidR="00244DC3" w:rsidRPr="0014777F" w:rsidRDefault="00244DC3" w:rsidP="00244DC3">
            <w:pPr>
              <w:spacing w:line="240" w:lineRule="auto"/>
              <w:rPr>
                <w:lang w:eastAsia="en-GB"/>
              </w:rPr>
            </w:pPr>
            <w:r w:rsidRPr="0014777F">
              <w:rPr>
                <w:lang w:eastAsia="en-GB"/>
              </w:rPr>
              <w:t>Wet sedge meadow-Tussock tundra (sandy substrates)</w:t>
            </w:r>
          </w:p>
        </w:tc>
        <w:tc>
          <w:tcPr>
            <w:tcW w:w="0" w:type="auto"/>
            <w:tcBorders>
              <w:bottom w:val="single" w:sz="4" w:space="0" w:color="auto"/>
            </w:tcBorders>
            <w:noWrap/>
            <w:hideMark/>
          </w:tcPr>
          <w:p w14:paraId="06701785" w14:textId="77777777" w:rsidR="00244DC3" w:rsidRPr="0014777F" w:rsidRDefault="00244DC3" w:rsidP="00244DC3">
            <w:pPr>
              <w:spacing w:line="240" w:lineRule="auto"/>
              <w:rPr>
                <w:lang w:eastAsia="en-GB"/>
              </w:rPr>
            </w:pPr>
            <w:r w:rsidRPr="0014777F">
              <w:rPr>
                <w:lang w:eastAsia="en-GB"/>
              </w:rPr>
              <w:t>−0.005917</w:t>
            </w:r>
          </w:p>
        </w:tc>
        <w:tc>
          <w:tcPr>
            <w:tcW w:w="0" w:type="auto"/>
            <w:tcBorders>
              <w:bottom w:val="single" w:sz="4" w:space="0" w:color="auto"/>
            </w:tcBorders>
            <w:noWrap/>
            <w:hideMark/>
          </w:tcPr>
          <w:p w14:paraId="15430EA1" w14:textId="77777777" w:rsidR="00244DC3" w:rsidRPr="0014777F" w:rsidRDefault="00244DC3" w:rsidP="00244DC3">
            <w:pPr>
              <w:spacing w:line="240" w:lineRule="auto"/>
              <w:rPr>
                <w:lang w:eastAsia="en-GB"/>
              </w:rPr>
            </w:pPr>
            <w:r w:rsidRPr="0014777F">
              <w:rPr>
                <w:lang w:eastAsia="en-GB"/>
              </w:rPr>
              <w:t>−0.01134</w:t>
            </w:r>
          </w:p>
        </w:tc>
        <w:tc>
          <w:tcPr>
            <w:tcW w:w="0" w:type="auto"/>
            <w:tcBorders>
              <w:bottom w:val="single" w:sz="4" w:space="0" w:color="auto"/>
            </w:tcBorders>
            <w:noWrap/>
            <w:hideMark/>
          </w:tcPr>
          <w:p w14:paraId="4894EAA3" w14:textId="77777777" w:rsidR="00244DC3" w:rsidRPr="0014777F" w:rsidRDefault="00244DC3" w:rsidP="00244DC3">
            <w:pPr>
              <w:spacing w:line="240" w:lineRule="auto"/>
              <w:rPr>
                <w:lang w:eastAsia="en-GB"/>
              </w:rPr>
            </w:pPr>
            <w:r w:rsidRPr="0014777F">
              <w:rPr>
                <w:lang w:eastAsia="en-GB"/>
              </w:rPr>
              <w:t>−0.0005</w:t>
            </w:r>
          </w:p>
        </w:tc>
        <w:tc>
          <w:tcPr>
            <w:tcW w:w="0" w:type="auto"/>
            <w:tcBorders>
              <w:bottom w:val="single" w:sz="4" w:space="0" w:color="auto"/>
            </w:tcBorders>
            <w:noWrap/>
            <w:hideMark/>
          </w:tcPr>
          <w:p w14:paraId="13FA593E" w14:textId="77777777" w:rsidR="00244DC3" w:rsidRPr="0014777F" w:rsidRDefault="00244DC3" w:rsidP="00244DC3">
            <w:pPr>
              <w:spacing w:line="240" w:lineRule="auto"/>
              <w:rPr>
                <w:lang w:eastAsia="en-GB"/>
              </w:rPr>
            </w:pPr>
            <w:r w:rsidRPr="0014777F">
              <w:rPr>
                <w:lang w:eastAsia="en-GB"/>
              </w:rPr>
              <w:t>0.005418</w:t>
            </w:r>
          </w:p>
        </w:tc>
        <w:tc>
          <w:tcPr>
            <w:tcW w:w="0" w:type="auto"/>
            <w:tcBorders>
              <w:bottom w:val="single" w:sz="4" w:space="0" w:color="auto"/>
            </w:tcBorders>
            <w:noWrap/>
            <w:hideMark/>
          </w:tcPr>
          <w:p w14:paraId="063E53D4" w14:textId="77777777" w:rsidR="00244DC3" w:rsidRPr="0014777F" w:rsidRDefault="00244DC3" w:rsidP="00244DC3">
            <w:pPr>
              <w:spacing w:line="240" w:lineRule="auto"/>
              <w:rPr>
                <w:lang w:eastAsia="en-GB"/>
              </w:rPr>
            </w:pPr>
            <w:r w:rsidRPr="0014777F">
              <w:rPr>
                <w:lang w:eastAsia="en-GB"/>
              </w:rPr>
              <w:t>0.03</w:t>
            </w:r>
          </w:p>
        </w:tc>
      </w:tr>
      <w:tr w:rsidR="00244DC3" w:rsidRPr="0014777F" w14:paraId="08D95F01" w14:textId="77777777" w:rsidTr="00244DC3">
        <w:trPr>
          <w:cantSplit/>
        </w:trPr>
        <w:tc>
          <w:tcPr>
            <w:tcW w:w="0" w:type="auto"/>
            <w:tcBorders>
              <w:bottom w:val="single" w:sz="4" w:space="0" w:color="auto"/>
            </w:tcBorders>
            <w:noWrap/>
            <w:hideMark/>
          </w:tcPr>
          <w:p w14:paraId="6A1144AB" w14:textId="77777777" w:rsidR="00244DC3" w:rsidRPr="0014777F" w:rsidRDefault="00244DC3" w:rsidP="00244DC3">
            <w:pPr>
              <w:spacing w:line="240" w:lineRule="auto"/>
              <w:rPr>
                <w:lang w:eastAsia="en-GB"/>
              </w:rPr>
            </w:pPr>
            <w:r w:rsidRPr="0014777F">
              <w:rPr>
                <w:lang w:eastAsia="en-GB"/>
              </w:rPr>
              <w:t>Near-IR2 (860–1040 nm)</w:t>
            </w:r>
          </w:p>
        </w:tc>
        <w:tc>
          <w:tcPr>
            <w:tcW w:w="0" w:type="auto"/>
            <w:tcBorders>
              <w:bottom w:val="single" w:sz="4" w:space="0" w:color="auto"/>
            </w:tcBorders>
            <w:hideMark/>
          </w:tcPr>
          <w:p w14:paraId="33844CD5" w14:textId="77777777" w:rsidR="00244DC3" w:rsidRPr="0014777F" w:rsidRDefault="00244DC3" w:rsidP="00244DC3">
            <w:pPr>
              <w:spacing w:line="240" w:lineRule="auto"/>
              <w:rPr>
                <w:lang w:eastAsia="en-GB"/>
              </w:rPr>
            </w:pPr>
            <w:r w:rsidRPr="0014777F">
              <w:rPr>
                <w:lang w:eastAsia="en-GB"/>
              </w:rPr>
              <w:t>Wet sedge meadow-Tussock tundra (sandy substrates)</w:t>
            </w:r>
          </w:p>
        </w:tc>
        <w:tc>
          <w:tcPr>
            <w:tcW w:w="0" w:type="auto"/>
            <w:tcBorders>
              <w:bottom w:val="single" w:sz="4" w:space="0" w:color="auto"/>
            </w:tcBorders>
            <w:noWrap/>
            <w:hideMark/>
          </w:tcPr>
          <w:p w14:paraId="758452C1" w14:textId="77777777" w:rsidR="00244DC3" w:rsidRPr="0014777F" w:rsidRDefault="00244DC3" w:rsidP="00244DC3">
            <w:pPr>
              <w:spacing w:line="240" w:lineRule="auto"/>
              <w:rPr>
                <w:lang w:eastAsia="en-GB"/>
              </w:rPr>
            </w:pPr>
            <w:r w:rsidRPr="0014777F">
              <w:rPr>
                <w:lang w:eastAsia="en-GB"/>
              </w:rPr>
              <w:t>−0.0177898</w:t>
            </w:r>
          </w:p>
        </w:tc>
        <w:tc>
          <w:tcPr>
            <w:tcW w:w="0" w:type="auto"/>
            <w:tcBorders>
              <w:bottom w:val="single" w:sz="4" w:space="0" w:color="auto"/>
            </w:tcBorders>
            <w:noWrap/>
            <w:hideMark/>
          </w:tcPr>
          <w:p w14:paraId="7067ABF9" w14:textId="77777777" w:rsidR="00244DC3" w:rsidRPr="0014777F" w:rsidRDefault="00244DC3" w:rsidP="00244DC3">
            <w:pPr>
              <w:spacing w:line="240" w:lineRule="auto"/>
              <w:rPr>
                <w:lang w:eastAsia="en-GB"/>
              </w:rPr>
            </w:pPr>
            <w:r w:rsidRPr="0014777F">
              <w:rPr>
                <w:lang w:eastAsia="en-GB"/>
              </w:rPr>
              <w:t>−0.02683</w:t>
            </w:r>
          </w:p>
        </w:tc>
        <w:tc>
          <w:tcPr>
            <w:tcW w:w="0" w:type="auto"/>
            <w:tcBorders>
              <w:bottom w:val="single" w:sz="4" w:space="0" w:color="auto"/>
            </w:tcBorders>
            <w:noWrap/>
            <w:hideMark/>
          </w:tcPr>
          <w:p w14:paraId="543D6505" w14:textId="77777777" w:rsidR="00244DC3" w:rsidRPr="0014777F" w:rsidRDefault="00244DC3" w:rsidP="00244DC3">
            <w:pPr>
              <w:spacing w:line="240" w:lineRule="auto"/>
              <w:rPr>
                <w:lang w:eastAsia="en-GB"/>
              </w:rPr>
            </w:pPr>
            <w:r w:rsidRPr="0014777F">
              <w:rPr>
                <w:lang w:eastAsia="en-GB"/>
              </w:rPr>
              <w:t>−0.00875</w:t>
            </w:r>
          </w:p>
        </w:tc>
        <w:tc>
          <w:tcPr>
            <w:tcW w:w="0" w:type="auto"/>
            <w:tcBorders>
              <w:bottom w:val="single" w:sz="4" w:space="0" w:color="auto"/>
            </w:tcBorders>
            <w:noWrap/>
            <w:hideMark/>
          </w:tcPr>
          <w:p w14:paraId="52594A81" w14:textId="77777777" w:rsidR="00244DC3" w:rsidRPr="0014777F" w:rsidRDefault="00244DC3" w:rsidP="00244DC3">
            <w:pPr>
              <w:spacing w:line="240" w:lineRule="auto"/>
              <w:rPr>
                <w:lang w:eastAsia="en-GB"/>
              </w:rPr>
            </w:pPr>
            <w:r w:rsidRPr="0014777F">
              <w:rPr>
                <w:lang w:eastAsia="en-GB"/>
              </w:rPr>
              <w:t>0.009043</w:t>
            </w:r>
          </w:p>
        </w:tc>
        <w:tc>
          <w:tcPr>
            <w:tcW w:w="0" w:type="auto"/>
            <w:tcBorders>
              <w:bottom w:val="single" w:sz="4" w:space="0" w:color="auto"/>
            </w:tcBorders>
            <w:noWrap/>
            <w:hideMark/>
          </w:tcPr>
          <w:p w14:paraId="468C20F6" w14:textId="77777777" w:rsidR="00244DC3" w:rsidRPr="0014777F" w:rsidRDefault="00244DC3" w:rsidP="00244DC3">
            <w:pPr>
              <w:spacing w:line="240" w:lineRule="auto"/>
              <w:rPr>
                <w:lang w:eastAsia="en-GB"/>
              </w:rPr>
            </w:pPr>
            <w:r w:rsidRPr="0014777F">
              <w:rPr>
                <w:lang w:eastAsia="en-GB"/>
              </w:rPr>
              <w:t>&lt;0.001</w:t>
            </w:r>
          </w:p>
        </w:tc>
      </w:tr>
      <w:tr w:rsidR="00244DC3" w:rsidRPr="0014777F" w14:paraId="2F31160E" w14:textId="77777777" w:rsidTr="00244DC3">
        <w:trPr>
          <w:cantSplit/>
        </w:trPr>
        <w:tc>
          <w:tcPr>
            <w:tcW w:w="0" w:type="auto"/>
            <w:tcBorders>
              <w:top w:val="single" w:sz="4" w:space="0" w:color="auto"/>
              <w:bottom w:val="single" w:sz="4" w:space="0" w:color="auto"/>
            </w:tcBorders>
            <w:noWrap/>
            <w:hideMark/>
          </w:tcPr>
          <w:p w14:paraId="161E507B" w14:textId="77777777" w:rsidR="00244DC3" w:rsidRPr="0014777F" w:rsidRDefault="00244DC3" w:rsidP="00244DC3">
            <w:pPr>
              <w:spacing w:line="240" w:lineRule="auto"/>
              <w:rPr>
                <w:lang w:eastAsia="en-GB"/>
              </w:rPr>
            </w:pPr>
          </w:p>
        </w:tc>
        <w:tc>
          <w:tcPr>
            <w:tcW w:w="0" w:type="auto"/>
            <w:tcBorders>
              <w:top w:val="single" w:sz="4" w:space="0" w:color="auto"/>
              <w:bottom w:val="single" w:sz="4" w:space="0" w:color="auto"/>
            </w:tcBorders>
            <w:hideMark/>
          </w:tcPr>
          <w:p w14:paraId="24022B1E" w14:textId="77777777" w:rsidR="00244DC3" w:rsidRPr="0014777F" w:rsidRDefault="00244DC3" w:rsidP="00244DC3">
            <w:pPr>
              <w:spacing w:line="240" w:lineRule="auto"/>
              <w:rPr>
                <w:lang w:eastAsia="en-GB"/>
              </w:rPr>
            </w:pPr>
          </w:p>
        </w:tc>
        <w:tc>
          <w:tcPr>
            <w:tcW w:w="0" w:type="auto"/>
            <w:tcBorders>
              <w:top w:val="single" w:sz="4" w:space="0" w:color="auto"/>
              <w:bottom w:val="single" w:sz="4" w:space="0" w:color="auto"/>
            </w:tcBorders>
            <w:noWrap/>
            <w:hideMark/>
          </w:tcPr>
          <w:p w14:paraId="023CECBA" w14:textId="77777777" w:rsidR="00244DC3" w:rsidRPr="0014777F" w:rsidRDefault="00244DC3" w:rsidP="00244DC3">
            <w:pPr>
              <w:spacing w:line="240" w:lineRule="auto"/>
              <w:rPr>
                <w:lang w:eastAsia="en-GB"/>
              </w:rPr>
            </w:pPr>
          </w:p>
        </w:tc>
        <w:tc>
          <w:tcPr>
            <w:tcW w:w="0" w:type="auto"/>
            <w:tcBorders>
              <w:top w:val="single" w:sz="4" w:space="0" w:color="auto"/>
              <w:bottom w:val="single" w:sz="4" w:space="0" w:color="auto"/>
            </w:tcBorders>
            <w:noWrap/>
            <w:hideMark/>
          </w:tcPr>
          <w:p w14:paraId="76525257" w14:textId="77777777" w:rsidR="00244DC3" w:rsidRPr="0014777F" w:rsidRDefault="00244DC3" w:rsidP="00244DC3">
            <w:pPr>
              <w:spacing w:line="240" w:lineRule="auto"/>
              <w:rPr>
                <w:lang w:eastAsia="en-GB"/>
              </w:rPr>
            </w:pPr>
          </w:p>
        </w:tc>
        <w:tc>
          <w:tcPr>
            <w:tcW w:w="0" w:type="auto"/>
            <w:tcBorders>
              <w:top w:val="single" w:sz="4" w:space="0" w:color="auto"/>
              <w:bottom w:val="single" w:sz="4" w:space="0" w:color="auto"/>
            </w:tcBorders>
            <w:noWrap/>
            <w:hideMark/>
          </w:tcPr>
          <w:p w14:paraId="4F2DCB58" w14:textId="77777777" w:rsidR="00244DC3" w:rsidRPr="0014777F" w:rsidRDefault="00244DC3" w:rsidP="00244DC3">
            <w:pPr>
              <w:spacing w:line="240" w:lineRule="auto"/>
              <w:rPr>
                <w:lang w:eastAsia="en-GB"/>
              </w:rPr>
            </w:pPr>
          </w:p>
        </w:tc>
        <w:tc>
          <w:tcPr>
            <w:tcW w:w="0" w:type="auto"/>
            <w:tcBorders>
              <w:top w:val="single" w:sz="4" w:space="0" w:color="auto"/>
              <w:bottom w:val="single" w:sz="4" w:space="0" w:color="auto"/>
            </w:tcBorders>
            <w:noWrap/>
            <w:hideMark/>
          </w:tcPr>
          <w:p w14:paraId="2ADEC390" w14:textId="77777777" w:rsidR="00244DC3" w:rsidRPr="0014777F" w:rsidRDefault="00244DC3" w:rsidP="00244DC3">
            <w:pPr>
              <w:spacing w:line="240" w:lineRule="auto"/>
              <w:rPr>
                <w:lang w:eastAsia="en-GB"/>
              </w:rPr>
            </w:pPr>
          </w:p>
        </w:tc>
        <w:tc>
          <w:tcPr>
            <w:tcW w:w="0" w:type="auto"/>
            <w:tcBorders>
              <w:top w:val="single" w:sz="4" w:space="0" w:color="auto"/>
              <w:bottom w:val="single" w:sz="4" w:space="0" w:color="auto"/>
            </w:tcBorders>
            <w:noWrap/>
          </w:tcPr>
          <w:p w14:paraId="3F0147ED" w14:textId="77777777" w:rsidR="00244DC3" w:rsidRPr="0014777F" w:rsidRDefault="00244DC3" w:rsidP="00244DC3">
            <w:pPr>
              <w:spacing w:line="240" w:lineRule="auto"/>
              <w:rPr>
                <w:lang w:eastAsia="en-GB"/>
              </w:rPr>
            </w:pPr>
          </w:p>
        </w:tc>
      </w:tr>
      <w:tr w:rsidR="00244DC3" w:rsidRPr="0014777F" w14:paraId="430AA217" w14:textId="77777777" w:rsidTr="00244DC3">
        <w:trPr>
          <w:cantSplit/>
        </w:trPr>
        <w:tc>
          <w:tcPr>
            <w:tcW w:w="0" w:type="auto"/>
            <w:tcBorders>
              <w:top w:val="single" w:sz="4" w:space="0" w:color="auto"/>
            </w:tcBorders>
            <w:noWrap/>
            <w:hideMark/>
          </w:tcPr>
          <w:p w14:paraId="0927F174" w14:textId="77777777" w:rsidR="00244DC3" w:rsidRPr="0014777F" w:rsidRDefault="00244DC3" w:rsidP="00244DC3">
            <w:pPr>
              <w:spacing w:line="240" w:lineRule="auto"/>
              <w:rPr>
                <w:b/>
                <w:lang w:eastAsia="en-GB"/>
              </w:rPr>
            </w:pPr>
            <w:r w:rsidRPr="0014777F">
              <w:rPr>
                <w:b/>
                <w:lang w:eastAsia="en-GB"/>
              </w:rPr>
              <w:t>Ivotuk</w:t>
            </w:r>
          </w:p>
        </w:tc>
        <w:tc>
          <w:tcPr>
            <w:tcW w:w="0" w:type="auto"/>
            <w:tcBorders>
              <w:top w:val="single" w:sz="4" w:space="0" w:color="auto"/>
            </w:tcBorders>
            <w:hideMark/>
          </w:tcPr>
          <w:p w14:paraId="5C66A4DD" w14:textId="77777777" w:rsidR="00244DC3" w:rsidRPr="0014777F" w:rsidRDefault="00244DC3" w:rsidP="00244DC3">
            <w:pPr>
              <w:spacing w:line="240" w:lineRule="auto"/>
              <w:rPr>
                <w:lang w:eastAsia="en-GB"/>
              </w:rPr>
            </w:pPr>
          </w:p>
        </w:tc>
        <w:tc>
          <w:tcPr>
            <w:tcW w:w="0" w:type="auto"/>
            <w:tcBorders>
              <w:top w:val="single" w:sz="4" w:space="0" w:color="auto"/>
            </w:tcBorders>
            <w:noWrap/>
            <w:hideMark/>
          </w:tcPr>
          <w:p w14:paraId="68CF9530" w14:textId="77777777" w:rsidR="00244DC3" w:rsidRPr="0014777F" w:rsidRDefault="00244DC3" w:rsidP="00244DC3">
            <w:pPr>
              <w:spacing w:line="240" w:lineRule="auto"/>
              <w:rPr>
                <w:lang w:eastAsia="en-GB"/>
              </w:rPr>
            </w:pPr>
          </w:p>
        </w:tc>
        <w:tc>
          <w:tcPr>
            <w:tcW w:w="0" w:type="auto"/>
            <w:tcBorders>
              <w:top w:val="single" w:sz="4" w:space="0" w:color="auto"/>
            </w:tcBorders>
            <w:noWrap/>
            <w:hideMark/>
          </w:tcPr>
          <w:p w14:paraId="7E9B49A5" w14:textId="77777777" w:rsidR="00244DC3" w:rsidRPr="0014777F" w:rsidRDefault="00244DC3" w:rsidP="00244DC3">
            <w:pPr>
              <w:spacing w:line="240" w:lineRule="auto"/>
              <w:rPr>
                <w:lang w:eastAsia="en-GB"/>
              </w:rPr>
            </w:pPr>
          </w:p>
        </w:tc>
        <w:tc>
          <w:tcPr>
            <w:tcW w:w="0" w:type="auto"/>
            <w:tcBorders>
              <w:top w:val="single" w:sz="4" w:space="0" w:color="auto"/>
            </w:tcBorders>
            <w:noWrap/>
            <w:hideMark/>
          </w:tcPr>
          <w:p w14:paraId="26653EC5" w14:textId="77777777" w:rsidR="00244DC3" w:rsidRPr="0014777F" w:rsidRDefault="00244DC3" w:rsidP="00244DC3">
            <w:pPr>
              <w:spacing w:line="240" w:lineRule="auto"/>
              <w:rPr>
                <w:lang w:eastAsia="en-GB"/>
              </w:rPr>
            </w:pPr>
          </w:p>
        </w:tc>
        <w:tc>
          <w:tcPr>
            <w:tcW w:w="0" w:type="auto"/>
            <w:tcBorders>
              <w:top w:val="single" w:sz="4" w:space="0" w:color="auto"/>
            </w:tcBorders>
            <w:noWrap/>
            <w:hideMark/>
          </w:tcPr>
          <w:p w14:paraId="1525E0EA" w14:textId="77777777" w:rsidR="00244DC3" w:rsidRPr="0014777F" w:rsidRDefault="00244DC3" w:rsidP="00244DC3">
            <w:pPr>
              <w:spacing w:line="240" w:lineRule="auto"/>
              <w:rPr>
                <w:lang w:eastAsia="en-GB"/>
              </w:rPr>
            </w:pPr>
          </w:p>
        </w:tc>
        <w:tc>
          <w:tcPr>
            <w:tcW w:w="0" w:type="auto"/>
            <w:tcBorders>
              <w:top w:val="single" w:sz="4" w:space="0" w:color="auto"/>
            </w:tcBorders>
            <w:noWrap/>
            <w:hideMark/>
          </w:tcPr>
          <w:p w14:paraId="69322036" w14:textId="77777777" w:rsidR="00244DC3" w:rsidRPr="0014777F" w:rsidRDefault="00244DC3" w:rsidP="00244DC3">
            <w:pPr>
              <w:spacing w:line="240" w:lineRule="auto"/>
              <w:rPr>
                <w:lang w:eastAsia="en-GB"/>
              </w:rPr>
            </w:pPr>
          </w:p>
        </w:tc>
      </w:tr>
      <w:tr w:rsidR="00244DC3" w:rsidRPr="0014777F" w14:paraId="5FA73E1F" w14:textId="77777777" w:rsidTr="00244DC3">
        <w:trPr>
          <w:cantSplit/>
        </w:trPr>
        <w:tc>
          <w:tcPr>
            <w:tcW w:w="0" w:type="auto"/>
            <w:tcBorders>
              <w:top w:val="single" w:sz="4" w:space="0" w:color="auto"/>
              <w:bottom w:val="single" w:sz="4" w:space="0" w:color="auto"/>
            </w:tcBorders>
            <w:noWrap/>
            <w:hideMark/>
          </w:tcPr>
          <w:p w14:paraId="09F92A78" w14:textId="77777777" w:rsidR="00244DC3" w:rsidRPr="0014777F" w:rsidRDefault="00244DC3" w:rsidP="00244DC3">
            <w:pPr>
              <w:spacing w:line="240" w:lineRule="auto"/>
              <w:rPr>
                <w:b/>
                <w:lang w:eastAsia="en-GB"/>
              </w:rPr>
            </w:pPr>
            <w:r w:rsidRPr="0014777F">
              <w:rPr>
                <w:b/>
                <w:lang w:eastAsia="en-GB"/>
              </w:rPr>
              <w:t>Waveband</w:t>
            </w:r>
          </w:p>
        </w:tc>
        <w:tc>
          <w:tcPr>
            <w:tcW w:w="0" w:type="auto"/>
            <w:tcBorders>
              <w:top w:val="single" w:sz="4" w:space="0" w:color="auto"/>
              <w:bottom w:val="single" w:sz="4" w:space="0" w:color="auto"/>
            </w:tcBorders>
            <w:hideMark/>
          </w:tcPr>
          <w:p w14:paraId="36DEF677" w14:textId="77777777" w:rsidR="00244DC3" w:rsidRPr="0014777F" w:rsidRDefault="00244DC3" w:rsidP="00244DC3">
            <w:pPr>
              <w:spacing w:line="240" w:lineRule="auto"/>
              <w:rPr>
                <w:b/>
                <w:lang w:eastAsia="en-GB"/>
              </w:rPr>
            </w:pPr>
            <w:r w:rsidRPr="0014777F">
              <w:rPr>
                <w:b/>
                <w:lang w:eastAsia="en-GB"/>
              </w:rPr>
              <w:t>Comparisons</w:t>
            </w:r>
          </w:p>
        </w:tc>
        <w:tc>
          <w:tcPr>
            <w:tcW w:w="0" w:type="auto"/>
            <w:tcBorders>
              <w:top w:val="single" w:sz="4" w:space="0" w:color="auto"/>
              <w:bottom w:val="single" w:sz="4" w:space="0" w:color="auto"/>
            </w:tcBorders>
            <w:hideMark/>
          </w:tcPr>
          <w:p w14:paraId="22A207E7" w14:textId="77777777" w:rsidR="00244DC3" w:rsidRPr="0014777F" w:rsidRDefault="00244DC3" w:rsidP="00244DC3">
            <w:pPr>
              <w:spacing w:line="240" w:lineRule="auto"/>
              <w:rPr>
                <w:b/>
                <w:lang w:eastAsia="en-GB"/>
              </w:rPr>
            </w:pPr>
            <w:r w:rsidRPr="0014777F">
              <w:rPr>
                <w:b/>
                <w:lang w:eastAsia="en-GB"/>
              </w:rPr>
              <w:t>Difference</w:t>
            </w:r>
          </w:p>
        </w:tc>
        <w:tc>
          <w:tcPr>
            <w:tcW w:w="0" w:type="auto"/>
            <w:tcBorders>
              <w:top w:val="single" w:sz="4" w:space="0" w:color="auto"/>
              <w:bottom w:val="single" w:sz="4" w:space="0" w:color="auto"/>
            </w:tcBorders>
            <w:hideMark/>
          </w:tcPr>
          <w:p w14:paraId="3D15E623" w14:textId="77777777" w:rsidR="00244DC3" w:rsidRPr="0014777F" w:rsidRDefault="00244DC3" w:rsidP="00244DC3">
            <w:pPr>
              <w:spacing w:line="240" w:lineRule="auto"/>
              <w:rPr>
                <w:b/>
                <w:lang w:eastAsia="en-GB"/>
              </w:rPr>
            </w:pPr>
            <w:r w:rsidRPr="0014777F">
              <w:rPr>
                <w:b/>
                <w:lang w:eastAsia="en-GB"/>
              </w:rPr>
              <w:t>Lower Bound</w:t>
            </w:r>
          </w:p>
        </w:tc>
        <w:tc>
          <w:tcPr>
            <w:tcW w:w="0" w:type="auto"/>
            <w:tcBorders>
              <w:top w:val="single" w:sz="4" w:space="0" w:color="auto"/>
              <w:bottom w:val="single" w:sz="4" w:space="0" w:color="auto"/>
            </w:tcBorders>
            <w:hideMark/>
          </w:tcPr>
          <w:p w14:paraId="0C2A8F8E" w14:textId="77777777" w:rsidR="00244DC3" w:rsidRPr="0014777F" w:rsidRDefault="00244DC3" w:rsidP="00244DC3">
            <w:pPr>
              <w:spacing w:line="240" w:lineRule="auto"/>
              <w:rPr>
                <w:b/>
                <w:lang w:eastAsia="en-GB"/>
              </w:rPr>
            </w:pPr>
            <w:r w:rsidRPr="0014777F">
              <w:rPr>
                <w:b/>
                <w:lang w:eastAsia="en-GB"/>
              </w:rPr>
              <w:t>Upper Bound</w:t>
            </w:r>
          </w:p>
        </w:tc>
        <w:tc>
          <w:tcPr>
            <w:tcW w:w="0" w:type="auto"/>
            <w:tcBorders>
              <w:top w:val="single" w:sz="4" w:space="0" w:color="auto"/>
              <w:bottom w:val="single" w:sz="4" w:space="0" w:color="auto"/>
            </w:tcBorders>
            <w:hideMark/>
          </w:tcPr>
          <w:p w14:paraId="57D1EEF6" w14:textId="77777777" w:rsidR="00244DC3" w:rsidRPr="0014777F" w:rsidRDefault="00244DC3" w:rsidP="00244DC3">
            <w:pPr>
              <w:spacing w:line="240" w:lineRule="auto"/>
              <w:rPr>
                <w:b/>
                <w:lang w:eastAsia="en-GB"/>
              </w:rPr>
            </w:pPr>
            <w:r w:rsidRPr="0014777F">
              <w:rPr>
                <w:b/>
                <w:lang w:eastAsia="en-GB"/>
              </w:rPr>
              <w:t>HSD</w:t>
            </w:r>
          </w:p>
        </w:tc>
        <w:tc>
          <w:tcPr>
            <w:tcW w:w="0" w:type="auto"/>
            <w:tcBorders>
              <w:top w:val="single" w:sz="4" w:space="0" w:color="auto"/>
              <w:bottom w:val="single" w:sz="4" w:space="0" w:color="auto"/>
            </w:tcBorders>
            <w:hideMark/>
          </w:tcPr>
          <w:p w14:paraId="2BC92BEF" w14:textId="77777777" w:rsidR="00244DC3" w:rsidRPr="0014777F" w:rsidRDefault="00244DC3" w:rsidP="00244DC3">
            <w:pPr>
              <w:spacing w:line="240" w:lineRule="auto"/>
              <w:rPr>
                <w:b/>
                <w:lang w:eastAsia="en-GB"/>
              </w:rPr>
            </w:pPr>
            <w:r w:rsidRPr="0014777F">
              <w:rPr>
                <w:b/>
                <w:i/>
                <w:lang w:eastAsia="en-GB"/>
              </w:rPr>
              <w:t>p</w:t>
            </w:r>
            <w:r w:rsidRPr="0014777F">
              <w:rPr>
                <w:b/>
                <w:lang w:eastAsia="en-GB"/>
              </w:rPr>
              <w:t xml:space="preserve"> Value</w:t>
            </w:r>
          </w:p>
        </w:tc>
      </w:tr>
      <w:tr w:rsidR="00244DC3" w:rsidRPr="0014777F" w14:paraId="46A22B58" w14:textId="77777777" w:rsidTr="00244DC3">
        <w:trPr>
          <w:cantSplit/>
        </w:trPr>
        <w:tc>
          <w:tcPr>
            <w:tcW w:w="0" w:type="auto"/>
            <w:vMerge w:val="restart"/>
            <w:tcBorders>
              <w:top w:val="single" w:sz="4" w:space="0" w:color="auto"/>
            </w:tcBorders>
            <w:noWrap/>
            <w:hideMark/>
          </w:tcPr>
          <w:p w14:paraId="2E072459" w14:textId="77777777" w:rsidR="00244DC3" w:rsidRPr="0014777F" w:rsidRDefault="00244DC3" w:rsidP="00244DC3">
            <w:pPr>
              <w:spacing w:line="240" w:lineRule="auto"/>
              <w:rPr>
                <w:lang w:eastAsia="en-GB"/>
              </w:rPr>
            </w:pPr>
            <w:r w:rsidRPr="0014777F">
              <w:rPr>
                <w:lang w:eastAsia="en-GB"/>
              </w:rPr>
              <w:t>Blue (450–510 nm)</w:t>
            </w:r>
          </w:p>
        </w:tc>
        <w:tc>
          <w:tcPr>
            <w:tcW w:w="0" w:type="auto"/>
            <w:tcBorders>
              <w:top w:val="single" w:sz="4" w:space="0" w:color="auto"/>
            </w:tcBorders>
            <w:hideMark/>
          </w:tcPr>
          <w:p w14:paraId="630A3230" w14:textId="77777777" w:rsidR="00244DC3" w:rsidRPr="0014777F" w:rsidRDefault="00244DC3" w:rsidP="00244DC3">
            <w:pPr>
              <w:spacing w:line="240" w:lineRule="auto"/>
              <w:rPr>
                <w:lang w:eastAsia="en-GB"/>
              </w:rPr>
            </w:pPr>
            <w:r w:rsidRPr="0014777F">
              <w:rPr>
                <w:lang w:eastAsia="en-GB"/>
              </w:rPr>
              <w:t>Tussock tundra (non sandy substrates)-Mixed shrub-sedge tussock</w:t>
            </w:r>
          </w:p>
        </w:tc>
        <w:tc>
          <w:tcPr>
            <w:tcW w:w="0" w:type="auto"/>
            <w:tcBorders>
              <w:top w:val="single" w:sz="4" w:space="0" w:color="auto"/>
            </w:tcBorders>
            <w:noWrap/>
            <w:hideMark/>
          </w:tcPr>
          <w:p w14:paraId="19343CB2" w14:textId="77777777" w:rsidR="00244DC3" w:rsidRPr="0014777F" w:rsidRDefault="00244DC3" w:rsidP="00244DC3">
            <w:pPr>
              <w:spacing w:line="240" w:lineRule="auto"/>
              <w:rPr>
                <w:lang w:eastAsia="en-GB"/>
              </w:rPr>
            </w:pPr>
            <w:r w:rsidRPr="0014777F">
              <w:rPr>
                <w:lang w:eastAsia="en-GB"/>
              </w:rPr>
              <w:t>0.006003</w:t>
            </w:r>
          </w:p>
        </w:tc>
        <w:tc>
          <w:tcPr>
            <w:tcW w:w="0" w:type="auto"/>
            <w:tcBorders>
              <w:top w:val="single" w:sz="4" w:space="0" w:color="auto"/>
            </w:tcBorders>
            <w:noWrap/>
            <w:hideMark/>
          </w:tcPr>
          <w:p w14:paraId="040949AA" w14:textId="77777777" w:rsidR="00244DC3" w:rsidRPr="0014777F" w:rsidRDefault="00244DC3" w:rsidP="00244DC3">
            <w:pPr>
              <w:spacing w:line="240" w:lineRule="auto"/>
              <w:rPr>
                <w:lang w:eastAsia="en-GB"/>
              </w:rPr>
            </w:pPr>
            <w:r w:rsidRPr="0014777F">
              <w:rPr>
                <w:lang w:eastAsia="en-GB"/>
              </w:rPr>
              <w:t>0.001116</w:t>
            </w:r>
          </w:p>
        </w:tc>
        <w:tc>
          <w:tcPr>
            <w:tcW w:w="0" w:type="auto"/>
            <w:tcBorders>
              <w:top w:val="single" w:sz="4" w:space="0" w:color="auto"/>
            </w:tcBorders>
            <w:noWrap/>
            <w:hideMark/>
          </w:tcPr>
          <w:p w14:paraId="735BBFCB" w14:textId="77777777" w:rsidR="00244DC3" w:rsidRPr="0014777F" w:rsidRDefault="00244DC3" w:rsidP="00244DC3">
            <w:pPr>
              <w:spacing w:line="240" w:lineRule="auto"/>
              <w:rPr>
                <w:lang w:eastAsia="en-GB"/>
              </w:rPr>
            </w:pPr>
            <w:r w:rsidRPr="0014777F">
              <w:rPr>
                <w:lang w:eastAsia="en-GB"/>
              </w:rPr>
              <w:t>0.01089</w:t>
            </w:r>
          </w:p>
        </w:tc>
        <w:tc>
          <w:tcPr>
            <w:tcW w:w="0" w:type="auto"/>
            <w:vMerge w:val="restart"/>
            <w:tcBorders>
              <w:top w:val="single" w:sz="4" w:space="0" w:color="auto"/>
            </w:tcBorders>
            <w:noWrap/>
            <w:hideMark/>
          </w:tcPr>
          <w:p w14:paraId="21D9C210" w14:textId="77777777" w:rsidR="00244DC3" w:rsidRPr="0014777F" w:rsidRDefault="00244DC3" w:rsidP="00244DC3">
            <w:pPr>
              <w:spacing w:line="240" w:lineRule="auto"/>
              <w:rPr>
                <w:lang w:eastAsia="en-GB"/>
              </w:rPr>
            </w:pPr>
            <w:r w:rsidRPr="0014777F">
              <w:rPr>
                <w:lang w:eastAsia="en-GB"/>
              </w:rPr>
              <w:t>0.005278</w:t>
            </w:r>
          </w:p>
        </w:tc>
        <w:tc>
          <w:tcPr>
            <w:tcW w:w="0" w:type="auto"/>
            <w:tcBorders>
              <w:top w:val="single" w:sz="4" w:space="0" w:color="auto"/>
            </w:tcBorders>
            <w:noWrap/>
            <w:hideMark/>
          </w:tcPr>
          <w:p w14:paraId="39F6A845" w14:textId="77777777" w:rsidR="00244DC3" w:rsidRPr="0014777F" w:rsidRDefault="00244DC3" w:rsidP="00244DC3">
            <w:pPr>
              <w:spacing w:line="240" w:lineRule="auto"/>
              <w:rPr>
                <w:lang w:eastAsia="en-GB"/>
              </w:rPr>
            </w:pPr>
            <w:r w:rsidRPr="0014777F">
              <w:rPr>
                <w:lang w:eastAsia="en-GB"/>
              </w:rPr>
              <w:t>0.01</w:t>
            </w:r>
          </w:p>
        </w:tc>
      </w:tr>
      <w:tr w:rsidR="00244DC3" w:rsidRPr="0014777F" w14:paraId="610DD4EC" w14:textId="77777777" w:rsidTr="00244DC3">
        <w:trPr>
          <w:cantSplit/>
        </w:trPr>
        <w:tc>
          <w:tcPr>
            <w:tcW w:w="0" w:type="auto"/>
            <w:vMerge/>
            <w:hideMark/>
          </w:tcPr>
          <w:p w14:paraId="5665A55C" w14:textId="77777777" w:rsidR="00244DC3" w:rsidRPr="0014777F" w:rsidRDefault="00244DC3" w:rsidP="00244DC3">
            <w:pPr>
              <w:spacing w:line="240" w:lineRule="auto"/>
              <w:rPr>
                <w:lang w:eastAsia="en-GB"/>
              </w:rPr>
            </w:pPr>
          </w:p>
        </w:tc>
        <w:tc>
          <w:tcPr>
            <w:tcW w:w="0" w:type="auto"/>
            <w:hideMark/>
          </w:tcPr>
          <w:p w14:paraId="1485A4D3" w14:textId="77777777" w:rsidR="00244DC3" w:rsidRPr="0014777F" w:rsidRDefault="00244DC3" w:rsidP="00244DC3">
            <w:pPr>
              <w:spacing w:line="240" w:lineRule="auto"/>
              <w:rPr>
                <w:lang w:eastAsia="en-GB"/>
              </w:rPr>
            </w:pPr>
            <w:r w:rsidRPr="0014777F">
              <w:rPr>
                <w:lang w:eastAsia="en-GB"/>
              </w:rPr>
              <w:t xml:space="preserve">Wet sedge meadow-Mixed shrub-sedge tussock </w:t>
            </w:r>
          </w:p>
        </w:tc>
        <w:tc>
          <w:tcPr>
            <w:tcW w:w="0" w:type="auto"/>
            <w:noWrap/>
            <w:hideMark/>
          </w:tcPr>
          <w:p w14:paraId="6610E36E" w14:textId="77777777" w:rsidR="00244DC3" w:rsidRPr="0014777F" w:rsidRDefault="00244DC3" w:rsidP="00244DC3">
            <w:pPr>
              <w:spacing w:line="240" w:lineRule="auto"/>
              <w:rPr>
                <w:lang w:eastAsia="en-GB"/>
              </w:rPr>
            </w:pPr>
            <w:r w:rsidRPr="0014777F">
              <w:rPr>
                <w:lang w:eastAsia="en-GB"/>
              </w:rPr>
              <w:t>0.0112833</w:t>
            </w:r>
          </w:p>
        </w:tc>
        <w:tc>
          <w:tcPr>
            <w:tcW w:w="0" w:type="auto"/>
            <w:noWrap/>
            <w:hideMark/>
          </w:tcPr>
          <w:p w14:paraId="30F1D651" w14:textId="77777777" w:rsidR="00244DC3" w:rsidRPr="0014777F" w:rsidRDefault="00244DC3" w:rsidP="00244DC3">
            <w:pPr>
              <w:spacing w:line="240" w:lineRule="auto"/>
              <w:rPr>
                <w:lang w:eastAsia="en-GB"/>
              </w:rPr>
            </w:pPr>
            <w:r w:rsidRPr="0014777F">
              <w:rPr>
                <w:lang w:eastAsia="en-GB"/>
              </w:rPr>
              <w:t>0.005298</w:t>
            </w:r>
          </w:p>
        </w:tc>
        <w:tc>
          <w:tcPr>
            <w:tcW w:w="0" w:type="auto"/>
            <w:noWrap/>
            <w:hideMark/>
          </w:tcPr>
          <w:p w14:paraId="48B7B5B8" w14:textId="77777777" w:rsidR="00244DC3" w:rsidRPr="0014777F" w:rsidRDefault="00244DC3" w:rsidP="00244DC3">
            <w:pPr>
              <w:spacing w:line="240" w:lineRule="auto"/>
              <w:rPr>
                <w:lang w:eastAsia="en-GB"/>
              </w:rPr>
            </w:pPr>
            <w:r w:rsidRPr="0014777F">
              <w:rPr>
                <w:lang w:eastAsia="en-GB"/>
              </w:rPr>
              <w:t>0.017269</w:t>
            </w:r>
          </w:p>
        </w:tc>
        <w:tc>
          <w:tcPr>
            <w:tcW w:w="0" w:type="auto"/>
            <w:vMerge/>
            <w:hideMark/>
          </w:tcPr>
          <w:p w14:paraId="4AC33AF2" w14:textId="77777777" w:rsidR="00244DC3" w:rsidRPr="0014777F" w:rsidRDefault="00244DC3" w:rsidP="00244DC3">
            <w:pPr>
              <w:spacing w:line="240" w:lineRule="auto"/>
              <w:rPr>
                <w:lang w:eastAsia="en-GB"/>
              </w:rPr>
            </w:pPr>
          </w:p>
        </w:tc>
        <w:tc>
          <w:tcPr>
            <w:tcW w:w="0" w:type="auto"/>
            <w:noWrap/>
            <w:hideMark/>
          </w:tcPr>
          <w:p w14:paraId="3EB92D5B" w14:textId="77777777" w:rsidR="00244DC3" w:rsidRPr="0014777F" w:rsidRDefault="00244DC3" w:rsidP="00244DC3">
            <w:pPr>
              <w:spacing w:line="240" w:lineRule="auto"/>
              <w:rPr>
                <w:lang w:eastAsia="en-GB"/>
              </w:rPr>
            </w:pPr>
            <w:r w:rsidRPr="0014777F">
              <w:rPr>
                <w:lang w:eastAsia="en-GB"/>
              </w:rPr>
              <w:t>&lt;0.001</w:t>
            </w:r>
          </w:p>
        </w:tc>
      </w:tr>
      <w:tr w:rsidR="00244DC3" w:rsidRPr="0014777F" w14:paraId="25150EDA" w14:textId="77777777" w:rsidTr="00244DC3">
        <w:trPr>
          <w:cantSplit/>
        </w:trPr>
        <w:tc>
          <w:tcPr>
            <w:tcW w:w="0" w:type="auto"/>
            <w:vMerge/>
            <w:tcBorders>
              <w:bottom w:val="single" w:sz="4" w:space="0" w:color="auto"/>
            </w:tcBorders>
            <w:hideMark/>
          </w:tcPr>
          <w:p w14:paraId="6AAE4BE8" w14:textId="77777777" w:rsidR="00244DC3" w:rsidRPr="0014777F" w:rsidRDefault="00244DC3" w:rsidP="00244DC3">
            <w:pPr>
              <w:spacing w:line="240" w:lineRule="auto"/>
              <w:rPr>
                <w:lang w:eastAsia="en-GB"/>
              </w:rPr>
            </w:pPr>
          </w:p>
        </w:tc>
        <w:tc>
          <w:tcPr>
            <w:tcW w:w="0" w:type="auto"/>
            <w:tcBorders>
              <w:bottom w:val="single" w:sz="4" w:space="0" w:color="auto"/>
            </w:tcBorders>
            <w:hideMark/>
          </w:tcPr>
          <w:p w14:paraId="3BA2EBE2" w14:textId="77777777" w:rsidR="00244DC3" w:rsidRPr="0014777F" w:rsidRDefault="00244DC3" w:rsidP="00244DC3">
            <w:pPr>
              <w:spacing w:line="240" w:lineRule="auto"/>
              <w:rPr>
                <w:lang w:eastAsia="en-GB"/>
              </w:rPr>
            </w:pPr>
            <w:r w:rsidRPr="0014777F">
              <w:rPr>
                <w:lang w:eastAsia="en-GB"/>
              </w:rPr>
              <w:t>Wet sedge meadow-Tussock tundra (non sandy substrates)</w:t>
            </w:r>
          </w:p>
        </w:tc>
        <w:tc>
          <w:tcPr>
            <w:tcW w:w="0" w:type="auto"/>
            <w:tcBorders>
              <w:bottom w:val="single" w:sz="4" w:space="0" w:color="auto"/>
            </w:tcBorders>
            <w:noWrap/>
            <w:hideMark/>
          </w:tcPr>
          <w:p w14:paraId="74400674" w14:textId="77777777" w:rsidR="00244DC3" w:rsidRPr="0014777F" w:rsidRDefault="00244DC3" w:rsidP="00244DC3">
            <w:pPr>
              <w:spacing w:line="240" w:lineRule="auto"/>
              <w:rPr>
                <w:lang w:eastAsia="en-GB"/>
              </w:rPr>
            </w:pPr>
            <w:r w:rsidRPr="0014777F">
              <w:rPr>
                <w:lang w:eastAsia="en-GB"/>
              </w:rPr>
              <w:t>0.0052803</w:t>
            </w:r>
          </w:p>
        </w:tc>
        <w:tc>
          <w:tcPr>
            <w:tcW w:w="0" w:type="auto"/>
            <w:tcBorders>
              <w:bottom w:val="single" w:sz="4" w:space="0" w:color="auto"/>
            </w:tcBorders>
            <w:noWrap/>
            <w:hideMark/>
          </w:tcPr>
          <w:p w14:paraId="574489AC" w14:textId="77777777" w:rsidR="00244DC3" w:rsidRPr="0014777F" w:rsidRDefault="00244DC3" w:rsidP="00244DC3">
            <w:pPr>
              <w:spacing w:line="240" w:lineRule="auto"/>
              <w:rPr>
                <w:lang w:eastAsia="en-GB"/>
              </w:rPr>
            </w:pPr>
            <w:r w:rsidRPr="0014777F">
              <w:rPr>
                <w:lang w:eastAsia="en-GB"/>
              </w:rPr>
              <w:t>0.000393</w:t>
            </w:r>
          </w:p>
        </w:tc>
        <w:tc>
          <w:tcPr>
            <w:tcW w:w="0" w:type="auto"/>
            <w:tcBorders>
              <w:bottom w:val="single" w:sz="4" w:space="0" w:color="auto"/>
            </w:tcBorders>
            <w:noWrap/>
            <w:hideMark/>
          </w:tcPr>
          <w:p w14:paraId="7B627D4C" w14:textId="77777777" w:rsidR="00244DC3" w:rsidRPr="0014777F" w:rsidRDefault="00244DC3" w:rsidP="00244DC3">
            <w:pPr>
              <w:spacing w:line="240" w:lineRule="auto"/>
              <w:rPr>
                <w:lang w:eastAsia="en-GB"/>
              </w:rPr>
            </w:pPr>
            <w:r w:rsidRPr="0014777F">
              <w:rPr>
                <w:lang w:eastAsia="en-GB"/>
              </w:rPr>
              <w:t>0.010167</w:t>
            </w:r>
          </w:p>
        </w:tc>
        <w:tc>
          <w:tcPr>
            <w:tcW w:w="0" w:type="auto"/>
            <w:vMerge/>
            <w:tcBorders>
              <w:bottom w:val="single" w:sz="4" w:space="0" w:color="auto"/>
            </w:tcBorders>
            <w:hideMark/>
          </w:tcPr>
          <w:p w14:paraId="0C6DC972" w14:textId="77777777" w:rsidR="00244DC3" w:rsidRPr="0014777F" w:rsidRDefault="00244DC3" w:rsidP="00244DC3">
            <w:pPr>
              <w:spacing w:line="240" w:lineRule="auto"/>
              <w:rPr>
                <w:lang w:eastAsia="en-GB"/>
              </w:rPr>
            </w:pPr>
          </w:p>
        </w:tc>
        <w:tc>
          <w:tcPr>
            <w:tcW w:w="0" w:type="auto"/>
            <w:tcBorders>
              <w:bottom w:val="single" w:sz="4" w:space="0" w:color="auto"/>
            </w:tcBorders>
            <w:noWrap/>
            <w:hideMark/>
          </w:tcPr>
          <w:p w14:paraId="6AD5BF34" w14:textId="77777777" w:rsidR="00244DC3" w:rsidRPr="0014777F" w:rsidRDefault="00244DC3" w:rsidP="00244DC3">
            <w:pPr>
              <w:spacing w:line="240" w:lineRule="auto"/>
              <w:rPr>
                <w:lang w:eastAsia="en-GB"/>
              </w:rPr>
            </w:pPr>
            <w:r w:rsidRPr="0014777F">
              <w:rPr>
                <w:lang w:eastAsia="en-GB"/>
              </w:rPr>
              <w:t>0.03</w:t>
            </w:r>
          </w:p>
        </w:tc>
      </w:tr>
      <w:tr w:rsidR="00244DC3" w:rsidRPr="0014777F" w14:paraId="746609AB" w14:textId="77777777" w:rsidTr="00244DC3">
        <w:trPr>
          <w:cantSplit/>
        </w:trPr>
        <w:tc>
          <w:tcPr>
            <w:tcW w:w="0" w:type="auto"/>
            <w:vMerge w:val="restart"/>
            <w:tcBorders>
              <w:top w:val="single" w:sz="4" w:space="0" w:color="auto"/>
            </w:tcBorders>
            <w:noWrap/>
            <w:hideMark/>
          </w:tcPr>
          <w:p w14:paraId="33E77678" w14:textId="77777777" w:rsidR="00244DC3" w:rsidRPr="0014777F" w:rsidRDefault="00244DC3" w:rsidP="00244DC3">
            <w:pPr>
              <w:spacing w:line="240" w:lineRule="auto"/>
              <w:rPr>
                <w:lang w:eastAsia="en-GB"/>
              </w:rPr>
            </w:pPr>
            <w:r w:rsidRPr="0014777F">
              <w:rPr>
                <w:lang w:eastAsia="en-GB"/>
              </w:rPr>
              <w:t>Green (510–580 nm)</w:t>
            </w:r>
          </w:p>
        </w:tc>
        <w:tc>
          <w:tcPr>
            <w:tcW w:w="0" w:type="auto"/>
            <w:tcBorders>
              <w:top w:val="single" w:sz="4" w:space="0" w:color="auto"/>
            </w:tcBorders>
            <w:hideMark/>
          </w:tcPr>
          <w:p w14:paraId="51B8B90D" w14:textId="77777777" w:rsidR="00244DC3" w:rsidRPr="0014777F" w:rsidRDefault="00244DC3" w:rsidP="00244DC3">
            <w:pPr>
              <w:spacing w:line="240" w:lineRule="auto"/>
              <w:rPr>
                <w:lang w:eastAsia="en-GB"/>
              </w:rPr>
            </w:pPr>
            <w:r w:rsidRPr="0014777F">
              <w:rPr>
                <w:lang w:eastAsia="en-GB"/>
              </w:rPr>
              <w:t>Tussock tundra (non sandy substrates)-Mixed shrub-sedge tussock</w:t>
            </w:r>
          </w:p>
        </w:tc>
        <w:tc>
          <w:tcPr>
            <w:tcW w:w="0" w:type="auto"/>
            <w:tcBorders>
              <w:top w:val="single" w:sz="4" w:space="0" w:color="auto"/>
            </w:tcBorders>
            <w:noWrap/>
            <w:hideMark/>
          </w:tcPr>
          <w:p w14:paraId="36A0114C" w14:textId="77777777" w:rsidR="00244DC3" w:rsidRPr="0014777F" w:rsidRDefault="00244DC3" w:rsidP="00244DC3">
            <w:pPr>
              <w:spacing w:line="240" w:lineRule="auto"/>
              <w:rPr>
                <w:lang w:eastAsia="en-GB"/>
              </w:rPr>
            </w:pPr>
            <w:r w:rsidRPr="0014777F">
              <w:rPr>
                <w:lang w:eastAsia="en-GB"/>
              </w:rPr>
              <w:t>0.003106</w:t>
            </w:r>
          </w:p>
        </w:tc>
        <w:tc>
          <w:tcPr>
            <w:tcW w:w="0" w:type="auto"/>
            <w:tcBorders>
              <w:top w:val="single" w:sz="4" w:space="0" w:color="auto"/>
            </w:tcBorders>
            <w:noWrap/>
            <w:hideMark/>
          </w:tcPr>
          <w:p w14:paraId="35C467D4" w14:textId="77777777" w:rsidR="00244DC3" w:rsidRPr="0014777F" w:rsidRDefault="00244DC3" w:rsidP="00244DC3">
            <w:pPr>
              <w:spacing w:line="240" w:lineRule="auto"/>
              <w:rPr>
                <w:lang w:eastAsia="en-GB"/>
              </w:rPr>
            </w:pPr>
            <w:r w:rsidRPr="0014777F">
              <w:rPr>
                <w:lang w:eastAsia="en-GB"/>
              </w:rPr>
              <w:t>−0.00263</w:t>
            </w:r>
          </w:p>
        </w:tc>
        <w:tc>
          <w:tcPr>
            <w:tcW w:w="0" w:type="auto"/>
            <w:tcBorders>
              <w:top w:val="single" w:sz="4" w:space="0" w:color="auto"/>
            </w:tcBorders>
            <w:noWrap/>
            <w:hideMark/>
          </w:tcPr>
          <w:p w14:paraId="4ACFF3FA" w14:textId="77777777" w:rsidR="00244DC3" w:rsidRPr="0014777F" w:rsidRDefault="00244DC3" w:rsidP="00244DC3">
            <w:pPr>
              <w:spacing w:line="240" w:lineRule="auto"/>
              <w:rPr>
                <w:lang w:eastAsia="en-GB"/>
              </w:rPr>
            </w:pPr>
            <w:r w:rsidRPr="0014777F">
              <w:rPr>
                <w:lang w:eastAsia="en-GB"/>
              </w:rPr>
              <w:t>0.008841</w:t>
            </w:r>
          </w:p>
        </w:tc>
        <w:tc>
          <w:tcPr>
            <w:tcW w:w="0" w:type="auto"/>
            <w:vMerge w:val="restart"/>
            <w:tcBorders>
              <w:top w:val="single" w:sz="4" w:space="0" w:color="auto"/>
            </w:tcBorders>
            <w:noWrap/>
            <w:hideMark/>
          </w:tcPr>
          <w:p w14:paraId="26CF8DFF" w14:textId="77777777" w:rsidR="00244DC3" w:rsidRPr="0014777F" w:rsidRDefault="00244DC3" w:rsidP="00244DC3">
            <w:pPr>
              <w:spacing w:line="240" w:lineRule="auto"/>
              <w:rPr>
                <w:lang w:eastAsia="en-GB"/>
              </w:rPr>
            </w:pPr>
            <w:r w:rsidRPr="0014777F">
              <w:rPr>
                <w:lang w:eastAsia="en-GB"/>
              </w:rPr>
              <w:t>0.006195</w:t>
            </w:r>
          </w:p>
        </w:tc>
        <w:tc>
          <w:tcPr>
            <w:tcW w:w="0" w:type="auto"/>
            <w:tcBorders>
              <w:top w:val="single" w:sz="4" w:space="0" w:color="auto"/>
            </w:tcBorders>
            <w:noWrap/>
            <w:hideMark/>
          </w:tcPr>
          <w:p w14:paraId="038730C1" w14:textId="77777777" w:rsidR="00244DC3" w:rsidRPr="0014777F" w:rsidRDefault="00244DC3" w:rsidP="00244DC3">
            <w:pPr>
              <w:spacing w:line="240" w:lineRule="auto"/>
              <w:rPr>
                <w:lang w:eastAsia="en-GB"/>
              </w:rPr>
            </w:pPr>
            <w:r w:rsidRPr="0014777F">
              <w:rPr>
                <w:lang w:eastAsia="en-GB"/>
              </w:rPr>
              <w:t>0.41</w:t>
            </w:r>
          </w:p>
        </w:tc>
      </w:tr>
      <w:tr w:rsidR="00244DC3" w:rsidRPr="0014777F" w14:paraId="6C040CB3" w14:textId="77777777" w:rsidTr="00244DC3">
        <w:trPr>
          <w:cantSplit/>
        </w:trPr>
        <w:tc>
          <w:tcPr>
            <w:tcW w:w="0" w:type="auto"/>
            <w:vMerge/>
            <w:hideMark/>
          </w:tcPr>
          <w:p w14:paraId="098DCFBF" w14:textId="77777777" w:rsidR="00244DC3" w:rsidRPr="0014777F" w:rsidRDefault="00244DC3" w:rsidP="00244DC3">
            <w:pPr>
              <w:spacing w:line="240" w:lineRule="auto"/>
              <w:rPr>
                <w:lang w:eastAsia="en-GB"/>
              </w:rPr>
            </w:pPr>
          </w:p>
        </w:tc>
        <w:tc>
          <w:tcPr>
            <w:tcW w:w="0" w:type="auto"/>
            <w:hideMark/>
          </w:tcPr>
          <w:p w14:paraId="20679826" w14:textId="77777777" w:rsidR="00244DC3" w:rsidRPr="0014777F" w:rsidRDefault="00244DC3" w:rsidP="00244DC3">
            <w:pPr>
              <w:spacing w:line="240" w:lineRule="auto"/>
              <w:rPr>
                <w:lang w:eastAsia="en-GB"/>
              </w:rPr>
            </w:pPr>
            <w:r w:rsidRPr="0014777F">
              <w:rPr>
                <w:lang w:eastAsia="en-GB"/>
              </w:rPr>
              <w:t xml:space="preserve">Wet sedge meadow-Mixed shrub-sedge tussock </w:t>
            </w:r>
          </w:p>
        </w:tc>
        <w:tc>
          <w:tcPr>
            <w:tcW w:w="0" w:type="auto"/>
            <w:noWrap/>
            <w:hideMark/>
          </w:tcPr>
          <w:p w14:paraId="4144A167" w14:textId="77777777" w:rsidR="00244DC3" w:rsidRPr="0014777F" w:rsidRDefault="00244DC3" w:rsidP="00244DC3">
            <w:pPr>
              <w:spacing w:line="240" w:lineRule="auto"/>
              <w:rPr>
                <w:lang w:eastAsia="en-GB"/>
              </w:rPr>
            </w:pPr>
            <w:r w:rsidRPr="0014777F">
              <w:rPr>
                <w:lang w:eastAsia="en-GB"/>
              </w:rPr>
              <w:t>0.011072</w:t>
            </w:r>
          </w:p>
        </w:tc>
        <w:tc>
          <w:tcPr>
            <w:tcW w:w="0" w:type="auto"/>
            <w:noWrap/>
            <w:hideMark/>
          </w:tcPr>
          <w:p w14:paraId="00F0BDB8" w14:textId="77777777" w:rsidR="00244DC3" w:rsidRPr="0014777F" w:rsidRDefault="00244DC3" w:rsidP="00244DC3">
            <w:pPr>
              <w:spacing w:line="240" w:lineRule="auto"/>
              <w:rPr>
                <w:lang w:eastAsia="en-GB"/>
              </w:rPr>
            </w:pPr>
            <w:r w:rsidRPr="0014777F">
              <w:rPr>
                <w:lang w:eastAsia="en-GB"/>
              </w:rPr>
              <w:t>0.004048</w:t>
            </w:r>
          </w:p>
        </w:tc>
        <w:tc>
          <w:tcPr>
            <w:tcW w:w="0" w:type="auto"/>
            <w:noWrap/>
            <w:hideMark/>
          </w:tcPr>
          <w:p w14:paraId="2EAAF265" w14:textId="77777777" w:rsidR="00244DC3" w:rsidRPr="0014777F" w:rsidRDefault="00244DC3" w:rsidP="00244DC3">
            <w:pPr>
              <w:spacing w:line="240" w:lineRule="auto"/>
              <w:rPr>
                <w:lang w:eastAsia="en-GB"/>
              </w:rPr>
            </w:pPr>
            <w:r w:rsidRPr="0014777F">
              <w:rPr>
                <w:lang w:eastAsia="en-GB"/>
              </w:rPr>
              <w:t>0.018096</w:t>
            </w:r>
          </w:p>
        </w:tc>
        <w:tc>
          <w:tcPr>
            <w:tcW w:w="0" w:type="auto"/>
            <w:vMerge/>
            <w:hideMark/>
          </w:tcPr>
          <w:p w14:paraId="6F21C928" w14:textId="77777777" w:rsidR="00244DC3" w:rsidRPr="0014777F" w:rsidRDefault="00244DC3" w:rsidP="00244DC3">
            <w:pPr>
              <w:spacing w:line="240" w:lineRule="auto"/>
              <w:rPr>
                <w:lang w:eastAsia="en-GB"/>
              </w:rPr>
            </w:pPr>
          </w:p>
        </w:tc>
        <w:tc>
          <w:tcPr>
            <w:tcW w:w="0" w:type="auto"/>
            <w:noWrap/>
            <w:hideMark/>
          </w:tcPr>
          <w:p w14:paraId="7E2EFF46" w14:textId="77777777" w:rsidR="00244DC3" w:rsidRPr="0014777F" w:rsidRDefault="00244DC3" w:rsidP="00244DC3">
            <w:pPr>
              <w:spacing w:line="240" w:lineRule="auto"/>
              <w:rPr>
                <w:lang w:eastAsia="en-GB"/>
              </w:rPr>
            </w:pPr>
            <w:r w:rsidRPr="0014777F">
              <w:rPr>
                <w:lang w:eastAsia="en-GB"/>
              </w:rPr>
              <w:t>&lt;0.001</w:t>
            </w:r>
          </w:p>
        </w:tc>
      </w:tr>
      <w:tr w:rsidR="00244DC3" w:rsidRPr="0014777F" w14:paraId="0C87A3D0" w14:textId="77777777" w:rsidTr="00244DC3">
        <w:trPr>
          <w:cantSplit/>
        </w:trPr>
        <w:tc>
          <w:tcPr>
            <w:tcW w:w="0" w:type="auto"/>
            <w:vMerge/>
            <w:hideMark/>
          </w:tcPr>
          <w:p w14:paraId="72681AFF" w14:textId="77777777" w:rsidR="00244DC3" w:rsidRPr="0014777F" w:rsidRDefault="00244DC3" w:rsidP="00244DC3">
            <w:pPr>
              <w:spacing w:line="240" w:lineRule="auto"/>
              <w:rPr>
                <w:lang w:eastAsia="en-GB"/>
              </w:rPr>
            </w:pPr>
          </w:p>
        </w:tc>
        <w:tc>
          <w:tcPr>
            <w:tcW w:w="0" w:type="auto"/>
            <w:hideMark/>
          </w:tcPr>
          <w:p w14:paraId="1EE09F1A" w14:textId="77777777" w:rsidR="00244DC3" w:rsidRPr="0014777F" w:rsidRDefault="00244DC3" w:rsidP="00244DC3">
            <w:pPr>
              <w:spacing w:line="240" w:lineRule="auto"/>
              <w:rPr>
                <w:lang w:eastAsia="en-GB"/>
              </w:rPr>
            </w:pPr>
            <w:r w:rsidRPr="0014777F">
              <w:rPr>
                <w:lang w:eastAsia="en-GB"/>
              </w:rPr>
              <w:t>Wet sedge meadow-Tussock tundra (non sandy substrates)</w:t>
            </w:r>
          </w:p>
        </w:tc>
        <w:tc>
          <w:tcPr>
            <w:tcW w:w="0" w:type="auto"/>
            <w:noWrap/>
            <w:hideMark/>
          </w:tcPr>
          <w:p w14:paraId="2A4462AB" w14:textId="77777777" w:rsidR="00244DC3" w:rsidRPr="0014777F" w:rsidRDefault="00244DC3" w:rsidP="00244DC3">
            <w:pPr>
              <w:spacing w:line="240" w:lineRule="auto"/>
              <w:rPr>
                <w:lang w:eastAsia="en-GB"/>
              </w:rPr>
            </w:pPr>
            <w:r w:rsidRPr="0014777F">
              <w:rPr>
                <w:lang w:eastAsia="en-GB"/>
              </w:rPr>
              <w:t>0.007966</w:t>
            </w:r>
          </w:p>
        </w:tc>
        <w:tc>
          <w:tcPr>
            <w:tcW w:w="0" w:type="auto"/>
            <w:noWrap/>
            <w:hideMark/>
          </w:tcPr>
          <w:p w14:paraId="1C89F2C5" w14:textId="77777777" w:rsidR="00244DC3" w:rsidRPr="0014777F" w:rsidRDefault="00244DC3" w:rsidP="00244DC3">
            <w:pPr>
              <w:spacing w:line="240" w:lineRule="auto"/>
              <w:rPr>
                <w:lang w:eastAsia="en-GB"/>
              </w:rPr>
            </w:pPr>
            <w:r w:rsidRPr="0014777F">
              <w:rPr>
                <w:lang w:eastAsia="en-GB"/>
              </w:rPr>
              <w:t>0.002231</w:t>
            </w:r>
          </w:p>
        </w:tc>
        <w:tc>
          <w:tcPr>
            <w:tcW w:w="0" w:type="auto"/>
            <w:noWrap/>
            <w:hideMark/>
          </w:tcPr>
          <w:p w14:paraId="73332F54" w14:textId="77777777" w:rsidR="00244DC3" w:rsidRPr="0014777F" w:rsidRDefault="00244DC3" w:rsidP="00244DC3">
            <w:pPr>
              <w:spacing w:line="240" w:lineRule="auto"/>
              <w:rPr>
                <w:lang w:eastAsia="en-GB"/>
              </w:rPr>
            </w:pPr>
            <w:r w:rsidRPr="0014777F">
              <w:rPr>
                <w:lang w:eastAsia="en-GB"/>
              </w:rPr>
              <w:t>0.013701</w:t>
            </w:r>
          </w:p>
        </w:tc>
        <w:tc>
          <w:tcPr>
            <w:tcW w:w="0" w:type="auto"/>
            <w:vMerge/>
            <w:hideMark/>
          </w:tcPr>
          <w:p w14:paraId="0DAB9976" w14:textId="77777777" w:rsidR="00244DC3" w:rsidRPr="0014777F" w:rsidRDefault="00244DC3" w:rsidP="00244DC3">
            <w:pPr>
              <w:spacing w:line="240" w:lineRule="auto"/>
              <w:rPr>
                <w:lang w:eastAsia="en-GB"/>
              </w:rPr>
            </w:pPr>
          </w:p>
        </w:tc>
        <w:tc>
          <w:tcPr>
            <w:tcW w:w="0" w:type="auto"/>
            <w:noWrap/>
            <w:hideMark/>
          </w:tcPr>
          <w:p w14:paraId="0B2B05BC" w14:textId="77777777" w:rsidR="00244DC3" w:rsidRPr="0014777F" w:rsidRDefault="00244DC3" w:rsidP="00244DC3">
            <w:pPr>
              <w:spacing w:line="240" w:lineRule="auto"/>
              <w:rPr>
                <w:lang w:eastAsia="en-GB"/>
              </w:rPr>
            </w:pPr>
            <w:r w:rsidRPr="0014777F">
              <w:rPr>
                <w:lang w:eastAsia="en-GB"/>
              </w:rPr>
              <w:t>0.004</w:t>
            </w:r>
          </w:p>
        </w:tc>
      </w:tr>
      <w:tr w:rsidR="00244DC3" w:rsidRPr="0014777F" w14:paraId="4496B5EC" w14:textId="77777777" w:rsidTr="00244DC3">
        <w:trPr>
          <w:cantSplit/>
        </w:trPr>
        <w:tc>
          <w:tcPr>
            <w:tcW w:w="0" w:type="auto"/>
            <w:vMerge w:val="restart"/>
            <w:tcBorders>
              <w:top w:val="single" w:sz="4" w:space="0" w:color="auto"/>
            </w:tcBorders>
            <w:noWrap/>
            <w:hideMark/>
          </w:tcPr>
          <w:p w14:paraId="4AA423F9" w14:textId="77777777" w:rsidR="00244DC3" w:rsidRPr="0014777F" w:rsidRDefault="00244DC3" w:rsidP="00244DC3">
            <w:pPr>
              <w:spacing w:line="240" w:lineRule="auto"/>
              <w:rPr>
                <w:lang w:eastAsia="en-GB"/>
              </w:rPr>
            </w:pPr>
            <w:r w:rsidRPr="0014777F">
              <w:rPr>
                <w:lang w:eastAsia="en-GB"/>
              </w:rPr>
              <w:t>Yellow (585–625 nm)</w:t>
            </w:r>
          </w:p>
        </w:tc>
        <w:tc>
          <w:tcPr>
            <w:tcW w:w="0" w:type="auto"/>
            <w:tcBorders>
              <w:top w:val="single" w:sz="4" w:space="0" w:color="auto"/>
            </w:tcBorders>
            <w:hideMark/>
          </w:tcPr>
          <w:p w14:paraId="1604F741" w14:textId="77777777" w:rsidR="00244DC3" w:rsidRPr="0014777F" w:rsidRDefault="00244DC3" w:rsidP="00244DC3">
            <w:pPr>
              <w:spacing w:line="240" w:lineRule="auto"/>
              <w:rPr>
                <w:lang w:eastAsia="en-GB"/>
              </w:rPr>
            </w:pPr>
            <w:r w:rsidRPr="0014777F">
              <w:rPr>
                <w:lang w:eastAsia="en-GB"/>
              </w:rPr>
              <w:t>Tussock tundra (non sandy substrates)-Mixed shrub-sedge tussock</w:t>
            </w:r>
          </w:p>
        </w:tc>
        <w:tc>
          <w:tcPr>
            <w:tcW w:w="0" w:type="auto"/>
            <w:tcBorders>
              <w:top w:val="single" w:sz="4" w:space="0" w:color="auto"/>
            </w:tcBorders>
            <w:noWrap/>
            <w:hideMark/>
          </w:tcPr>
          <w:p w14:paraId="578E2C63" w14:textId="77777777" w:rsidR="00244DC3" w:rsidRPr="0014777F" w:rsidRDefault="00244DC3" w:rsidP="00244DC3">
            <w:pPr>
              <w:spacing w:line="240" w:lineRule="auto"/>
              <w:rPr>
                <w:lang w:eastAsia="en-GB"/>
              </w:rPr>
            </w:pPr>
            <w:r w:rsidRPr="0014777F">
              <w:rPr>
                <w:lang w:eastAsia="en-GB"/>
              </w:rPr>
              <w:t>0.0148618</w:t>
            </w:r>
          </w:p>
        </w:tc>
        <w:tc>
          <w:tcPr>
            <w:tcW w:w="0" w:type="auto"/>
            <w:tcBorders>
              <w:top w:val="single" w:sz="4" w:space="0" w:color="auto"/>
            </w:tcBorders>
            <w:noWrap/>
            <w:hideMark/>
          </w:tcPr>
          <w:p w14:paraId="0449BF84" w14:textId="77777777" w:rsidR="00244DC3" w:rsidRPr="0014777F" w:rsidRDefault="00244DC3" w:rsidP="00244DC3">
            <w:pPr>
              <w:spacing w:line="240" w:lineRule="auto"/>
              <w:rPr>
                <w:lang w:eastAsia="en-GB"/>
              </w:rPr>
            </w:pPr>
            <w:r w:rsidRPr="0014777F">
              <w:rPr>
                <w:lang w:eastAsia="en-GB"/>
              </w:rPr>
              <w:t>0.009602</w:t>
            </w:r>
          </w:p>
        </w:tc>
        <w:tc>
          <w:tcPr>
            <w:tcW w:w="0" w:type="auto"/>
            <w:tcBorders>
              <w:top w:val="single" w:sz="4" w:space="0" w:color="auto"/>
            </w:tcBorders>
            <w:noWrap/>
            <w:hideMark/>
          </w:tcPr>
          <w:p w14:paraId="1C44CD7F" w14:textId="77777777" w:rsidR="00244DC3" w:rsidRPr="0014777F" w:rsidRDefault="00244DC3" w:rsidP="00244DC3">
            <w:pPr>
              <w:spacing w:line="240" w:lineRule="auto"/>
              <w:rPr>
                <w:lang w:eastAsia="en-GB"/>
              </w:rPr>
            </w:pPr>
            <w:r w:rsidRPr="0014777F">
              <w:rPr>
                <w:lang w:eastAsia="en-GB"/>
              </w:rPr>
              <w:t>0.020122</w:t>
            </w:r>
          </w:p>
        </w:tc>
        <w:tc>
          <w:tcPr>
            <w:tcW w:w="0" w:type="auto"/>
            <w:vMerge w:val="restart"/>
            <w:tcBorders>
              <w:top w:val="single" w:sz="4" w:space="0" w:color="auto"/>
            </w:tcBorders>
            <w:noWrap/>
            <w:hideMark/>
          </w:tcPr>
          <w:p w14:paraId="168C50DD" w14:textId="77777777" w:rsidR="00244DC3" w:rsidRPr="0014777F" w:rsidRDefault="00244DC3" w:rsidP="00244DC3">
            <w:pPr>
              <w:spacing w:line="240" w:lineRule="auto"/>
              <w:rPr>
                <w:lang w:eastAsia="en-GB"/>
              </w:rPr>
            </w:pPr>
            <w:r w:rsidRPr="0014777F">
              <w:rPr>
                <w:lang w:eastAsia="en-GB"/>
              </w:rPr>
              <w:t>0.005682</w:t>
            </w:r>
          </w:p>
        </w:tc>
        <w:tc>
          <w:tcPr>
            <w:tcW w:w="0" w:type="auto"/>
            <w:tcBorders>
              <w:top w:val="single" w:sz="4" w:space="0" w:color="auto"/>
            </w:tcBorders>
            <w:noWrap/>
            <w:hideMark/>
          </w:tcPr>
          <w:p w14:paraId="2006EBF4" w14:textId="77777777" w:rsidR="00244DC3" w:rsidRPr="0014777F" w:rsidRDefault="00244DC3" w:rsidP="00244DC3">
            <w:pPr>
              <w:spacing w:line="240" w:lineRule="auto"/>
              <w:rPr>
                <w:lang w:eastAsia="en-GB"/>
              </w:rPr>
            </w:pPr>
            <w:r w:rsidRPr="0014777F">
              <w:rPr>
                <w:lang w:eastAsia="en-GB"/>
              </w:rPr>
              <w:t>&lt;0.001</w:t>
            </w:r>
          </w:p>
        </w:tc>
      </w:tr>
      <w:tr w:rsidR="00244DC3" w:rsidRPr="0014777F" w14:paraId="59CDE3B6" w14:textId="77777777" w:rsidTr="00244DC3">
        <w:trPr>
          <w:cantSplit/>
        </w:trPr>
        <w:tc>
          <w:tcPr>
            <w:tcW w:w="0" w:type="auto"/>
            <w:vMerge/>
            <w:hideMark/>
          </w:tcPr>
          <w:p w14:paraId="64CE071C" w14:textId="77777777" w:rsidR="00244DC3" w:rsidRPr="0014777F" w:rsidRDefault="00244DC3" w:rsidP="00244DC3">
            <w:pPr>
              <w:spacing w:line="240" w:lineRule="auto"/>
              <w:rPr>
                <w:lang w:eastAsia="en-GB"/>
              </w:rPr>
            </w:pPr>
          </w:p>
        </w:tc>
        <w:tc>
          <w:tcPr>
            <w:tcW w:w="0" w:type="auto"/>
            <w:hideMark/>
          </w:tcPr>
          <w:p w14:paraId="4EF397FC" w14:textId="77777777" w:rsidR="00244DC3" w:rsidRPr="0014777F" w:rsidRDefault="00244DC3" w:rsidP="00244DC3">
            <w:pPr>
              <w:spacing w:line="240" w:lineRule="auto"/>
              <w:rPr>
                <w:lang w:eastAsia="en-GB"/>
              </w:rPr>
            </w:pPr>
            <w:r w:rsidRPr="0014777F">
              <w:rPr>
                <w:lang w:eastAsia="en-GB"/>
              </w:rPr>
              <w:t xml:space="preserve">Wet sedge meadow-Mixed shrub-sedge tussock </w:t>
            </w:r>
          </w:p>
        </w:tc>
        <w:tc>
          <w:tcPr>
            <w:tcW w:w="0" w:type="auto"/>
            <w:noWrap/>
            <w:hideMark/>
          </w:tcPr>
          <w:p w14:paraId="721A7E14" w14:textId="77777777" w:rsidR="00244DC3" w:rsidRPr="0014777F" w:rsidRDefault="00244DC3" w:rsidP="00244DC3">
            <w:pPr>
              <w:spacing w:line="240" w:lineRule="auto"/>
              <w:rPr>
                <w:lang w:eastAsia="en-GB"/>
              </w:rPr>
            </w:pPr>
            <w:r w:rsidRPr="0014777F">
              <w:rPr>
                <w:lang w:eastAsia="en-GB"/>
              </w:rPr>
              <w:t>0.008558</w:t>
            </w:r>
          </w:p>
        </w:tc>
        <w:tc>
          <w:tcPr>
            <w:tcW w:w="0" w:type="auto"/>
            <w:noWrap/>
            <w:hideMark/>
          </w:tcPr>
          <w:p w14:paraId="7D63B5CE" w14:textId="77777777" w:rsidR="00244DC3" w:rsidRPr="0014777F" w:rsidRDefault="00244DC3" w:rsidP="00244DC3">
            <w:pPr>
              <w:spacing w:line="240" w:lineRule="auto"/>
              <w:rPr>
                <w:lang w:eastAsia="en-GB"/>
              </w:rPr>
            </w:pPr>
            <w:r w:rsidRPr="0014777F">
              <w:rPr>
                <w:lang w:eastAsia="en-GB"/>
              </w:rPr>
              <w:t>0.002116</w:t>
            </w:r>
          </w:p>
        </w:tc>
        <w:tc>
          <w:tcPr>
            <w:tcW w:w="0" w:type="auto"/>
            <w:noWrap/>
            <w:hideMark/>
          </w:tcPr>
          <w:p w14:paraId="75429971" w14:textId="77777777" w:rsidR="00244DC3" w:rsidRPr="0014777F" w:rsidRDefault="00244DC3" w:rsidP="00244DC3">
            <w:pPr>
              <w:spacing w:line="240" w:lineRule="auto"/>
              <w:rPr>
                <w:lang w:eastAsia="en-GB"/>
              </w:rPr>
            </w:pPr>
            <w:r w:rsidRPr="0014777F">
              <w:rPr>
                <w:lang w:eastAsia="en-GB"/>
              </w:rPr>
              <w:t>0.015</w:t>
            </w:r>
          </w:p>
        </w:tc>
        <w:tc>
          <w:tcPr>
            <w:tcW w:w="0" w:type="auto"/>
            <w:vMerge/>
            <w:hideMark/>
          </w:tcPr>
          <w:p w14:paraId="17057CC3" w14:textId="77777777" w:rsidR="00244DC3" w:rsidRPr="0014777F" w:rsidRDefault="00244DC3" w:rsidP="00244DC3">
            <w:pPr>
              <w:spacing w:line="240" w:lineRule="auto"/>
              <w:rPr>
                <w:lang w:eastAsia="en-GB"/>
              </w:rPr>
            </w:pPr>
          </w:p>
        </w:tc>
        <w:tc>
          <w:tcPr>
            <w:tcW w:w="0" w:type="auto"/>
            <w:noWrap/>
            <w:hideMark/>
          </w:tcPr>
          <w:p w14:paraId="4890104B" w14:textId="77777777" w:rsidR="00244DC3" w:rsidRPr="0014777F" w:rsidRDefault="00244DC3" w:rsidP="00244DC3">
            <w:pPr>
              <w:spacing w:line="240" w:lineRule="auto"/>
              <w:rPr>
                <w:lang w:eastAsia="en-GB"/>
              </w:rPr>
            </w:pPr>
            <w:r w:rsidRPr="0014777F">
              <w:rPr>
                <w:lang w:eastAsia="en-GB"/>
              </w:rPr>
              <w:t>0.006</w:t>
            </w:r>
          </w:p>
        </w:tc>
      </w:tr>
      <w:tr w:rsidR="00244DC3" w:rsidRPr="0014777F" w14:paraId="5BD5445B" w14:textId="77777777" w:rsidTr="00244DC3">
        <w:trPr>
          <w:cantSplit/>
        </w:trPr>
        <w:tc>
          <w:tcPr>
            <w:tcW w:w="0" w:type="auto"/>
            <w:vMerge/>
            <w:tcBorders>
              <w:bottom w:val="single" w:sz="4" w:space="0" w:color="auto"/>
            </w:tcBorders>
            <w:hideMark/>
          </w:tcPr>
          <w:p w14:paraId="4AA5AE7C" w14:textId="77777777" w:rsidR="00244DC3" w:rsidRPr="0014777F" w:rsidRDefault="00244DC3" w:rsidP="00244DC3">
            <w:pPr>
              <w:spacing w:line="240" w:lineRule="auto"/>
              <w:rPr>
                <w:lang w:eastAsia="en-GB"/>
              </w:rPr>
            </w:pPr>
          </w:p>
        </w:tc>
        <w:tc>
          <w:tcPr>
            <w:tcW w:w="0" w:type="auto"/>
            <w:tcBorders>
              <w:bottom w:val="single" w:sz="4" w:space="0" w:color="auto"/>
            </w:tcBorders>
            <w:hideMark/>
          </w:tcPr>
          <w:p w14:paraId="51239E11" w14:textId="77777777" w:rsidR="00244DC3" w:rsidRPr="0014777F" w:rsidRDefault="00244DC3" w:rsidP="00244DC3">
            <w:pPr>
              <w:spacing w:line="240" w:lineRule="auto"/>
              <w:rPr>
                <w:lang w:eastAsia="en-GB"/>
              </w:rPr>
            </w:pPr>
            <w:r w:rsidRPr="0014777F">
              <w:rPr>
                <w:lang w:eastAsia="en-GB"/>
              </w:rPr>
              <w:t>Wet sedge meadow-Tussock tundra (non sandy substrates)</w:t>
            </w:r>
          </w:p>
        </w:tc>
        <w:tc>
          <w:tcPr>
            <w:tcW w:w="0" w:type="auto"/>
            <w:tcBorders>
              <w:bottom w:val="single" w:sz="4" w:space="0" w:color="auto"/>
            </w:tcBorders>
            <w:noWrap/>
            <w:hideMark/>
          </w:tcPr>
          <w:p w14:paraId="5E73D5E7" w14:textId="77777777" w:rsidR="00244DC3" w:rsidRPr="0014777F" w:rsidRDefault="00244DC3" w:rsidP="00244DC3">
            <w:pPr>
              <w:spacing w:line="240" w:lineRule="auto"/>
              <w:rPr>
                <w:lang w:eastAsia="en-GB"/>
              </w:rPr>
            </w:pPr>
            <w:r w:rsidRPr="0014777F">
              <w:rPr>
                <w:lang w:eastAsia="en-GB"/>
              </w:rPr>
              <w:t>−0.0063037</w:t>
            </w:r>
          </w:p>
        </w:tc>
        <w:tc>
          <w:tcPr>
            <w:tcW w:w="0" w:type="auto"/>
            <w:tcBorders>
              <w:bottom w:val="single" w:sz="4" w:space="0" w:color="auto"/>
            </w:tcBorders>
            <w:noWrap/>
            <w:hideMark/>
          </w:tcPr>
          <w:p w14:paraId="1CE1F60E" w14:textId="77777777" w:rsidR="00244DC3" w:rsidRPr="0014777F" w:rsidRDefault="00244DC3" w:rsidP="00244DC3">
            <w:pPr>
              <w:spacing w:line="240" w:lineRule="auto"/>
              <w:rPr>
                <w:lang w:eastAsia="en-GB"/>
              </w:rPr>
            </w:pPr>
            <w:r w:rsidRPr="0014777F">
              <w:rPr>
                <w:lang w:eastAsia="en-GB"/>
              </w:rPr>
              <w:t>−0.01156</w:t>
            </w:r>
          </w:p>
        </w:tc>
        <w:tc>
          <w:tcPr>
            <w:tcW w:w="0" w:type="auto"/>
            <w:tcBorders>
              <w:bottom w:val="single" w:sz="4" w:space="0" w:color="auto"/>
            </w:tcBorders>
            <w:noWrap/>
            <w:hideMark/>
          </w:tcPr>
          <w:p w14:paraId="23A94996" w14:textId="77777777" w:rsidR="00244DC3" w:rsidRPr="0014777F" w:rsidRDefault="00244DC3" w:rsidP="00244DC3">
            <w:pPr>
              <w:spacing w:line="240" w:lineRule="auto"/>
              <w:rPr>
                <w:lang w:eastAsia="en-GB"/>
              </w:rPr>
            </w:pPr>
            <w:r w:rsidRPr="0014777F">
              <w:rPr>
                <w:lang w:eastAsia="en-GB"/>
              </w:rPr>
              <w:t>−0.00104</w:t>
            </w:r>
          </w:p>
        </w:tc>
        <w:tc>
          <w:tcPr>
            <w:tcW w:w="0" w:type="auto"/>
            <w:vMerge/>
            <w:tcBorders>
              <w:bottom w:val="single" w:sz="4" w:space="0" w:color="auto"/>
            </w:tcBorders>
            <w:hideMark/>
          </w:tcPr>
          <w:p w14:paraId="3078B272" w14:textId="77777777" w:rsidR="00244DC3" w:rsidRPr="0014777F" w:rsidRDefault="00244DC3" w:rsidP="00244DC3">
            <w:pPr>
              <w:spacing w:line="240" w:lineRule="auto"/>
              <w:rPr>
                <w:lang w:eastAsia="en-GB"/>
              </w:rPr>
            </w:pPr>
          </w:p>
        </w:tc>
        <w:tc>
          <w:tcPr>
            <w:tcW w:w="0" w:type="auto"/>
            <w:tcBorders>
              <w:bottom w:val="single" w:sz="4" w:space="0" w:color="auto"/>
            </w:tcBorders>
            <w:noWrap/>
            <w:hideMark/>
          </w:tcPr>
          <w:p w14:paraId="216286AC" w14:textId="77777777" w:rsidR="00244DC3" w:rsidRPr="0014777F" w:rsidRDefault="00244DC3" w:rsidP="00244DC3">
            <w:pPr>
              <w:spacing w:line="240" w:lineRule="auto"/>
              <w:rPr>
                <w:lang w:eastAsia="en-GB"/>
              </w:rPr>
            </w:pPr>
            <w:r w:rsidRPr="0014777F">
              <w:rPr>
                <w:lang w:eastAsia="en-GB"/>
              </w:rPr>
              <w:t>0.014</w:t>
            </w:r>
          </w:p>
        </w:tc>
      </w:tr>
      <w:tr w:rsidR="00244DC3" w:rsidRPr="0014777F" w14:paraId="074FA7F3" w14:textId="77777777" w:rsidTr="00244DC3">
        <w:trPr>
          <w:cantSplit/>
        </w:trPr>
        <w:tc>
          <w:tcPr>
            <w:tcW w:w="0" w:type="auto"/>
            <w:vMerge w:val="restart"/>
            <w:tcBorders>
              <w:top w:val="single" w:sz="4" w:space="0" w:color="auto"/>
            </w:tcBorders>
            <w:noWrap/>
            <w:hideMark/>
          </w:tcPr>
          <w:p w14:paraId="1FAC4907" w14:textId="77777777" w:rsidR="00244DC3" w:rsidRPr="0014777F" w:rsidRDefault="00244DC3" w:rsidP="00244DC3">
            <w:pPr>
              <w:spacing w:line="240" w:lineRule="auto"/>
              <w:rPr>
                <w:lang w:eastAsia="en-GB"/>
              </w:rPr>
            </w:pPr>
            <w:r w:rsidRPr="0014777F">
              <w:rPr>
                <w:lang w:eastAsia="en-GB"/>
              </w:rPr>
              <w:t>Red (630–690 nm)</w:t>
            </w:r>
          </w:p>
        </w:tc>
        <w:tc>
          <w:tcPr>
            <w:tcW w:w="0" w:type="auto"/>
            <w:tcBorders>
              <w:top w:val="single" w:sz="4" w:space="0" w:color="auto"/>
            </w:tcBorders>
            <w:hideMark/>
          </w:tcPr>
          <w:p w14:paraId="2F7A4F96" w14:textId="77777777" w:rsidR="00244DC3" w:rsidRPr="0014777F" w:rsidRDefault="00244DC3" w:rsidP="00244DC3">
            <w:pPr>
              <w:spacing w:line="240" w:lineRule="auto"/>
              <w:rPr>
                <w:lang w:eastAsia="en-GB"/>
              </w:rPr>
            </w:pPr>
            <w:r w:rsidRPr="0014777F">
              <w:rPr>
                <w:lang w:eastAsia="en-GB"/>
              </w:rPr>
              <w:t>Tussock tundra (non sandy substrates)-Mixed shrub-sedge tussock</w:t>
            </w:r>
          </w:p>
        </w:tc>
        <w:tc>
          <w:tcPr>
            <w:tcW w:w="0" w:type="auto"/>
            <w:tcBorders>
              <w:top w:val="single" w:sz="4" w:space="0" w:color="auto"/>
            </w:tcBorders>
            <w:noWrap/>
            <w:hideMark/>
          </w:tcPr>
          <w:p w14:paraId="024BF042" w14:textId="77777777" w:rsidR="00244DC3" w:rsidRPr="0014777F" w:rsidRDefault="00244DC3" w:rsidP="00244DC3">
            <w:pPr>
              <w:spacing w:line="240" w:lineRule="auto"/>
              <w:rPr>
                <w:lang w:eastAsia="en-GB"/>
              </w:rPr>
            </w:pPr>
            <w:r w:rsidRPr="0014777F">
              <w:rPr>
                <w:lang w:eastAsia="en-GB"/>
              </w:rPr>
              <w:t>0.0215464</w:t>
            </w:r>
          </w:p>
        </w:tc>
        <w:tc>
          <w:tcPr>
            <w:tcW w:w="0" w:type="auto"/>
            <w:tcBorders>
              <w:top w:val="single" w:sz="4" w:space="0" w:color="auto"/>
            </w:tcBorders>
            <w:noWrap/>
            <w:hideMark/>
          </w:tcPr>
          <w:p w14:paraId="364CC162" w14:textId="77777777" w:rsidR="00244DC3" w:rsidRPr="0014777F" w:rsidRDefault="00244DC3" w:rsidP="00244DC3">
            <w:pPr>
              <w:spacing w:line="240" w:lineRule="auto"/>
              <w:rPr>
                <w:lang w:eastAsia="en-GB"/>
              </w:rPr>
            </w:pPr>
            <w:r w:rsidRPr="0014777F">
              <w:rPr>
                <w:lang w:eastAsia="en-GB"/>
              </w:rPr>
              <w:t>0.015826</w:t>
            </w:r>
          </w:p>
        </w:tc>
        <w:tc>
          <w:tcPr>
            <w:tcW w:w="0" w:type="auto"/>
            <w:tcBorders>
              <w:top w:val="single" w:sz="4" w:space="0" w:color="auto"/>
            </w:tcBorders>
            <w:noWrap/>
            <w:hideMark/>
          </w:tcPr>
          <w:p w14:paraId="39A3A94A" w14:textId="77777777" w:rsidR="00244DC3" w:rsidRPr="0014777F" w:rsidRDefault="00244DC3" w:rsidP="00244DC3">
            <w:pPr>
              <w:spacing w:line="240" w:lineRule="auto"/>
              <w:rPr>
                <w:lang w:eastAsia="en-GB"/>
              </w:rPr>
            </w:pPr>
            <w:r w:rsidRPr="0014777F">
              <w:rPr>
                <w:lang w:eastAsia="en-GB"/>
              </w:rPr>
              <w:t>0.027266</w:t>
            </w:r>
          </w:p>
        </w:tc>
        <w:tc>
          <w:tcPr>
            <w:tcW w:w="0" w:type="auto"/>
            <w:vMerge w:val="restart"/>
            <w:tcBorders>
              <w:top w:val="single" w:sz="4" w:space="0" w:color="auto"/>
            </w:tcBorders>
            <w:noWrap/>
            <w:hideMark/>
          </w:tcPr>
          <w:p w14:paraId="56A260CF" w14:textId="77777777" w:rsidR="00244DC3" w:rsidRPr="0014777F" w:rsidRDefault="00244DC3" w:rsidP="00244DC3">
            <w:pPr>
              <w:spacing w:line="240" w:lineRule="auto"/>
              <w:rPr>
                <w:lang w:eastAsia="en-GB"/>
              </w:rPr>
            </w:pPr>
            <w:r w:rsidRPr="0014777F">
              <w:rPr>
                <w:lang w:eastAsia="en-GB"/>
              </w:rPr>
              <w:t>0.006178</w:t>
            </w:r>
          </w:p>
        </w:tc>
        <w:tc>
          <w:tcPr>
            <w:tcW w:w="0" w:type="auto"/>
            <w:tcBorders>
              <w:top w:val="single" w:sz="4" w:space="0" w:color="auto"/>
            </w:tcBorders>
            <w:noWrap/>
            <w:hideMark/>
          </w:tcPr>
          <w:p w14:paraId="2E68D8BD" w14:textId="77777777" w:rsidR="00244DC3" w:rsidRPr="0014777F" w:rsidRDefault="00244DC3" w:rsidP="00244DC3">
            <w:pPr>
              <w:spacing w:line="240" w:lineRule="auto"/>
              <w:rPr>
                <w:lang w:eastAsia="en-GB"/>
              </w:rPr>
            </w:pPr>
            <w:r w:rsidRPr="0014777F">
              <w:rPr>
                <w:lang w:eastAsia="en-GB"/>
              </w:rPr>
              <w:t>&lt;0.001</w:t>
            </w:r>
          </w:p>
        </w:tc>
      </w:tr>
      <w:tr w:rsidR="00244DC3" w:rsidRPr="0014777F" w14:paraId="5863123B" w14:textId="77777777" w:rsidTr="00244DC3">
        <w:trPr>
          <w:cantSplit/>
        </w:trPr>
        <w:tc>
          <w:tcPr>
            <w:tcW w:w="0" w:type="auto"/>
            <w:vMerge/>
            <w:hideMark/>
          </w:tcPr>
          <w:p w14:paraId="15EACE3A" w14:textId="77777777" w:rsidR="00244DC3" w:rsidRPr="0014777F" w:rsidRDefault="00244DC3" w:rsidP="00244DC3">
            <w:pPr>
              <w:spacing w:line="240" w:lineRule="auto"/>
              <w:rPr>
                <w:lang w:eastAsia="en-GB"/>
              </w:rPr>
            </w:pPr>
          </w:p>
        </w:tc>
        <w:tc>
          <w:tcPr>
            <w:tcW w:w="0" w:type="auto"/>
            <w:hideMark/>
          </w:tcPr>
          <w:p w14:paraId="6BF63C58" w14:textId="77777777" w:rsidR="00244DC3" w:rsidRPr="0014777F" w:rsidRDefault="00244DC3" w:rsidP="00244DC3">
            <w:pPr>
              <w:spacing w:line="240" w:lineRule="auto"/>
              <w:rPr>
                <w:lang w:eastAsia="en-GB"/>
              </w:rPr>
            </w:pPr>
            <w:r w:rsidRPr="0014777F">
              <w:rPr>
                <w:lang w:eastAsia="en-GB"/>
              </w:rPr>
              <w:t xml:space="preserve">Wet sedge meadow-Mixed shrub-sedge tussock </w:t>
            </w:r>
          </w:p>
        </w:tc>
        <w:tc>
          <w:tcPr>
            <w:tcW w:w="0" w:type="auto"/>
            <w:noWrap/>
            <w:hideMark/>
          </w:tcPr>
          <w:p w14:paraId="6075DB6D" w14:textId="77777777" w:rsidR="00244DC3" w:rsidRPr="0014777F" w:rsidRDefault="00244DC3" w:rsidP="00244DC3">
            <w:pPr>
              <w:spacing w:line="240" w:lineRule="auto"/>
              <w:rPr>
                <w:lang w:eastAsia="en-GB"/>
              </w:rPr>
            </w:pPr>
            <w:r w:rsidRPr="0014777F">
              <w:rPr>
                <w:lang w:eastAsia="en-GB"/>
              </w:rPr>
              <w:t>0.0083355</w:t>
            </w:r>
          </w:p>
        </w:tc>
        <w:tc>
          <w:tcPr>
            <w:tcW w:w="0" w:type="auto"/>
            <w:noWrap/>
            <w:hideMark/>
          </w:tcPr>
          <w:p w14:paraId="246FCE53" w14:textId="77777777" w:rsidR="00244DC3" w:rsidRPr="0014777F" w:rsidRDefault="00244DC3" w:rsidP="00244DC3">
            <w:pPr>
              <w:spacing w:line="240" w:lineRule="auto"/>
              <w:rPr>
                <w:lang w:eastAsia="en-GB"/>
              </w:rPr>
            </w:pPr>
            <w:r w:rsidRPr="0014777F">
              <w:rPr>
                <w:lang w:eastAsia="en-GB"/>
              </w:rPr>
              <w:t>0.00133</w:t>
            </w:r>
          </w:p>
        </w:tc>
        <w:tc>
          <w:tcPr>
            <w:tcW w:w="0" w:type="auto"/>
            <w:noWrap/>
            <w:hideMark/>
          </w:tcPr>
          <w:p w14:paraId="704B04F1" w14:textId="77777777" w:rsidR="00244DC3" w:rsidRPr="0014777F" w:rsidRDefault="00244DC3" w:rsidP="00244DC3">
            <w:pPr>
              <w:spacing w:line="240" w:lineRule="auto"/>
              <w:rPr>
                <w:lang w:eastAsia="en-GB"/>
              </w:rPr>
            </w:pPr>
            <w:r w:rsidRPr="0014777F">
              <w:rPr>
                <w:lang w:eastAsia="en-GB"/>
              </w:rPr>
              <w:t>0.015341</w:t>
            </w:r>
          </w:p>
        </w:tc>
        <w:tc>
          <w:tcPr>
            <w:tcW w:w="0" w:type="auto"/>
            <w:vMerge/>
            <w:noWrap/>
            <w:hideMark/>
          </w:tcPr>
          <w:p w14:paraId="090973A3" w14:textId="77777777" w:rsidR="00244DC3" w:rsidRPr="0014777F" w:rsidRDefault="00244DC3" w:rsidP="00244DC3">
            <w:pPr>
              <w:spacing w:line="240" w:lineRule="auto"/>
              <w:rPr>
                <w:lang w:eastAsia="en-GB"/>
              </w:rPr>
            </w:pPr>
          </w:p>
        </w:tc>
        <w:tc>
          <w:tcPr>
            <w:tcW w:w="0" w:type="auto"/>
            <w:noWrap/>
            <w:hideMark/>
          </w:tcPr>
          <w:p w14:paraId="4AA5DED9" w14:textId="77777777" w:rsidR="00244DC3" w:rsidRPr="0014777F" w:rsidRDefault="00244DC3" w:rsidP="00244DC3">
            <w:pPr>
              <w:spacing w:line="240" w:lineRule="auto"/>
              <w:rPr>
                <w:lang w:eastAsia="en-GB"/>
              </w:rPr>
            </w:pPr>
            <w:r w:rsidRPr="0014777F">
              <w:rPr>
                <w:lang w:eastAsia="en-GB"/>
              </w:rPr>
              <w:t>0.015</w:t>
            </w:r>
          </w:p>
        </w:tc>
      </w:tr>
      <w:tr w:rsidR="00244DC3" w:rsidRPr="0014777F" w14:paraId="4E88D3D1" w14:textId="77777777" w:rsidTr="00244DC3">
        <w:trPr>
          <w:cantSplit/>
        </w:trPr>
        <w:tc>
          <w:tcPr>
            <w:tcW w:w="0" w:type="auto"/>
            <w:vMerge/>
            <w:tcBorders>
              <w:bottom w:val="single" w:sz="4" w:space="0" w:color="auto"/>
            </w:tcBorders>
            <w:hideMark/>
          </w:tcPr>
          <w:p w14:paraId="6BBF54BF" w14:textId="77777777" w:rsidR="00244DC3" w:rsidRPr="0014777F" w:rsidRDefault="00244DC3" w:rsidP="00244DC3">
            <w:pPr>
              <w:spacing w:line="240" w:lineRule="auto"/>
              <w:rPr>
                <w:lang w:eastAsia="en-GB"/>
              </w:rPr>
            </w:pPr>
          </w:p>
        </w:tc>
        <w:tc>
          <w:tcPr>
            <w:tcW w:w="0" w:type="auto"/>
            <w:tcBorders>
              <w:bottom w:val="single" w:sz="4" w:space="0" w:color="auto"/>
            </w:tcBorders>
            <w:hideMark/>
          </w:tcPr>
          <w:p w14:paraId="26231222" w14:textId="77777777" w:rsidR="00244DC3" w:rsidRPr="0014777F" w:rsidRDefault="00244DC3" w:rsidP="00244DC3">
            <w:pPr>
              <w:spacing w:line="240" w:lineRule="auto"/>
              <w:rPr>
                <w:lang w:eastAsia="en-GB"/>
              </w:rPr>
            </w:pPr>
            <w:r w:rsidRPr="0014777F">
              <w:rPr>
                <w:lang w:eastAsia="en-GB"/>
              </w:rPr>
              <w:t>Wet sedge meadow-Tussock tundra (non sandy substrates)</w:t>
            </w:r>
          </w:p>
        </w:tc>
        <w:tc>
          <w:tcPr>
            <w:tcW w:w="0" w:type="auto"/>
            <w:tcBorders>
              <w:bottom w:val="single" w:sz="4" w:space="0" w:color="auto"/>
            </w:tcBorders>
            <w:noWrap/>
            <w:hideMark/>
          </w:tcPr>
          <w:p w14:paraId="2A7B67D0" w14:textId="77777777" w:rsidR="00244DC3" w:rsidRPr="0014777F" w:rsidRDefault="00244DC3" w:rsidP="00244DC3">
            <w:pPr>
              <w:spacing w:line="240" w:lineRule="auto"/>
              <w:rPr>
                <w:lang w:eastAsia="en-GB"/>
              </w:rPr>
            </w:pPr>
            <w:r w:rsidRPr="0014777F">
              <w:rPr>
                <w:lang w:eastAsia="en-GB"/>
              </w:rPr>
              <w:t>−0.013211</w:t>
            </w:r>
          </w:p>
        </w:tc>
        <w:tc>
          <w:tcPr>
            <w:tcW w:w="0" w:type="auto"/>
            <w:tcBorders>
              <w:bottom w:val="single" w:sz="4" w:space="0" w:color="auto"/>
            </w:tcBorders>
            <w:noWrap/>
            <w:hideMark/>
          </w:tcPr>
          <w:p w14:paraId="5B4A58A6" w14:textId="77777777" w:rsidR="00244DC3" w:rsidRPr="0014777F" w:rsidRDefault="00244DC3" w:rsidP="00244DC3">
            <w:pPr>
              <w:spacing w:line="240" w:lineRule="auto"/>
              <w:rPr>
                <w:lang w:eastAsia="en-GB"/>
              </w:rPr>
            </w:pPr>
            <w:r w:rsidRPr="0014777F">
              <w:rPr>
                <w:lang w:eastAsia="en-GB"/>
              </w:rPr>
              <w:t>−0.01893</w:t>
            </w:r>
          </w:p>
        </w:tc>
        <w:tc>
          <w:tcPr>
            <w:tcW w:w="0" w:type="auto"/>
            <w:tcBorders>
              <w:bottom w:val="single" w:sz="4" w:space="0" w:color="auto"/>
            </w:tcBorders>
            <w:noWrap/>
            <w:hideMark/>
          </w:tcPr>
          <w:p w14:paraId="4E37BA16" w14:textId="77777777" w:rsidR="00244DC3" w:rsidRPr="0014777F" w:rsidRDefault="00244DC3" w:rsidP="00244DC3">
            <w:pPr>
              <w:spacing w:line="240" w:lineRule="auto"/>
              <w:rPr>
                <w:lang w:eastAsia="en-GB"/>
              </w:rPr>
            </w:pPr>
            <w:r w:rsidRPr="0014777F">
              <w:rPr>
                <w:lang w:eastAsia="en-GB"/>
              </w:rPr>
              <w:t>−0.00749</w:t>
            </w:r>
          </w:p>
        </w:tc>
        <w:tc>
          <w:tcPr>
            <w:tcW w:w="0" w:type="auto"/>
            <w:vMerge/>
            <w:tcBorders>
              <w:bottom w:val="single" w:sz="4" w:space="0" w:color="auto"/>
            </w:tcBorders>
            <w:noWrap/>
            <w:hideMark/>
          </w:tcPr>
          <w:p w14:paraId="4AEAB968" w14:textId="77777777" w:rsidR="00244DC3" w:rsidRPr="0014777F" w:rsidRDefault="00244DC3" w:rsidP="00244DC3">
            <w:pPr>
              <w:spacing w:line="240" w:lineRule="auto"/>
              <w:rPr>
                <w:lang w:eastAsia="en-GB"/>
              </w:rPr>
            </w:pPr>
          </w:p>
        </w:tc>
        <w:tc>
          <w:tcPr>
            <w:tcW w:w="0" w:type="auto"/>
            <w:tcBorders>
              <w:bottom w:val="single" w:sz="4" w:space="0" w:color="auto"/>
            </w:tcBorders>
            <w:noWrap/>
            <w:hideMark/>
          </w:tcPr>
          <w:p w14:paraId="29D79556" w14:textId="77777777" w:rsidR="00244DC3" w:rsidRPr="0014777F" w:rsidRDefault="00244DC3" w:rsidP="00244DC3">
            <w:pPr>
              <w:spacing w:line="240" w:lineRule="auto"/>
              <w:rPr>
                <w:lang w:eastAsia="en-GB"/>
              </w:rPr>
            </w:pPr>
            <w:r w:rsidRPr="0014777F">
              <w:rPr>
                <w:lang w:eastAsia="en-GB"/>
              </w:rPr>
              <w:t>&lt;0.001</w:t>
            </w:r>
          </w:p>
        </w:tc>
      </w:tr>
      <w:tr w:rsidR="00244DC3" w:rsidRPr="0014777F" w14:paraId="04162D55" w14:textId="77777777" w:rsidTr="00244DC3">
        <w:trPr>
          <w:cantSplit/>
        </w:trPr>
        <w:tc>
          <w:tcPr>
            <w:tcW w:w="0" w:type="auto"/>
            <w:vMerge w:val="restart"/>
            <w:tcBorders>
              <w:top w:val="single" w:sz="4" w:space="0" w:color="auto"/>
            </w:tcBorders>
            <w:noWrap/>
            <w:hideMark/>
          </w:tcPr>
          <w:p w14:paraId="7232CF04" w14:textId="77777777" w:rsidR="00244DC3" w:rsidRPr="0014777F" w:rsidRDefault="00244DC3" w:rsidP="00244DC3">
            <w:pPr>
              <w:spacing w:line="240" w:lineRule="auto"/>
              <w:rPr>
                <w:lang w:eastAsia="en-GB"/>
              </w:rPr>
            </w:pPr>
            <w:r w:rsidRPr="0014777F">
              <w:rPr>
                <w:lang w:eastAsia="en-GB"/>
              </w:rPr>
              <w:t>Red Edge (705–745 nm)</w:t>
            </w:r>
          </w:p>
        </w:tc>
        <w:tc>
          <w:tcPr>
            <w:tcW w:w="0" w:type="auto"/>
            <w:tcBorders>
              <w:top w:val="single" w:sz="4" w:space="0" w:color="auto"/>
            </w:tcBorders>
            <w:hideMark/>
          </w:tcPr>
          <w:p w14:paraId="223CC158" w14:textId="77777777" w:rsidR="00244DC3" w:rsidRPr="0014777F" w:rsidRDefault="00244DC3" w:rsidP="00244DC3">
            <w:pPr>
              <w:spacing w:line="240" w:lineRule="auto"/>
              <w:rPr>
                <w:lang w:eastAsia="en-GB"/>
              </w:rPr>
            </w:pPr>
            <w:r w:rsidRPr="0014777F">
              <w:rPr>
                <w:lang w:eastAsia="en-GB"/>
              </w:rPr>
              <w:t>Tussock tundra (non sandy substrates)-Mixed shrub-sedge tussock</w:t>
            </w:r>
          </w:p>
        </w:tc>
        <w:tc>
          <w:tcPr>
            <w:tcW w:w="0" w:type="auto"/>
            <w:tcBorders>
              <w:top w:val="single" w:sz="4" w:space="0" w:color="auto"/>
            </w:tcBorders>
            <w:noWrap/>
            <w:hideMark/>
          </w:tcPr>
          <w:p w14:paraId="0FD20E3C" w14:textId="77777777" w:rsidR="00244DC3" w:rsidRPr="0014777F" w:rsidRDefault="00244DC3" w:rsidP="00244DC3">
            <w:pPr>
              <w:spacing w:line="240" w:lineRule="auto"/>
              <w:rPr>
                <w:lang w:eastAsia="en-GB"/>
              </w:rPr>
            </w:pPr>
            <w:r w:rsidRPr="0014777F">
              <w:rPr>
                <w:lang w:eastAsia="en-GB"/>
              </w:rPr>
              <w:t>−0.0109304</w:t>
            </w:r>
          </w:p>
        </w:tc>
        <w:tc>
          <w:tcPr>
            <w:tcW w:w="0" w:type="auto"/>
            <w:tcBorders>
              <w:top w:val="single" w:sz="4" w:space="0" w:color="auto"/>
            </w:tcBorders>
            <w:noWrap/>
            <w:hideMark/>
          </w:tcPr>
          <w:p w14:paraId="0878CF4B" w14:textId="77777777" w:rsidR="00244DC3" w:rsidRPr="0014777F" w:rsidRDefault="00244DC3" w:rsidP="00244DC3">
            <w:pPr>
              <w:spacing w:line="240" w:lineRule="auto"/>
              <w:rPr>
                <w:lang w:eastAsia="en-GB"/>
              </w:rPr>
            </w:pPr>
            <w:r w:rsidRPr="0014777F">
              <w:rPr>
                <w:lang w:eastAsia="en-GB"/>
              </w:rPr>
              <w:t>−0.01751</w:t>
            </w:r>
          </w:p>
        </w:tc>
        <w:tc>
          <w:tcPr>
            <w:tcW w:w="0" w:type="auto"/>
            <w:tcBorders>
              <w:top w:val="single" w:sz="4" w:space="0" w:color="auto"/>
            </w:tcBorders>
            <w:noWrap/>
            <w:hideMark/>
          </w:tcPr>
          <w:p w14:paraId="1DB52C44" w14:textId="77777777" w:rsidR="00244DC3" w:rsidRPr="0014777F" w:rsidRDefault="00244DC3" w:rsidP="00244DC3">
            <w:pPr>
              <w:spacing w:line="240" w:lineRule="auto"/>
              <w:rPr>
                <w:lang w:eastAsia="en-GB"/>
              </w:rPr>
            </w:pPr>
            <w:r w:rsidRPr="0014777F">
              <w:rPr>
                <w:lang w:eastAsia="en-GB"/>
              </w:rPr>
              <w:t>−0.00436</w:t>
            </w:r>
          </w:p>
        </w:tc>
        <w:tc>
          <w:tcPr>
            <w:tcW w:w="0" w:type="auto"/>
            <w:vMerge w:val="restart"/>
            <w:tcBorders>
              <w:top w:val="single" w:sz="4" w:space="0" w:color="auto"/>
            </w:tcBorders>
            <w:noWrap/>
            <w:hideMark/>
          </w:tcPr>
          <w:p w14:paraId="4A6FF323" w14:textId="77777777" w:rsidR="00244DC3" w:rsidRPr="0014777F" w:rsidRDefault="00244DC3" w:rsidP="00244DC3">
            <w:pPr>
              <w:spacing w:line="240" w:lineRule="auto"/>
              <w:rPr>
                <w:lang w:eastAsia="en-GB"/>
              </w:rPr>
            </w:pPr>
            <w:r w:rsidRPr="0014777F">
              <w:rPr>
                <w:lang w:eastAsia="en-GB"/>
              </w:rPr>
              <w:t>0.007102</w:t>
            </w:r>
          </w:p>
        </w:tc>
        <w:tc>
          <w:tcPr>
            <w:tcW w:w="0" w:type="auto"/>
            <w:tcBorders>
              <w:top w:val="single" w:sz="4" w:space="0" w:color="auto"/>
            </w:tcBorders>
            <w:noWrap/>
            <w:hideMark/>
          </w:tcPr>
          <w:p w14:paraId="43CF55AA" w14:textId="77777777" w:rsidR="00244DC3" w:rsidRPr="0014777F" w:rsidRDefault="00244DC3" w:rsidP="00244DC3">
            <w:pPr>
              <w:spacing w:line="240" w:lineRule="auto"/>
              <w:rPr>
                <w:lang w:eastAsia="en-GB"/>
              </w:rPr>
            </w:pPr>
            <w:r w:rsidRPr="0014777F">
              <w:rPr>
                <w:lang w:eastAsia="en-GB"/>
              </w:rPr>
              <w:t>&lt;0.001</w:t>
            </w:r>
          </w:p>
        </w:tc>
      </w:tr>
      <w:tr w:rsidR="00244DC3" w:rsidRPr="0014777F" w14:paraId="5160DE42" w14:textId="77777777" w:rsidTr="00244DC3">
        <w:trPr>
          <w:cantSplit/>
        </w:trPr>
        <w:tc>
          <w:tcPr>
            <w:tcW w:w="0" w:type="auto"/>
            <w:vMerge/>
            <w:hideMark/>
          </w:tcPr>
          <w:p w14:paraId="61D5CFCC" w14:textId="77777777" w:rsidR="00244DC3" w:rsidRPr="0014777F" w:rsidRDefault="00244DC3" w:rsidP="00244DC3">
            <w:pPr>
              <w:spacing w:line="240" w:lineRule="auto"/>
              <w:rPr>
                <w:lang w:eastAsia="en-GB"/>
              </w:rPr>
            </w:pPr>
          </w:p>
        </w:tc>
        <w:tc>
          <w:tcPr>
            <w:tcW w:w="0" w:type="auto"/>
            <w:hideMark/>
          </w:tcPr>
          <w:p w14:paraId="6291AE9B" w14:textId="77777777" w:rsidR="00244DC3" w:rsidRPr="0014777F" w:rsidRDefault="00244DC3" w:rsidP="00244DC3">
            <w:pPr>
              <w:spacing w:line="240" w:lineRule="auto"/>
              <w:rPr>
                <w:lang w:eastAsia="en-GB"/>
              </w:rPr>
            </w:pPr>
            <w:r w:rsidRPr="0014777F">
              <w:rPr>
                <w:lang w:eastAsia="en-GB"/>
              </w:rPr>
              <w:t xml:space="preserve">Wet sedge meadow-Mixed shrub-sedge tussock </w:t>
            </w:r>
          </w:p>
        </w:tc>
        <w:tc>
          <w:tcPr>
            <w:tcW w:w="0" w:type="auto"/>
            <w:noWrap/>
            <w:hideMark/>
          </w:tcPr>
          <w:p w14:paraId="09E466EC" w14:textId="77777777" w:rsidR="00244DC3" w:rsidRPr="0014777F" w:rsidRDefault="00244DC3" w:rsidP="00244DC3">
            <w:pPr>
              <w:spacing w:line="240" w:lineRule="auto"/>
              <w:rPr>
                <w:lang w:eastAsia="en-GB"/>
              </w:rPr>
            </w:pPr>
            <w:r w:rsidRPr="0014777F">
              <w:rPr>
                <w:lang w:eastAsia="en-GB"/>
              </w:rPr>
              <w:t>−0.010344</w:t>
            </w:r>
          </w:p>
        </w:tc>
        <w:tc>
          <w:tcPr>
            <w:tcW w:w="0" w:type="auto"/>
            <w:noWrap/>
            <w:hideMark/>
          </w:tcPr>
          <w:p w14:paraId="1A4D33D1" w14:textId="77777777" w:rsidR="00244DC3" w:rsidRPr="0014777F" w:rsidRDefault="00244DC3" w:rsidP="00244DC3">
            <w:pPr>
              <w:spacing w:line="240" w:lineRule="auto"/>
              <w:rPr>
                <w:lang w:eastAsia="en-GB"/>
              </w:rPr>
            </w:pPr>
            <w:r w:rsidRPr="0014777F">
              <w:rPr>
                <w:lang w:eastAsia="en-GB"/>
              </w:rPr>
              <w:t>−0.0184</w:t>
            </w:r>
          </w:p>
        </w:tc>
        <w:tc>
          <w:tcPr>
            <w:tcW w:w="0" w:type="auto"/>
            <w:noWrap/>
            <w:hideMark/>
          </w:tcPr>
          <w:p w14:paraId="1EC9A8BA" w14:textId="77777777" w:rsidR="00244DC3" w:rsidRPr="0014777F" w:rsidRDefault="00244DC3" w:rsidP="00244DC3">
            <w:pPr>
              <w:spacing w:line="240" w:lineRule="auto"/>
              <w:rPr>
                <w:lang w:eastAsia="en-GB"/>
              </w:rPr>
            </w:pPr>
            <w:r w:rsidRPr="0014777F">
              <w:rPr>
                <w:lang w:eastAsia="en-GB"/>
              </w:rPr>
              <w:t>−0.00229</w:t>
            </w:r>
          </w:p>
        </w:tc>
        <w:tc>
          <w:tcPr>
            <w:tcW w:w="0" w:type="auto"/>
            <w:vMerge/>
            <w:hideMark/>
          </w:tcPr>
          <w:p w14:paraId="395AAC35" w14:textId="77777777" w:rsidR="00244DC3" w:rsidRPr="0014777F" w:rsidRDefault="00244DC3" w:rsidP="00244DC3">
            <w:pPr>
              <w:spacing w:line="240" w:lineRule="auto"/>
              <w:rPr>
                <w:lang w:eastAsia="en-GB"/>
              </w:rPr>
            </w:pPr>
          </w:p>
        </w:tc>
        <w:tc>
          <w:tcPr>
            <w:tcW w:w="0" w:type="auto"/>
            <w:noWrap/>
            <w:hideMark/>
          </w:tcPr>
          <w:p w14:paraId="668D2F6A" w14:textId="77777777" w:rsidR="00244DC3" w:rsidRPr="0014777F" w:rsidRDefault="00244DC3" w:rsidP="00244DC3">
            <w:pPr>
              <w:spacing w:line="240" w:lineRule="auto"/>
              <w:rPr>
                <w:lang w:eastAsia="en-GB"/>
              </w:rPr>
            </w:pPr>
            <w:r w:rsidRPr="0014777F">
              <w:rPr>
                <w:lang w:eastAsia="en-GB"/>
              </w:rPr>
              <w:t>0.007</w:t>
            </w:r>
          </w:p>
        </w:tc>
      </w:tr>
      <w:tr w:rsidR="00244DC3" w:rsidRPr="0014777F" w14:paraId="1807E52B" w14:textId="77777777" w:rsidTr="00244DC3">
        <w:trPr>
          <w:cantSplit/>
        </w:trPr>
        <w:tc>
          <w:tcPr>
            <w:tcW w:w="0" w:type="auto"/>
            <w:vMerge/>
            <w:tcBorders>
              <w:bottom w:val="single" w:sz="4" w:space="0" w:color="auto"/>
            </w:tcBorders>
            <w:hideMark/>
          </w:tcPr>
          <w:p w14:paraId="0C3B6146" w14:textId="77777777" w:rsidR="00244DC3" w:rsidRPr="0014777F" w:rsidRDefault="00244DC3" w:rsidP="00244DC3">
            <w:pPr>
              <w:spacing w:line="240" w:lineRule="auto"/>
              <w:rPr>
                <w:lang w:eastAsia="en-GB"/>
              </w:rPr>
            </w:pPr>
          </w:p>
        </w:tc>
        <w:tc>
          <w:tcPr>
            <w:tcW w:w="0" w:type="auto"/>
            <w:tcBorders>
              <w:bottom w:val="single" w:sz="4" w:space="0" w:color="auto"/>
            </w:tcBorders>
            <w:hideMark/>
          </w:tcPr>
          <w:p w14:paraId="5D0F5EFE" w14:textId="77777777" w:rsidR="00244DC3" w:rsidRPr="0014777F" w:rsidRDefault="00244DC3" w:rsidP="00244DC3">
            <w:pPr>
              <w:spacing w:line="240" w:lineRule="auto"/>
              <w:rPr>
                <w:lang w:eastAsia="en-GB"/>
              </w:rPr>
            </w:pPr>
            <w:r w:rsidRPr="0014777F">
              <w:rPr>
                <w:lang w:eastAsia="en-GB"/>
              </w:rPr>
              <w:t>Wet sedge meadow-Tussock tundra (non sandy substrates)</w:t>
            </w:r>
          </w:p>
        </w:tc>
        <w:tc>
          <w:tcPr>
            <w:tcW w:w="0" w:type="auto"/>
            <w:tcBorders>
              <w:bottom w:val="single" w:sz="4" w:space="0" w:color="auto"/>
            </w:tcBorders>
            <w:noWrap/>
            <w:hideMark/>
          </w:tcPr>
          <w:p w14:paraId="31BC28B1" w14:textId="77777777" w:rsidR="00244DC3" w:rsidRPr="0014777F" w:rsidRDefault="00244DC3" w:rsidP="00244DC3">
            <w:pPr>
              <w:spacing w:line="240" w:lineRule="auto"/>
              <w:rPr>
                <w:lang w:eastAsia="en-GB"/>
              </w:rPr>
            </w:pPr>
            <w:r w:rsidRPr="0014777F">
              <w:rPr>
                <w:lang w:eastAsia="en-GB"/>
              </w:rPr>
              <w:t>0.0005865</w:t>
            </w:r>
          </w:p>
        </w:tc>
        <w:tc>
          <w:tcPr>
            <w:tcW w:w="0" w:type="auto"/>
            <w:tcBorders>
              <w:bottom w:val="single" w:sz="4" w:space="0" w:color="auto"/>
            </w:tcBorders>
            <w:noWrap/>
            <w:hideMark/>
          </w:tcPr>
          <w:p w14:paraId="1A71CFCA" w14:textId="77777777" w:rsidR="00244DC3" w:rsidRPr="0014777F" w:rsidRDefault="00244DC3" w:rsidP="00244DC3">
            <w:pPr>
              <w:spacing w:line="240" w:lineRule="auto"/>
              <w:rPr>
                <w:lang w:eastAsia="en-GB"/>
              </w:rPr>
            </w:pPr>
            <w:r w:rsidRPr="0014777F">
              <w:rPr>
                <w:lang w:eastAsia="en-GB"/>
              </w:rPr>
              <w:t>−0.00599</w:t>
            </w:r>
          </w:p>
        </w:tc>
        <w:tc>
          <w:tcPr>
            <w:tcW w:w="0" w:type="auto"/>
            <w:tcBorders>
              <w:bottom w:val="single" w:sz="4" w:space="0" w:color="auto"/>
            </w:tcBorders>
            <w:noWrap/>
            <w:hideMark/>
          </w:tcPr>
          <w:p w14:paraId="1B3D48C9" w14:textId="77777777" w:rsidR="00244DC3" w:rsidRPr="0014777F" w:rsidRDefault="00244DC3" w:rsidP="00244DC3">
            <w:pPr>
              <w:spacing w:line="240" w:lineRule="auto"/>
              <w:rPr>
                <w:lang w:eastAsia="en-GB"/>
              </w:rPr>
            </w:pPr>
            <w:r w:rsidRPr="0014777F">
              <w:rPr>
                <w:lang w:eastAsia="en-GB"/>
              </w:rPr>
              <w:t>0.007162</w:t>
            </w:r>
          </w:p>
        </w:tc>
        <w:tc>
          <w:tcPr>
            <w:tcW w:w="0" w:type="auto"/>
            <w:vMerge/>
            <w:tcBorders>
              <w:bottom w:val="single" w:sz="4" w:space="0" w:color="auto"/>
            </w:tcBorders>
            <w:hideMark/>
          </w:tcPr>
          <w:p w14:paraId="191DF6AD" w14:textId="77777777" w:rsidR="00244DC3" w:rsidRPr="0014777F" w:rsidRDefault="00244DC3" w:rsidP="00244DC3">
            <w:pPr>
              <w:spacing w:line="240" w:lineRule="auto"/>
              <w:rPr>
                <w:lang w:eastAsia="en-GB"/>
              </w:rPr>
            </w:pPr>
          </w:p>
        </w:tc>
        <w:tc>
          <w:tcPr>
            <w:tcW w:w="0" w:type="auto"/>
            <w:tcBorders>
              <w:bottom w:val="single" w:sz="4" w:space="0" w:color="auto"/>
            </w:tcBorders>
            <w:noWrap/>
            <w:hideMark/>
          </w:tcPr>
          <w:p w14:paraId="2D8D1268" w14:textId="77777777" w:rsidR="00244DC3" w:rsidRPr="0014777F" w:rsidRDefault="00244DC3" w:rsidP="00244DC3">
            <w:pPr>
              <w:spacing w:line="240" w:lineRule="auto"/>
              <w:rPr>
                <w:lang w:eastAsia="en-GB"/>
              </w:rPr>
            </w:pPr>
            <w:r w:rsidRPr="0014777F">
              <w:rPr>
                <w:lang w:eastAsia="en-GB"/>
              </w:rPr>
              <w:t>0.98</w:t>
            </w:r>
          </w:p>
        </w:tc>
      </w:tr>
      <w:tr w:rsidR="00244DC3" w:rsidRPr="0014777F" w14:paraId="46C520E5" w14:textId="77777777" w:rsidTr="00244DC3">
        <w:trPr>
          <w:cantSplit/>
        </w:trPr>
        <w:tc>
          <w:tcPr>
            <w:tcW w:w="0" w:type="auto"/>
            <w:vMerge w:val="restart"/>
            <w:tcBorders>
              <w:top w:val="single" w:sz="4" w:space="0" w:color="auto"/>
            </w:tcBorders>
            <w:noWrap/>
            <w:hideMark/>
          </w:tcPr>
          <w:p w14:paraId="01EF5DBE" w14:textId="77777777" w:rsidR="00244DC3" w:rsidRPr="0014777F" w:rsidRDefault="00244DC3" w:rsidP="00244DC3">
            <w:pPr>
              <w:spacing w:line="240" w:lineRule="auto"/>
              <w:rPr>
                <w:lang w:eastAsia="en-GB"/>
              </w:rPr>
            </w:pPr>
            <w:r w:rsidRPr="0014777F">
              <w:rPr>
                <w:lang w:eastAsia="en-GB"/>
              </w:rPr>
              <w:t>Near-IR1 (770–895 nm)</w:t>
            </w:r>
          </w:p>
        </w:tc>
        <w:tc>
          <w:tcPr>
            <w:tcW w:w="0" w:type="auto"/>
            <w:tcBorders>
              <w:top w:val="single" w:sz="4" w:space="0" w:color="auto"/>
            </w:tcBorders>
            <w:hideMark/>
          </w:tcPr>
          <w:p w14:paraId="56EC0190" w14:textId="77777777" w:rsidR="00244DC3" w:rsidRPr="0014777F" w:rsidRDefault="00244DC3" w:rsidP="00244DC3">
            <w:pPr>
              <w:spacing w:line="240" w:lineRule="auto"/>
              <w:rPr>
                <w:lang w:eastAsia="en-GB"/>
              </w:rPr>
            </w:pPr>
            <w:r w:rsidRPr="0014777F">
              <w:rPr>
                <w:lang w:eastAsia="en-GB"/>
              </w:rPr>
              <w:t>Tussock tundra (non sandy substrates)-Mixed shrub-sedge tussock</w:t>
            </w:r>
          </w:p>
        </w:tc>
        <w:tc>
          <w:tcPr>
            <w:tcW w:w="0" w:type="auto"/>
            <w:tcBorders>
              <w:top w:val="single" w:sz="4" w:space="0" w:color="auto"/>
            </w:tcBorders>
            <w:noWrap/>
            <w:hideMark/>
          </w:tcPr>
          <w:p w14:paraId="3704CC5B" w14:textId="77777777" w:rsidR="00244DC3" w:rsidRPr="0014777F" w:rsidRDefault="00244DC3" w:rsidP="00244DC3">
            <w:pPr>
              <w:spacing w:line="240" w:lineRule="auto"/>
              <w:rPr>
                <w:lang w:eastAsia="en-GB"/>
              </w:rPr>
            </w:pPr>
            <w:r w:rsidRPr="0014777F">
              <w:rPr>
                <w:lang w:eastAsia="en-GB"/>
              </w:rPr>
              <w:t>−0.0209637</w:t>
            </w:r>
          </w:p>
        </w:tc>
        <w:tc>
          <w:tcPr>
            <w:tcW w:w="0" w:type="auto"/>
            <w:tcBorders>
              <w:top w:val="single" w:sz="4" w:space="0" w:color="auto"/>
            </w:tcBorders>
            <w:noWrap/>
            <w:hideMark/>
          </w:tcPr>
          <w:p w14:paraId="4E207DC6" w14:textId="77777777" w:rsidR="00244DC3" w:rsidRPr="0014777F" w:rsidRDefault="00244DC3" w:rsidP="00244DC3">
            <w:pPr>
              <w:spacing w:line="240" w:lineRule="auto"/>
              <w:rPr>
                <w:lang w:eastAsia="en-GB"/>
              </w:rPr>
            </w:pPr>
            <w:r w:rsidRPr="0014777F">
              <w:rPr>
                <w:lang w:eastAsia="en-GB"/>
              </w:rPr>
              <w:t>−0.0287</w:t>
            </w:r>
          </w:p>
        </w:tc>
        <w:tc>
          <w:tcPr>
            <w:tcW w:w="0" w:type="auto"/>
            <w:tcBorders>
              <w:top w:val="single" w:sz="4" w:space="0" w:color="auto"/>
            </w:tcBorders>
            <w:noWrap/>
            <w:hideMark/>
          </w:tcPr>
          <w:p w14:paraId="4F85F00B" w14:textId="77777777" w:rsidR="00244DC3" w:rsidRPr="0014777F" w:rsidRDefault="00244DC3" w:rsidP="00244DC3">
            <w:pPr>
              <w:spacing w:line="240" w:lineRule="auto"/>
              <w:rPr>
                <w:lang w:eastAsia="en-GB"/>
              </w:rPr>
            </w:pPr>
            <w:r w:rsidRPr="0014777F">
              <w:rPr>
                <w:lang w:eastAsia="en-GB"/>
              </w:rPr>
              <w:t>−0.01323</w:t>
            </w:r>
          </w:p>
        </w:tc>
        <w:tc>
          <w:tcPr>
            <w:tcW w:w="0" w:type="auto"/>
            <w:vMerge w:val="restart"/>
            <w:tcBorders>
              <w:top w:val="single" w:sz="4" w:space="0" w:color="auto"/>
            </w:tcBorders>
            <w:noWrap/>
            <w:hideMark/>
          </w:tcPr>
          <w:p w14:paraId="6056AB0A" w14:textId="77777777" w:rsidR="00244DC3" w:rsidRPr="0014777F" w:rsidRDefault="00244DC3" w:rsidP="00244DC3">
            <w:pPr>
              <w:spacing w:line="240" w:lineRule="auto"/>
              <w:rPr>
                <w:lang w:eastAsia="en-GB"/>
              </w:rPr>
            </w:pPr>
            <w:r w:rsidRPr="0014777F">
              <w:rPr>
                <w:lang w:eastAsia="en-GB"/>
              </w:rPr>
              <w:t>0.008357</w:t>
            </w:r>
          </w:p>
        </w:tc>
        <w:tc>
          <w:tcPr>
            <w:tcW w:w="0" w:type="auto"/>
            <w:tcBorders>
              <w:top w:val="single" w:sz="4" w:space="0" w:color="auto"/>
            </w:tcBorders>
            <w:noWrap/>
            <w:hideMark/>
          </w:tcPr>
          <w:p w14:paraId="77EC7EB0" w14:textId="77777777" w:rsidR="00244DC3" w:rsidRPr="0014777F" w:rsidRDefault="00244DC3" w:rsidP="00244DC3">
            <w:pPr>
              <w:spacing w:line="240" w:lineRule="auto"/>
              <w:rPr>
                <w:lang w:eastAsia="en-GB"/>
              </w:rPr>
            </w:pPr>
            <w:r w:rsidRPr="0014777F">
              <w:rPr>
                <w:lang w:eastAsia="en-GB"/>
              </w:rPr>
              <w:t>&lt;0.001</w:t>
            </w:r>
          </w:p>
        </w:tc>
      </w:tr>
      <w:tr w:rsidR="00244DC3" w:rsidRPr="0014777F" w14:paraId="0F06AF62" w14:textId="77777777" w:rsidTr="00244DC3">
        <w:trPr>
          <w:cantSplit/>
        </w:trPr>
        <w:tc>
          <w:tcPr>
            <w:tcW w:w="0" w:type="auto"/>
            <w:vMerge/>
            <w:hideMark/>
          </w:tcPr>
          <w:p w14:paraId="138BCDE1" w14:textId="77777777" w:rsidR="00244DC3" w:rsidRPr="0014777F" w:rsidRDefault="00244DC3" w:rsidP="00244DC3">
            <w:pPr>
              <w:spacing w:line="240" w:lineRule="auto"/>
              <w:rPr>
                <w:lang w:eastAsia="en-GB"/>
              </w:rPr>
            </w:pPr>
          </w:p>
        </w:tc>
        <w:tc>
          <w:tcPr>
            <w:tcW w:w="0" w:type="auto"/>
            <w:hideMark/>
          </w:tcPr>
          <w:p w14:paraId="7565FEA9" w14:textId="77777777" w:rsidR="00244DC3" w:rsidRPr="0014777F" w:rsidRDefault="00244DC3" w:rsidP="00244DC3">
            <w:pPr>
              <w:spacing w:line="240" w:lineRule="auto"/>
              <w:rPr>
                <w:lang w:eastAsia="en-GB"/>
              </w:rPr>
            </w:pPr>
            <w:r w:rsidRPr="0014777F">
              <w:rPr>
                <w:lang w:eastAsia="en-GB"/>
              </w:rPr>
              <w:t xml:space="preserve">Wet sedge meadow-Mixed shrub-sedge tussock </w:t>
            </w:r>
          </w:p>
        </w:tc>
        <w:tc>
          <w:tcPr>
            <w:tcW w:w="0" w:type="auto"/>
            <w:noWrap/>
            <w:hideMark/>
          </w:tcPr>
          <w:p w14:paraId="64E79600" w14:textId="77777777" w:rsidR="00244DC3" w:rsidRPr="0014777F" w:rsidRDefault="00244DC3" w:rsidP="00244DC3">
            <w:pPr>
              <w:spacing w:line="240" w:lineRule="auto"/>
              <w:rPr>
                <w:lang w:eastAsia="en-GB"/>
              </w:rPr>
            </w:pPr>
            <w:r w:rsidRPr="0014777F">
              <w:rPr>
                <w:lang w:eastAsia="en-GB"/>
              </w:rPr>
              <w:t>−0.0103159</w:t>
            </w:r>
          </w:p>
        </w:tc>
        <w:tc>
          <w:tcPr>
            <w:tcW w:w="0" w:type="auto"/>
            <w:noWrap/>
            <w:hideMark/>
          </w:tcPr>
          <w:p w14:paraId="23725A8A" w14:textId="77777777" w:rsidR="00244DC3" w:rsidRPr="0014777F" w:rsidRDefault="00244DC3" w:rsidP="00244DC3">
            <w:pPr>
              <w:spacing w:line="240" w:lineRule="auto"/>
              <w:rPr>
                <w:lang w:eastAsia="en-GB"/>
              </w:rPr>
            </w:pPr>
            <w:r w:rsidRPr="0014777F">
              <w:rPr>
                <w:lang w:eastAsia="en-GB"/>
              </w:rPr>
              <w:t>−0.01979</w:t>
            </w:r>
          </w:p>
        </w:tc>
        <w:tc>
          <w:tcPr>
            <w:tcW w:w="0" w:type="auto"/>
            <w:noWrap/>
            <w:hideMark/>
          </w:tcPr>
          <w:p w14:paraId="7508201E" w14:textId="77777777" w:rsidR="00244DC3" w:rsidRPr="0014777F" w:rsidRDefault="00244DC3" w:rsidP="00244DC3">
            <w:pPr>
              <w:spacing w:line="240" w:lineRule="auto"/>
              <w:rPr>
                <w:lang w:eastAsia="en-GB"/>
              </w:rPr>
            </w:pPr>
            <w:r w:rsidRPr="0014777F">
              <w:rPr>
                <w:lang w:eastAsia="en-GB"/>
              </w:rPr>
              <w:t>−0.00084</w:t>
            </w:r>
          </w:p>
        </w:tc>
        <w:tc>
          <w:tcPr>
            <w:tcW w:w="0" w:type="auto"/>
            <w:vMerge/>
            <w:hideMark/>
          </w:tcPr>
          <w:p w14:paraId="53C523BF" w14:textId="77777777" w:rsidR="00244DC3" w:rsidRPr="0014777F" w:rsidRDefault="00244DC3" w:rsidP="00244DC3">
            <w:pPr>
              <w:spacing w:line="240" w:lineRule="auto"/>
              <w:rPr>
                <w:lang w:eastAsia="en-GB"/>
              </w:rPr>
            </w:pPr>
          </w:p>
        </w:tc>
        <w:tc>
          <w:tcPr>
            <w:tcW w:w="0" w:type="auto"/>
            <w:noWrap/>
            <w:hideMark/>
          </w:tcPr>
          <w:p w14:paraId="4CF9322C" w14:textId="77777777" w:rsidR="00244DC3" w:rsidRPr="0014777F" w:rsidRDefault="00244DC3" w:rsidP="00244DC3">
            <w:pPr>
              <w:spacing w:line="240" w:lineRule="auto"/>
              <w:rPr>
                <w:lang w:eastAsia="en-GB"/>
              </w:rPr>
            </w:pPr>
            <w:r w:rsidRPr="0014777F">
              <w:rPr>
                <w:lang w:eastAsia="en-GB"/>
              </w:rPr>
              <w:t>0.029</w:t>
            </w:r>
          </w:p>
        </w:tc>
      </w:tr>
      <w:tr w:rsidR="00244DC3" w:rsidRPr="0014777F" w14:paraId="73075F1E" w14:textId="77777777" w:rsidTr="00244DC3">
        <w:trPr>
          <w:cantSplit/>
        </w:trPr>
        <w:tc>
          <w:tcPr>
            <w:tcW w:w="0" w:type="auto"/>
            <w:vMerge/>
            <w:tcBorders>
              <w:bottom w:val="single" w:sz="4" w:space="0" w:color="auto"/>
            </w:tcBorders>
            <w:hideMark/>
          </w:tcPr>
          <w:p w14:paraId="0E82FD93" w14:textId="77777777" w:rsidR="00244DC3" w:rsidRPr="0014777F" w:rsidRDefault="00244DC3" w:rsidP="00244DC3">
            <w:pPr>
              <w:spacing w:line="240" w:lineRule="auto"/>
              <w:rPr>
                <w:lang w:eastAsia="en-GB"/>
              </w:rPr>
            </w:pPr>
          </w:p>
        </w:tc>
        <w:tc>
          <w:tcPr>
            <w:tcW w:w="0" w:type="auto"/>
            <w:tcBorders>
              <w:bottom w:val="single" w:sz="4" w:space="0" w:color="auto"/>
            </w:tcBorders>
            <w:hideMark/>
          </w:tcPr>
          <w:p w14:paraId="5246A201" w14:textId="77777777" w:rsidR="00244DC3" w:rsidRPr="0014777F" w:rsidRDefault="00244DC3" w:rsidP="00244DC3">
            <w:pPr>
              <w:spacing w:line="240" w:lineRule="auto"/>
              <w:rPr>
                <w:lang w:eastAsia="en-GB"/>
              </w:rPr>
            </w:pPr>
            <w:r w:rsidRPr="0014777F">
              <w:rPr>
                <w:lang w:eastAsia="en-GB"/>
              </w:rPr>
              <w:t>Wet sedge meadow-Tussock tundra (non sandy substrates)</w:t>
            </w:r>
          </w:p>
        </w:tc>
        <w:tc>
          <w:tcPr>
            <w:tcW w:w="0" w:type="auto"/>
            <w:tcBorders>
              <w:bottom w:val="single" w:sz="4" w:space="0" w:color="auto"/>
            </w:tcBorders>
            <w:noWrap/>
            <w:hideMark/>
          </w:tcPr>
          <w:p w14:paraId="7AC1E3A4" w14:textId="77777777" w:rsidR="00244DC3" w:rsidRPr="0014777F" w:rsidRDefault="00244DC3" w:rsidP="00244DC3">
            <w:pPr>
              <w:spacing w:line="240" w:lineRule="auto"/>
              <w:rPr>
                <w:lang w:eastAsia="en-GB"/>
              </w:rPr>
            </w:pPr>
            <w:r w:rsidRPr="0014777F">
              <w:rPr>
                <w:lang w:eastAsia="en-GB"/>
              </w:rPr>
              <w:t>0.0106478</w:t>
            </w:r>
          </w:p>
        </w:tc>
        <w:tc>
          <w:tcPr>
            <w:tcW w:w="0" w:type="auto"/>
            <w:tcBorders>
              <w:bottom w:val="single" w:sz="4" w:space="0" w:color="auto"/>
            </w:tcBorders>
            <w:noWrap/>
            <w:hideMark/>
          </w:tcPr>
          <w:p w14:paraId="7B46FE44" w14:textId="77777777" w:rsidR="00244DC3" w:rsidRPr="0014777F" w:rsidRDefault="00244DC3" w:rsidP="00244DC3">
            <w:pPr>
              <w:spacing w:line="240" w:lineRule="auto"/>
              <w:rPr>
                <w:lang w:eastAsia="en-GB"/>
              </w:rPr>
            </w:pPr>
            <w:r w:rsidRPr="0014777F">
              <w:rPr>
                <w:lang w:eastAsia="en-GB"/>
              </w:rPr>
              <w:t>0.002911</w:t>
            </w:r>
          </w:p>
        </w:tc>
        <w:tc>
          <w:tcPr>
            <w:tcW w:w="0" w:type="auto"/>
            <w:tcBorders>
              <w:bottom w:val="single" w:sz="4" w:space="0" w:color="auto"/>
            </w:tcBorders>
            <w:noWrap/>
            <w:hideMark/>
          </w:tcPr>
          <w:p w14:paraId="6D9561EC" w14:textId="77777777" w:rsidR="00244DC3" w:rsidRPr="0014777F" w:rsidRDefault="00244DC3" w:rsidP="00244DC3">
            <w:pPr>
              <w:spacing w:line="240" w:lineRule="auto"/>
              <w:rPr>
                <w:lang w:eastAsia="en-GB"/>
              </w:rPr>
            </w:pPr>
            <w:r w:rsidRPr="0014777F">
              <w:rPr>
                <w:lang w:eastAsia="en-GB"/>
              </w:rPr>
              <w:t>0.018385</w:t>
            </w:r>
          </w:p>
        </w:tc>
        <w:tc>
          <w:tcPr>
            <w:tcW w:w="0" w:type="auto"/>
            <w:vMerge/>
            <w:tcBorders>
              <w:bottom w:val="single" w:sz="4" w:space="0" w:color="auto"/>
            </w:tcBorders>
            <w:hideMark/>
          </w:tcPr>
          <w:p w14:paraId="16DA983E" w14:textId="77777777" w:rsidR="00244DC3" w:rsidRPr="0014777F" w:rsidRDefault="00244DC3" w:rsidP="00244DC3">
            <w:pPr>
              <w:spacing w:line="240" w:lineRule="auto"/>
              <w:rPr>
                <w:lang w:eastAsia="en-GB"/>
              </w:rPr>
            </w:pPr>
          </w:p>
        </w:tc>
        <w:tc>
          <w:tcPr>
            <w:tcW w:w="0" w:type="auto"/>
            <w:tcBorders>
              <w:bottom w:val="single" w:sz="4" w:space="0" w:color="auto"/>
            </w:tcBorders>
            <w:noWrap/>
            <w:hideMark/>
          </w:tcPr>
          <w:p w14:paraId="5B0F3F97" w14:textId="77777777" w:rsidR="00244DC3" w:rsidRPr="0014777F" w:rsidRDefault="00244DC3" w:rsidP="00244DC3">
            <w:pPr>
              <w:spacing w:line="240" w:lineRule="auto"/>
              <w:rPr>
                <w:lang w:eastAsia="en-GB"/>
              </w:rPr>
            </w:pPr>
            <w:r w:rsidRPr="0014777F">
              <w:rPr>
                <w:lang w:eastAsia="en-GB"/>
              </w:rPr>
              <w:t>0.004</w:t>
            </w:r>
          </w:p>
        </w:tc>
      </w:tr>
      <w:tr w:rsidR="00244DC3" w:rsidRPr="0014777F" w14:paraId="3002B255" w14:textId="77777777" w:rsidTr="00244DC3">
        <w:trPr>
          <w:cantSplit/>
        </w:trPr>
        <w:tc>
          <w:tcPr>
            <w:tcW w:w="0" w:type="auto"/>
            <w:vMerge w:val="restart"/>
            <w:tcBorders>
              <w:top w:val="single" w:sz="4" w:space="0" w:color="auto"/>
            </w:tcBorders>
            <w:noWrap/>
            <w:hideMark/>
          </w:tcPr>
          <w:p w14:paraId="7CD8E4E0" w14:textId="77777777" w:rsidR="00244DC3" w:rsidRPr="0014777F" w:rsidRDefault="00244DC3" w:rsidP="00244DC3">
            <w:pPr>
              <w:spacing w:line="240" w:lineRule="auto"/>
              <w:rPr>
                <w:lang w:eastAsia="en-GB"/>
              </w:rPr>
            </w:pPr>
            <w:r w:rsidRPr="0014777F">
              <w:rPr>
                <w:lang w:eastAsia="en-GB"/>
              </w:rPr>
              <w:t>Near-IR2 (860–1040 nm)</w:t>
            </w:r>
          </w:p>
        </w:tc>
        <w:tc>
          <w:tcPr>
            <w:tcW w:w="0" w:type="auto"/>
            <w:tcBorders>
              <w:top w:val="single" w:sz="4" w:space="0" w:color="auto"/>
            </w:tcBorders>
            <w:hideMark/>
          </w:tcPr>
          <w:p w14:paraId="27D163A2" w14:textId="77777777" w:rsidR="00244DC3" w:rsidRPr="0014777F" w:rsidRDefault="00244DC3" w:rsidP="00244DC3">
            <w:pPr>
              <w:spacing w:line="240" w:lineRule="auto"/>
              <w:rPr>
                <w:lang w:eastAsia="en-GB"/>
              </w:rPr>
            </w:pPr>
            <w:r w:rsidRPr="0014777F">
              <w:rPr>
                <w:lang w:eastAsia="en-GB"/>
              </w:rPr>
              <w:t>Tussock tundra (non sandy substrates)-Mixed shrub-sedge tussock</w:t>
            </w:r>
          </w:p>
        </w:tc>
        <w:tc>
          <w:tcPr>
            <w:tcW w:w="0" w:type="auto"/>
            <w:tcBorders>
              <w:top w:val="single" w:sz="4" w:space="0" w:color="auto"/>
            </w:tcBorders>
            <w:noWrap/>
            <w:hideMark/>
          </w:tcPr>
          <w:p w14:paraId="26E7F3E0" w14:textId="77777777" w:rsidR="00244DC3" w:rsidRPr="0014777F" w:rsidRDefault="00244DC3" w:rsidP="00244DC3">
            <w:pPr>
              <w:spacing w:line="240" w:lineRule="auto"/>
              <w:rPr>
                <w:lang w:eastAsia="en-GB"/>
              </w:rPr>
            </w:pPr>
            <w:r w:rsidRPr="0014777F">
              <w:rPr>
                <w:lang w:eastAsia="en-GB"/>
              </w:rPr>
              <w:t>0.0008748</w:t>
            </w:r>
          </w:p>
        </w:tc>
        <w:tc>
          <w:tcPr>
            <w:tcW w:w="0" w:type="auto"/>
            <w:tcBorders>
              <w:top w:val="single" w:sz="4" w:space="0" w:color="auto"/>
            </w:tcBorders>
            <w:noWrap/>
            <w:hideMark/>
          </w:tcPr>
          <w:p w14:paraId="2B83B0CB" w14:textId="77777777" w:rsidR="00244DC3" w:rsidRPr="0014777F" w:rsidRDefault="00244DC3" w:rsidP="00244DC3">
            <w:pPr>
              <w:spacing w:line="240" w:lineRule="auto"/>
              <w:rPr>
                <w:lang w:eastAsia="en-GB"/>
              </w:rPr>
            </w:pPr>
            <w:r w:rsidRPr="0014777F">
              <w:rPr>
                <w:lang w:eastAsia="en-GB"/>
              </w:rPr>
              <w:t>−0.00142</w:t>
            </w:r>
          </w:p>
        </w:tc>
        <w:tc>
          <w:tcPr>
            <w:tcW w:w="0" w:type="auto"/>
            <w:tcBorders>
              <w:top w:val="single" w:sz="4" w:space="0" w:color="auto"/>
            </w:tcBorders>
            <w:noWrap/>
            <w:hideMark/>
          </w:tcPr>
          <w:p w14:paraId="76221C1B" w14:textId="77777777" w:rsidR="00244DC3" w:rsidRPr="0014777F" w:rsidRDefault="00244DC3" w:rsidP="00244DC3">
            <w:pPr>
              <w:spacing w:line="240" w:lineRule="auto"/>
              <w:rPr>
                <w:lang w:eastAsia="en-GB"/>
              </w:rPr>
            </w:pPr>
            <w:r w:rsidRPr="0014777F">
              <w:rPr>
                <w:lang w:eastAsia="en-GB"/>
              </w:rPr>
              <w:t>0.003173</w:t>
            </w:r>
          </w:p>
        </w:tc>
        <w:tc>
          <w:tcPr>
            <w:tcW w:w="0" w:type="auto"/>
            <w:vMerge w:val="restart"/>
            <w:tcBorders>
              <w:top w:val="single" w:sz="4" w:space="0" w:color="auto"/>
            </w:tcBorders>
            <w:noWrap/>
            <w:hideMark/>
          </w:tcPr>
          <w:p w14:paraId="159D3923" w14:textId="77777777" w:rsidR="00244DC3" w:rsidRPr="0014777F" w:rsidRDefault="00244DC3" w:rsidP="00244DC3">
            <w:pPr>
              <w:spacing w:line="240" w:lineRule="auto"/>
              <w:rPr>
                <w:lang w:eastAsia="en-GB"/>
              </w:rPr>
            </w:pPr>
            <w:r w:rsidRPr="0014777F">
              <w:rPr>
                <w:lang w:eastAsia="en-GB"/>
              </w:rPr>
              <w:t>0.002482</w:t>
            </w:r>
          </w:p>
        </w:tc>
        <w:tc>
          <w:tcPr>
            <w:tcW w:w="0" w:type="auto"/>
            <w:tcBorders>
              <w:top w:val="single" w:sz="4" w:space="0" w:color="auto"/>
            </w:tcBorders>
            <w:noWrap/>
            <w:hideMark/>
          </w:tcPr>
          <w:p w14:paraId="4BA5BAF9" w14:textId="77777777" w:rsidR="00244DC3" w:rsidRPr="0014777F" w:rsidRDefault="00244DC3" w:rsidP="00244DC3">
            <w:pPr>
              <w:spacing w:line="240" w:lineRule="auto"/>
              <w:rPr>
                <w:lang w:eastAsia="en-GB"/>
              </w:rPr>
            </w:pPr>
            <w:r w:rsidRPr="0014777F">
              <w:rPr>
                <w:lang w:eastAsia="en-GB"/>
              </w:rPr>
              <w:t>0.64</w:t>
            </w:r>
          </w:p>
        </w:tc>
      </w:tr>
      <w:tr w:rsidR="00244DC3" w:rsidRPr="0014777F" w14:paraId="776A4D41" w14:textId="77777777" w:rsidTr="00244DC3">
        <w:trPr>
          <w:cantSplit/>
        </w:trPr>
        <w:tc>
          <w:tcPr>
            <w:tcW w:w="0" w:type="auto"/>
            <w:vMerge/>
            <w:tcBorders>
              <w:top w:val="single" w:sz="4" w:space="0" w:color="auto"/>
            </w:tcBorders>
            <w:hideMark/>
          </w:tcPr>
          <w:p w14:paraId="7280327B" w14:textId="77777777" w:rsidR="00244DC3" w:rsidRPr="0014777F" w:rsidRDefault="00244DC3" w:rsidP="00244DC3">
            <w:pPr>
              <w:spacing w:line="240" w:lineRule="auto"/>
              <w:rPr>
                <w:lang w:eastAsia="en-GB"/>
              </w:rPr>
            </w:pPr>
          </w:p>
        </w:tc>
        <w:tc>
          <w:tcPr>
            <w:tcW w:w="0" w:type="auto"/>
            <w:hideMark/>
          </w:tcPr>
          <w:p w14:paraId="3B1D7D17" w14:textId="77777777" w:rsidR="00244DC3" w:rsidRPr="0014777F" w:rsidRDefault="00244DC3" w:rsidP="00244DC3">
            <w:pPr>
              <w:spacing w:line="240" w:lineRule="auto"/>
              <w:rPr>
                <w:lang w:eastAsia="en-GB"/>
              </w:rPr>
            </w:pPr>
            <w:r w:rsidRPr="0014777F">
              <w:rPr>
                <w:lang w:eastAsia="en-GB"/>
              </w:rPr>
              <w:t xml:space="preserve">Wet sedge meadow-Mixed shrub-sedge tussock </w:t>
            </w:r>
          </w:p>
        </w:tc>
        <w:tc>
          <w:tcPr>
            <w:tcW w:w="0" w:type="auto"/>
            <w:noWrap/>
            <w:hideMark/>
          </w:tcPr>
          <w:p w14:paraId="75549E1D" w14:textId="77777777" w:rsidR="00244DC3" w:rsidRPr="0014777F" w:rsidRDefault="00244DC3" w:rsidP="00244DC3">
            <w:pPr>
              <w:spacing w:line="240" w:lineRule="auto"/>
              <w:rPr>
                <w:lang w:eastAsia="en-GB"/>
              </w:rPr>
            </w:pPr>
            <w:r w:rsidRPr="0014777F">
              <w:rPr>
                <w:lang w:eastAsia="en-GB"/>
              </w:rPr>
              <w:t>−0.0002062</w:t>
            </w:r>
          </w:p>
        </w:tc>
        <w:tc>
          <w:tcPr>
            <w:tcW w:w="0" w:type="auto"/>
            <w:noWrap/>
            <w:hideMark/>
          </w:tcPr>
          <w:p w14:paraId="4A42B8AB" w14:textId="77777777" w:rsidR="00244DC3" w:rsidRPr="0014777F" w:rsidRDefault="00244DC3" w:rsidP="00244DC3">
            <w:pPr>
              <w:spacing w:line="240" w:lineRule="auto"/>
              <w:rPr>
                <w:lang w:eastAsia="en-GB"/>
              </w:rPr>
            </w:pPr>
            <w:r w:rsidRPr="0014777F">
              <w:rPr>
                <w:lang w:eastAsia="en-GB"/>
              </w:rPr>
              <w:t>−0.00302</w:t>
            </w:r>
          </w:p>
        </w:tc>
        <w:tc>
          <w:tcPr>
            <w:tcW w:w="0" w:type="auto"/>
            <w:noWrap/>
            <w:hideMark/>
          </w:tcPr>
          <w:p w14:paraId="7CB354F4" w14:textId="77777777" w:rsidR="00244DC3" w:rsidRPr="0014777F" w:rsidRDefault="00244DC3" w:rsidP="00244DC3">
            <w:pPr>
              <w:spacing w:line="240" w:lineRule="auto"/>
              <w:rPr>
                <w:lang w:eastAsia="en-GB"/>
              </w:rPr>
            </w:pPr>
            <w:r w:rsidRPr="0014777F">
              <w:rPr>
                <w:lang w:eastAsia="en-GB"/>
              </w:rPr>
              <w:t>0.002608</w:t>
            </w:r>
          </w:p>
        </w:tc>
        <w:tc>
          <w:tcPr>
            <w:tcW w:w="0" w:type="auto"/>
            <w:vMerge/>
            <w:tcBorders>
              <w:top w:val="single" w:sz="4" w:space="0" w:color="auto"/>
            </w:tcBorders>
            <w:hideMark/>
          </w:tcPr>
          <w:p w14:paraId="06CF16DF" w14:textId="77777777" w:rsidR="00244DC3" w:rsidRPr="0014777F" w:rsidRDefault="00244DC3" w:rsidP="00244DC3">
            <w:pPr>
              <w:spacing w:line="240" w:lineRule="auto"/>
              <w:rPr>
                <w:lang w:eastAsia="en-GB"/>
              </w:rPr>
            </w:pPr>
          </w:p>
        </w:tc>
        <w:tc>
          <w:tcPr>
            <w:tcW w:w="0" w:type="auto"/>
            <w:noWrap/>
            <w:hideMark/>
          </w:tcPr>
          <w:p w14:paraId="51AD10CC" w14:textId="77777777" w:rsidR="00244DC3" w:rsidRPr="0014777F" w:rsidRDefault="00244DC3" w:rsidP="00244DC3">
            <w:pPr>
              <w:spacing w:line="240" w:lineRule="auto"/>
              <w:rPr>
                <w:lang w:eastAsia="en-GB"/>
              </w:rPr>
            </w:pPr>
            <w:r w:rsidRPr="0014777F">
              <w:rPr>
                <w:lang w:eastAsia="en-GB"/>
              </w:rPr>
              <w:t>0.98</w:t>
            </w:r>
          </w:p>
        </w:tc>
      </w:tr>
      <w:tr w:rsidR="00244DC3" w:rsidRPr="0014777F" w14:paraId="65072B21" w14:textId="77777777" w:rsidTr="00244DC3">
        <w:trPr>
          <w:cantSplit/>
        </w:trPr>
        <w:tc>
          <w:tcPr>
            <w:tcW w:w="0" w:type="auto"/>
            <w:vMerge/>
            <w:tcBorders>
              <w:top w:val="single" w:sz="4" w:space="0" w:color="auto"/>
            </w:tcBorders>
            <w:hideMark/>
          </w:tcPr>
          <w:p w14:paraId="4422AD13" w14:textId="77777777" w:rsidR="00244DC3" w:rsidRPr="0014777F" w:rsidRDefault="00244DC3" w:rsidP="00244DC3">
            <w:pPr>
              <w:spacing w:line="240" w:lineRule="auto"/>
              <w:rPr>
                <w:lang w:eastAsia="en-GB"/>
              </w:rPr>
            </w:pPr>
          </w:p>
        </w:tc>
        <w:tc>
          <w:tcPr>
            <w:tcW w:w="0" w:type="auto"/>
            <w:hideMark/>
          </w:tcPr>
          <w:p w14:paraId="0156927D" w14:textId="77777777" w:rsidR="00244DC3" w:rsidRPr="0014777F" w:rsidRDefault="00244DC3" w:rsidP="00244DC3">
            <w:pPr>
              <w:spacing w:line="240" w:lineRule="auto"/>
              <w:rPr>
                <w:lang w:eastAsia="en-GB"/>
              </w:rPr>
            </w:pPr>
            <w:r w:rsidRPr="0014777F">
              <w:rPr>
                <w:lang w:eastAsia="en-GB"/>
              </w:rPr>
              <w:t>Wet sedge meadow-Tussock tundra (non sandy substrates)</w:t>
            </w:r>
          </w:p>
        </w:tc>
        <w:tc>
          <w:tcPr>
            <w:tcW w:w="0" w:type="auto"/>
            <w:noWrap/>
            <w:hideMark/>
          </w:tcPr>
          <w:p w14:paraId="713E7E0E" w14:textId="77777777" w:rsidR="00244DC3" w:rsidRPr="0014777F" w:rsidRDefault="00244DC3" w:rsidP="00244DC3">
            <w:pPr>
              <w:spacing w:line="240" w:lineRule="auto"/>
              <w:rPr>
                <w:lang w:eastAsia="en-GB"/>
              </w:rPr>
            </w:pPr>
            <w:r w:rsidRPr="0014777F">
              <w:rPr>
                <w:lang w:eastAsia="en-GB"/>
              </w:rPr>
              <w:t>−0.0010809</w:t>
            </w:r>
          </w:p>
        </w:tc>
        <w:tc>
          <w:tcPr>
            <w:tcW w:w="0" w:type="auto"/>
            <w:noWrap/>
            <w:hideMark/>
          </w:tcPr>
          <w:p w14:paraId="0576C538" w14:textId="77777777" w:rsidR="00244DC3" w:rsidRPr="0014777F" w:rsidRDefault="00244DC3" w:rsidP="00244DC3">
            <w:pPr>
              <w:spacing w:line="240" w:lineRule="auto"/>
              <w:rPr>
                <w:lang w:eastAsia="en-GB"/>
              </w:rPr>
            </w:pPr>
            <w:r w:rsidRPr="0014777F">
              <w:rPr>
                <w:lang w:eastAsia="en-GB"/>
              </w:rPr>
              <w:t>−0.00338</w:t>
            </w:r>
          </w:p>
        </w:tc>
        <w:tc>
          <w:tcPr>
            <w:tcW w:w="0" w:type="auto"/>
            <w:noWrap/>
            <w:hideMark/>
          </w:tcPr>
          <w:p w14:paraId="3878A42D" w14:textId="77777777" w:rsidR="00244DC3" w:rsidRPr="0014777F" w:rsidRDefault="00244DC3" w:rsidP="00244DC3">
            <w:pPr>
              <w:spacing w:line="240" w:lineRule="auto"/>
              <w:rPr>
                <w:lang w:eastAsia="en-GB"/>
              </w:rPr>
            </w:pPr>
            <w:r w:rsidRPr="0014777F">
              <w:rPr>
                <w:lang w:eastAsia="en-GB"/>
              </w:rPr>
              <w:t>0.001217</w:t>
            </w:r>
          </w:p>
        </w:tc>
        <w:tc>
          <w:tcPr>
            <w:tcW w:w="0" w:type="auto"/>
            <w:vMerge/>
            <w:tcBorders>
              <w:top w:val="single" w:sz="4" w:space="0" w:color="auto"/>
            </w:tcBorders>
            <w:hideMark/>
          </w:tcPr>
          <w:p w14:paraId="073F19FC" w14:textId="77777777" w:rsidR="00244DC3" w:rsidRPr="0014777F" w:rsidRDefault="00244DC3" w:rsidP="00244DC3">
            <w:pPr>
              <w:spacing w:line="240" w:lineRule="auto"/>
              <w:rPr>
                <w:lang w:eastAsia="en-GB"/>
              </w:rPr>
            </w:pPr>
          </w:p>
        </w:tc>
        <w:tc>
          <w:tcPr>
            <w:tcW w:w="0" w:type="auto"/>
            <w:noWrap/>
            <w:hideMark/>
          </w:tcPr>
          <w:p w14:paraId="1AD47E8A" w14:textId="77777777" w:rsidR="00244DC3" w:rsidRPr="0014777F" w:rsidRDefault="00244DC3" w:rsidP="00244DC3">
            <w:pPr>
              <w:spacing w:line="240" w:lineRule="auto"/>
              <w:rPr>
                <w:lang w:eastAsia="en-GB"/>
              </w:rPr>
            </w:pPr>
            <w:r w:rsidRPr="0014777F">
              <w:rPr>
                <w:lang w:eastAsia="en-GB"/>
              </w:rPr>
              <w:t>0.51</w:t>
            </w:r>
          </w:p>
        </w:tc>
      </w:tr>
    </w:tbl>
    <w:p w14:paraId="6080ACB7" w14:textId="25B4478E" w:rsidR="003B6BD6" w:rsidRPr="0014777F" w:rsidRDefault="00D113C5">
      <w:pPr>
        <w:rPr>
          <w:rFonts w:ascii="Times New Roman" w:hAnsi="Times New Roman" w:cs="Times New Roman"/>
          <w:b/>
          <w:sz w:val="36"/>
          <w:szCs w:val="18"/>
        </w:rPr>
        <w:sectPr w:rsidR="003B6BD6" w:rsidRPr="0014777F" w:rsidSect="00664D93">
          <w:pgSz w:w="16838" w:h="11906" w:orient="landscape"/>
          <w:pgMar w:top="2268" w:right="1440" w:bottom="1134" w:left="1440" w:header="709" w:footer="709" w:gutter="0"/>
          <w:pgNumType w:start="190"/>
          <w:cols w:space="708"/>
          <w:docGrid w:linePitch="360"/>
        </w:sectPr>
      </w:pPr>
      <w:r>
        <w:rPr>
          <w:rFonts w:ascii="Times New Roman" w:hAnsi="Times New Roman" w:cs="Times New Roman"/>
          <w:b/>
          <w:noProof/>
        </w:rPr>
        <mc:AlternateContent>
          <mc:Choice Requires="wps">
            <w:drawing>
              <wp:anchor distT="0" distB="0" distL="114300" distR="114300" simplePos="0" relativeHeight="251689984" behindDoc="0" locked="0" layoutInCell="1" allowOverlap="1" wp14:anchorId="1029DA12" wp14:editId="72C7F3A0">
                <wp:simplePos x="0" y="0"/>
                <wp:positionH relativeFrom="column">
                  <wp:posOffset>4280170</wp:posOffset>
                </wp:positionH>
                <wp:positionV relativeFrom="paragraph">
                  <wp:posOffset>1633612</wp:posOffset>
                </wp:positionV>
                <wp:extent cx="359924" cy="165370"/>
                <wp:effectExtent l="0" t="0" r="21590" b="25400"/>
                <wp:wrapNone/>
                <wp:docPr id="29" name="Rectangle 29"/>
                <wp:cNvGraphicFramePr/>
                <a:graphic xmlns:a="http://schemas.openxmlformats.org/drawingml/2006/main">
                  <a:graphicData uri="http://schemas.microsoft.com/office/word/2010/wordprocessingShape">
                    <wps:wsp>
                      <wps:cNvSpPr/>
                      <wps:spPr>
                        <a:xfrm>
                          <a:off x="0" y="0"/>
                          <a:ext cx="359924" cy="1653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w:pict>
              <v:rect w14:anchorId="4A4DD53E" id="Rectangle 29" o:spid="_x0000_s1026" style="position:absolute;margin-left:337pt;margin-top:128.65pt;width:28.35pt;height:13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" fillcolor="white [3212]" strokecolor="white [3212]" strokeweight="1pt"/>
            </w:pict>
          </mc:Fallback>
        </mc:AlternateContent>
      </w:r>
    </w:p>
    <w:p w14:paraId="16FC7839" w14:textId="549C2232" w:rsidR="00244DC3" w:rsidRPr="0014777F" w:rsidRDefault="00244DC3">
      <w:pPr>
        <w:rPr>
          <w:rFonts w:ascii="Times New Roman" w:hAnsi="Times New Roman" w:cs="Times New Roman"/>
          <w:b/>
          <w:sz w:val="36"/>
          <w:szCs w:val="18"/>
        </w:rPr>
      </w:pPr>
      <w:r w:rsidRPr="0014777F">
        <w:rPr>
          <w:rFonts w:ascii="Times New Roman" w:hAnsi="Times New Roman" w:cs="Times New Roman"/>
          <w:b/>
          <w:sz w:val="36"/>
          <w:szCs w:val="18"/>
        </w:rPr>
        <w:t>Appendix A4</w:t>
      </w:r>
    </w:p>
    <w:p w14:paraId="6E9CF101" w14:textId="5DF68BB7" w:rsidR="00244DC3" w:rsidRPr="0014777F" w:rsidRDefault="00244DC3" w:rsidP="00244DC3">
      <w:pPr>
        <w:rPr>
          <w:rFonts w:ascii="Times New Roman" w:hAnsi="Times New Roman" w:cs="Times New Roman"/>
          <w:b/>
          <w:sz w:val="18"/>
          <w:szCs w:val="18"/>
        </w:rPr>
      </w:pPr>
    </w:p>
    <w:p w14:paraId="5FF045C6" w14:textId="77777777" w:rsidR="00664D93" w:rsidRDefault="00664D93">
      <w:pPr>
        <w:rPr>
          <w:rFonts w:ascii="Times New Roman" w:hAnsi="Times New Roman" w:cs="Times New Roman"/>
          <w:b/>
          <w:noProof/>
          <w:sz w:val="18"/>
          <w:szCs w:val="18"/>
        </w:rPr>
        <w:sectPr w:rsidR="00664D93" w:rsidSect="00664D93">
          <w:pgSz w:w="11906" w:h="16838"/>
          <w:pgMar w:top="1440" w:right="1134" w:bottom="1440" w:left="2268" w:header="709" w:footer="709" w:gutter="0"/>
          <w:pgNumType w:start="192"/>
          <w:cols w:space="708"/>
          <w:docGrid w:linePitch="360"/>
        </w:sectPr>
      </w:pPr>
    </w:p>
    <w:p w14:paraId="15D6AC73" w14:textId="1E69E7DA" w:rsidR="00244DC3" w:rsidRPr="0014777F" w:rsidRDefault="00244DC3">
      <w:pPr>
        <w:rPr>
          <w:rFonts w:ascii="Times New Roman" w:hAnsi="Times New Roman" w:cs="Times New Roman"/>
          <w:b/>
          <w:noProof/>
          <w:sz w:val="18"/>
          <w:szCs w:val="18"/>
        </w:rPr>
      </w:pPr>
      <w:r w:rsidRPr="0014777F">
        <w:rPr>
          <w:rFonts w:ascii="Times New Roman" w:hAnsi="Times New Roman" w:cs="Times New Roman"/>
          <w:b/>
          <w:noProof/>
          <w:sz w:val="18"/>
          <w:szCs w:val="18"/>
        </w:rPr>
        <w:drawing>
          <wp:anchor distT="0" distB="0" distL="114300" distR="114300" simplePos="0" relativeHeight="251680768" behindDoc="0" locked="0" layoutInCell="1" allowOverlap="1" wp14:anchorId="79EB3586" wp14:editId="5A2C8456">
            <wp:simplePos x="0" y="0"/>
            <wp:positionH relativeFrom="margin">
              <wp:align>left</wp:align>
            </wp:positionH>
            <wp:positionV relativeFrom="paragraph">
              <wp:posOffset>302640</wp:posOffset>
            </wp:positionV>
            <wp:extent cx="5212715" cy="4152265"/>
            <wp:effectExtent l="0" t="0" r="6985" b="635"/>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S1. on-screen_digitised.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212715" cy="4152265"/>
                    </a:xfrm>
                    <a:prstGeom prst="rect">
                      <a:avLst/>
                    </a:prstGeom>
                  </pic:spPr>
                </pic:pic>
              </a:graphicData>
            </a:graphic>
            <wp14:sizeRelH relativeFrom="page">
              <wp14:pctWidth>0</wp14:pctWidth>
            </wp14:sizeRelH>
            <wp14:sizeRelV relativeFrom="page">
              <wp14:pctHeight>0</wp14:pctHeight>
            </wp14:sizeRelV>
          </wp:anchor>
        </w:drawing>
      </w:r>
    </w:p>
    <w:p w14:paraId="6F3D9D80" w14:textId="77777777" w:rsidR="00244DC3" w:rsidRPr="0014777F" w:rsidRDefault="00244DC3" w:rsidP="00244DC3">
      <w:pPr>
        <w:pStyle w:val="MDPI62Acknowledgments"/>
        <w:spacing w:line="360" w:lineRule="auto"/>
        <w:rPr>
          <w:rFonts w:ascii="Times New Roman" w:hAnsi="Times New Roman"/>
          <w:b/>
          <w:color w:val="auto"/>
          <w:sz w:val="20"/>
        </w:rPr>
      </w:pPr>
    </w:p>
    <w:p w14:paraId="67A27FA2" w14:textId="26CFD455" w:rsidR="00244DC3" w:rsidRPr="0014777F" w:rsidRDefault="00244DC3" w:rsidP="00244DC3">
      <w:pPr>
        <w:pStyle w:val="MDPI62Acknowledgments"/>
        <w:spacing w:line="360" w:lineRule="auto"/>
        <w:rPr>
          <w:rFonts w:ascii="Times New Roman" w:hAnsi="Times New Roman"/>
          <w:b/>
          <w:color w:val="auto"/>
          <w:sz w:val="20"/>
        </w:rPr>
      </w:pPr>
      <w:bookmarkStart w:id="137" w:name="_Hlk489194921"/>
      <w:r w:rsidRPr="0014777F">
        <w:rPr>
          <w:rFonts w:ascii="Times New Roman" w:hAnsi="Times New Roman"/>
          <w:b/>
          <w:color w:val="auto"/>
          <w:sz w:val="20"/>
        </w:rPr>
        <w:t>Figure A</w:t>
      </w:r>
      <w:r w:rsidR="003C0986" w:rsidRPr="0014777F">
        <w:rPr>
          <w:rFonts w:ascii="Times New Roman" w:hAnsi="Times New Roman"/>
          <w:b/>
          <w:color w:val="auto"/>
          <w:sz w:val="20"/>
        </w:rPr>
        <w:t>.</w:t>
      </w:r>
      <w:r w:rsidRPr="0014777F">
        <w:rPr>
          <w:rFonts w:ascii="Times New Roman" w:hAnsi="Times New Roman"/>
          <w:b/>
          <w:color w:val="auto"/>
          <w:sz w:val="20"/>
        </w:rPr>
        <w:t xml:space="preserve">4.1. </w:t>
      </w:r>
      <w:r w:rsidRPr="0014777F">
        <w:rPr>
          <w:rFonts w:ascii="Times New Roman" w:hAnsi="Times New Roman"/>
          <w:color w:val="auto"/>
          <w:sz w:val="20"/>
        </w:rPr>
        <w:t>Location of ground truth points (red circles) used in the accuracy assessments a) Barrow-BEO b) Barrow-BES c) Atqasuk and d) Ivotuk. Points situated outside of vegetation map were collected outside of 300m radius eddy covariance tower footprint.</w:t>
      </w:r>
    </w:p>
    <w:bookmarkEnd w:id="137"/>
    <w:p w14:paraId="60074B1B" w14:textId="77777777" w:rsidR="00244DC3" w:rsidRPr="0014777F" w:rsidRDefault="00244DC3" w:rsidP="00244DC3">
      <w:pPr>
        <w:rPr>
          <w:rFonts w:ascii="Times New Roman" w:hAnsi="Times New Roman" w:cs="Times New Roman"/>
          <w:b/>
          <w:sz w:val="18"/>
          <w:szCs w:val="18"/>
        </w:rPr>
      </w:pPr>
      <w:r w:rsidRPr="0014777F">
        <w:rPr>
          <w:rFonts w:ascii="Times New Roman" w:hAnsi="Times New Roman" w:cs="Times New Roman"/>
          <w:b/>
          <w:noProof/>
          <w:sz w:val="18"/>
          <w:szCs w:val="18"/>
        </w:rPr>
        <w:drawing>
          <wp:inline distT="0" distB="0" distL="0" distR="0" wp14:anchorId="47D9495E" wp14:editId="75E067B9">
            <wp:extent cx="5731510" cy="3604895"/>
            <wp:effectExtent l="0" t="0" r="254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S1. Plot flux.jpeg.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31510" cy="3604895"/>
                    </a:xfrm>
                    <a:prstGeom prst="rect">
                      <a:avLst/>
                    </a:prstGeom>
                  </pic:spPr>
                </pic:pic>
              </a:graphicData>
            </a:graphic>
          </wp:inline>
        </w:drawing>
      </w:r>
    </w:p>
    <w:p w14:paraId="12D9422C" w14:textId="77777777" w:rsidR="00244DC3" w:rsidRPr="0014777F" w:rsidRDefault="00244DC3" w:rsidP="00244DC3">
      <w:pPr>
        <w:rPr>
          <w:rFonts w:ascii="Times New Roman" w:hAnsi="Times New Roman" w:cs="Times New Roman"/>
          <w:b/>
          <w:sz w:val="18"/>
          <w:szCs w:val="18"/>
        </w:rPr>
      </w:pPr>
    </w:p>
    <w:p w14:paraId="04C82A66" w14:textId="77777777" w:rsidR="00664D93" w:rsidRDefault="00244DC3" w:rsidP="00244DC3">
      <w:pPr>
        <w:spacing w:line="360" w:lineRule="auto"/>
        <w:jc w:val="both"/>
        <w:rPr>
          <w:rFonts w:ascii="Times New Roman" w:hAnsi="Times New Roman" w:cs="Times New Roman"/>
          <w:sz w:val="20"/>
          <w:szCs w:val="18"/>
        </w:rPr>
        <w:sectPr w:rsidR="00664D93" w:rsidSect="00664D93">
          <w:type w:val="continuous"/>
          <w:pgSz w:w="11906" w:h="16838"/>
          <w:pgMar w:top="1440" w:right="1134" w:bottom="1440" w:left="2268" w:header="709" w:footer="709" w:gutter="0"/>
          <w:cols w:space="708"/>
          <w:docGrid w:linePitch="360"/>
        </w:sectPr>
      </w:pPr>
      <w:bookmarkStart w:id="138" w:name="_Hlk489194932"/>
      <w:r w:rsidRPr="0014777F">
        <w:rPr>
          <w:rFonts w:ascii="Times New Roman" w:hAnsi="Times New Roman" w:cs="Times New Roman"/>
          <w:b/>
          <w:sz w:val="20"/>
          <w:szCs w:val="18"/>
        </w:rPr>
        <w:t>Figure A</w:t>
      </w:r>
      <w:r w:rsidR="003C0986" w:rsidRPr="0014777F">
        <w:rPr>
          <w:rFonts w:ascii="Times New Roman" w:hAnsi="Times New Roman" w:cs="Times New Roman"/>
          <w:b/>
          <w:sz w:val="20"/>
          <w:szCs w:val="18"/>
        </w:rPr>
        <w:t>.</w:t>
      </w:r>
      <w:r w:rsidRPr="0014777F">
        <w:rPr>
          <w:rFonts w:ascii="Times New Roman" w:hAnsi="Times New Roman" w:cs="Times New Roman"/>
          <w:b/>
          <w:sz w:val="20"/>
          <w:szCs w:val="18"/>
        </w:rPr>
        <w:t xml:space="preserve">4.2. </w:t>
      </w:r>
      <w:bookmarkStart w:id="139" w:name="_Hlk485119770"/>
      <w:r w:rsidRPr="0014777F">
        <w:rPr>
          <w:rFonts w:ascii="Times New Roman" w:hAnsi="Times New Roman" w:cs="Times New Roman"/>
          <w:sz w:val="20"/>
          <w:szCs w:val="18"/>
        </w:rPr>
        <w:t>CH</w:t>
      </w:r>
      <w:r w:rsidRPr="0014777F">
        <w:rPr>
          <w:rFonts w:ascii="Times New Roman" w:hAnsi="Times New Roman" w:cs="Times New Roman"/>
          <w:sz w:val="20"/>
          <w:szCs w:val="18"/>
          <w:vertAlign w:val="subscript"/>
        </w:rPr>
        <w:t>4</w:t>
      </w:r>
      <w:r w:rsidRPr="0014777F">
        <w:rPr>
          <w:rFonts w:ascii="Times New Roman" w:hAnsi="Times New Roman" w:cs="Times New Roman"/>
          <w:sz w:val="20"/>
          <w:szCs w:val="18"/>
        </w:rPr>
        <w:t xml:space="preserve"> flux (mg C CH4 m</w:t>
      </w:r>
      <w:r w:rsidRPr="0014777F">
        <w:rPr>
          <w:rFonts w:ascii="Times New Roman" w:hAnsi="Times New Roman" w:cs="Times New Roman"/>
          <w:sz w:val="20"/>
          <w:szCs w:val="18"/>
          <w:vertAlign w:val="superscript"/>
        </w:rPr>
        <w:t>−2</w:t>
      </w:r>
      <w:r w:rsidRPr="0014777F">
        <w:rPr>
          <w:rFonts w:ascii="Times New Roman" w:hAnsi="Times New Roman" w:cs="Times New Roman"/>
          <w:sz w:val="20"/>
          <w:szCs w:val="18"/>
        </w:rPr>
        <w:t xml:space="preserve"> h</w:t>
      </w:r>
      <w:r w:rsidRPr="0014777F">
        <w:rPr>
          <w:rFonts w:ascii="Times New Roman" w:hAnsi="Times New Roman" w:cs="Times New Roman"/>
          <w:sz w:val="20"/>
          <w:szCs w:val="18"/>
          <w:vertAlign w:val="superscript"/>
        </w:rPr>
        <w:t>−1</w:t>
      </w:r>
      <w:r w:rsidRPr="0014777F">
        <w:rPr>
          <w:rFonts w:ascii="Times New Roman" w:hAnsi="Times New Roman" w:cs="Times New Roman"/>
          <w:sz w:val="20"/>
          <w:szCs w:val="18"/>
        </w:rPr>
        <w:t>) for each vegetation community at a) Barrow-BEO/Barrow-BES (6 measurements between 29</w:t>
      </w:r>
      <w:r w:rsidRPr="0014777F">
        <w:rPr>
          <w:rFonts w:ascii="Times New Roman" w:hAnsi="Times New Roman" w:cs="Times New Roman"/>
          <w:sz w:val="20"/>
          <w:szCs w:val="18"/>
          <w:vertAlign w:val="superscript"/>
        </w:rPr>
        <w:t>th</w:t>
      </w:r>
      <w:r w:rsidRPr="0014777F">
        <w:rPr>
          <w:rFonts w:ascii="Times New Roman" w:hAnsi="Times New Roman" w:cs="Times New Roman"/>
          <w:sz w:val="20"/>
          <w:szCs w:val="18"/>
        </w:rPr>
        <w:t xml:space="preserve"> June and 22</w:t>
      </w:r>
      <w:r w:rsidRPr="0014777F">
        <w:rPr>
          <w:rFonts w:ascii="Times New Roman" w:hAnsi="Times New Roman" w:cs="Times New Roman"/>
          <w:sz w:val="20"/>
          <w:szCs w:val="18"/>
          <w:vertAlign w:val="superscript"/>
        </w:rPr>
        <w:t>nd</w:t>
      </w:r>
      <w:r w:rsidRPr="0014777F">
        <w:rPr>
          <w:rFonts w:ascii="Times New Roman" w:hAnsi="Times New Roman" w:cs="Times New Roman"/>
          <w:sz w:val="20"/>
          <w:szCs w:val="18"/>
        </w:rPr>
        <w:t xml:space="preserve"> August 2014, b) Atqasuk (3 measurements between 3</w:t>
      </w:r>
      <w:r w:rsidRPr="0014777F">
        <w:rPr>
          <w:rFonts w:ascii="Times New Roman" w:hAnsi="Times New Roman" w:cs="Times New Roman"/>
          <w:sz w:val="20"/>
          <w:szCs w:val="18"/>
          <w:vertAlign w:val="superscript"/>
        </w:rPr>
        <w:t>rd</w:t>
      </w:r>
      <w:r w:rsidRPr="0014777F">
        <w:rPr>
          <w:rFonts w:ascii="Times New Roman" w:hAnsi="Times New Roman" w:cs="Times New Roman"/>
          <w:sz w:val="20"/>
          <w:szCs w:val="18"/>
        </w:rPr>
        <w:t xml:space="preserve"> July and 13</w:t>
      </w:r>
      <w:r w:rsidRPr="0014777F">
        <w:rPr>
          <w:rFonts w:ascii="Times New Roman" w:hAnsi="Times New Roman" w:cs="Times New Roman"/>
          <w:sz w:val="20"/>
          <w:szCs w:val="18"/>
          <w:vertAlign w:val="superscript"/>
        </w:rPr>
        <w:t>th</w:t>
      </w:r>
      <w:r w:rsidRPr="0014777F">
        <w:rPr>
          <w:rFonts w:ascii="Times New Roman" w:hAnsi="Times New Roman" w:cs="Times New Roman"/>
          <w:sz w:val="20"/>
          <w:szCs w:val="18"/>
        </w:rPr>
        <w:t xml:space="preserve"> August 2014) and c) Ivotuk (3 measurements between 22</w:t>
      </w:r>
      <w:r w:rsidRPr="0014777F">
        <w:rPr>
          <w:rFonts w:ascii="Times New Roman" w:hAnsi="Times New Roman" w:cs="Times New Roman"/>
          <w:sz w:val="20"/>
          <w:szCs w:val="18"/>
          <w:vertAlign w:val="superscript"/>
        </w:rPr>
        <w:t>nd</w:t>
      </w:r>
      <w:r w:rsidRPr="0014777F">
        <w:rPr>
          <w:rFonts w:ascii="Times New Roman" w:hAnsi="Times New Roman" w:cs="Times New Roman"/>
          <w:sz w:val="20"/>
          <w:szCs w:val="18"/>
        </w:rPr>
        <w:t xml:space="preserve"> June and 20</w:t>
      </w:r>
      <w:r w:rsidRPr="0014777F">
        <w:rPr>
          <w:rFonts w:ascii="Times New Roman" w:hAnsi="Times New Roman" w:cs="Times New Roman"/>
          <w:sz w:val="20"/>
          <w:szCs w:val="18"/>
          <w:vertAlign w:val="superscript"/>
        </w:rPr>
        <w:t>th</w:t>
      </w:r>
      <w:r w:rsidRPr="0014777F">
        <w:rPr>
          <w:rFonts w:ascii="Times New Roman" w:hAnsi="Times New Roman" w:cs="Times New Roman"/>
          <w:sz w:val="20"/>
          <w:szCs w:val="18"/>
        </w:rPr>
        <w:t xml:space="preserve"> August 2014). At Barrow-BEO/Barrow-BES; DLH is dry lichen heath (n=37), MS is mesic sedge-grass-herb meadow (n=65), WSM is wet sedge meadow (n=101). At Atqasuk; TT is tussock tundra (sandy substrates) (n=42), WSM is wet sedge meadow (n=20). At Ivotuk; TT is tussock tundra (non-sandy substrates) (n=46), WSM is wet sedge meadow (n=10). Boxplots represent median (midline), quartiles (box), maximum and minimum (whisker) with outliers represented as black points</w:t>
      </w:r>
      <w:bookmarkEnd w:id="139"/>
      <w:r w:rsidRPr="0014777F">
        <w:rPr>
          <w:rFonts w:ascii="Times New Roman" w:hAnsi="Times New Roman" w:cs="Times New Roman"/>
          <w:sz w:val="20"/>
          <w:szCs w:val="18"/>
        </w:rPr>
        <w:t>.</w:t>
      </w:r>
    </w:p>
    <w:bookmarkEnd w:id="138"/>
    <w:p w14:paraId="4099DA22" w14:textId="31268C2C" w:rsidR="00244DC3" w:rsidRPr="0014777F" w:rsidRDefault="00244DC3">
      <w:pPr>
        <w:rPr>
          <w:rFonts w:ascii="Times New Roman" w:hAnsi="Times New Roman" w:cs="Times New Roman"/>
          <w:sz w:val="18"/>
          <w:szCs w:val="18"/>
        </w:rPr>
      </w:pPr>
    </w:p>
    <w:p w14:paraId="695212BB" w14:textId="77777777" w:rsidR="00244DC3" w:rsidRPr="0014777F" w:rsidRDefault="00244DC3">
      <w:pPr>
        <w:rPr>
          <w:rFonts w:ascii="Times New Roman" w:hAnsi="Times New Roman" w:cs="Times New Roman"/>
          <w:szCs w:val="18"/>
        </w:rPr>
      </w:pPr>
      <w:r w:rsidRPr="0014777F">
        <w:rPr>
          <w:rFonts w:ascii="Times New Roman" w:hAnsi="Times New Roman" w:cs="Times New Roman"/>
          <w:noProof/>
          <w:szCs w:val="18"/>
        </w:rPr>
        <w:drawing>
          <wp:inline distT="0" distB="0" distL="0" distR="0" wp14:anchorId="3CF81679" wp14:editId="1482F9F3">
            <wp:extent cx="5731510" cy="4202430"/>
            <wp:effectExtent l="0" t="0" r="2540" b="762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 SX. cooks_distance.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31510" cy="4202430"/>
                    </a:xfrm>
                    <a:prstGeom prst="rect">
                      <a:avLst/>
                    </a:prstGeom>
                  </pic:spPr>
                </pic:pic>
              </a:graphicData>
            </a:graphic>
          </wp:inline>
        </w:drawing>
      </w:r>
    </w:p>
    <w:p w14:paraId="0CA57B9C" w14:textId="51CB94A6" w:rsidR="00244DC3" w:rsidRPr="0014777F" w:rsidRDefault="00244DC3" w:rsidP="00244DC3">
      <w:pPr>
        <w:pStyle w:val="MDPI62Acknowledgments"/>
        <w:spacing w:line="360" w:lineRule="auto"/>
        <w:rPr>
          <w:rFonts w:ascii="Times New Roman" w:hAnsi="Times New Roman"/>
          <w:sz w:val="20"/>
        </w:rPr>
      </w:pPr>
      <w:bookmarkStart w:id="140" w:name="_Hlk489194941"/>
      <w:r w:rsidRPr="0014777F">
        <w:rPr>
          <w:rFonts w:ascii="Times New Roman" w:hAnsi="Times New Roman"/>
          <w:b/>
          <w:color w:val="auto"/>
          <w:sz w:val="20"/>
        </w:rPr>
        <w:t>Figure A</w:t>
      </w:r>
      <w:r w:rsidR="003C0986" w:rsidRPr="0014777F">
        <w:rPr>
          <w:rFonts w:ascii="Times New Roman" w:hAnsi="Times New Roman"/>
          <w:b/>
          <w:color w:val="auto"/>
          <w:sz w:val="20"/>
        </w:rPr>
        <w:t>.</w:t>
      </w:r>
      <w:r w:rsidRPr="0014777F">
        <w:rPr>
          <w:rFonts w:ascii="Times New Roman" w:hAnsi="Times New Roman"/>
          <w:b/>
          <w:color w:val="auto"/>
          <w:sz w:val="20"/>
        </w:rPr>
        <w:t xml:space="preserve">4.3. </w:t>
      </w:r>
      <w:r w:rsidRPr="0014777F">
        <w:rPr>
          <w:rFonts w:ascii="Times New Roman" w:hAnsi="Times New Roman"/>
          <w:sz w:val="20"/>
        </w:rPr>
        <w:t>Diagnostic plots looking influential observations defined by Cook’s Distance. Red line is the cut-off line, with values above this line being deemed influential.</w:t>
      </w:r>
    </w:p>
    <w:bookmarkEnd w:id="140"/>
    <w:p w14:paraId="4383C3D2" w14:textId="77777777" w:rsidR="00244DC3" w:rsidRPr="0014777F" w:rsidRDefault="00244DC3" w:rsidP="00244DC3">
      <w:pPr>
        <w:rPr>
          <w:rFonts w:ascii="Times New Roman" w:hAnsi="Times New Roman" w:cs="Times New Roman"/>
          <w:sz w:val="18"/>
          <w:szCs w:val="18"/>
        </w:rPr>
      </w:pPr>
      <w:r w:rsidRPr="0014777F">
        <w:rPr>
          <w:rFonts w:ascii="Times New Roman" w:hAnsi="Times New Roman" w:cs="Times New Roman"/>
          <w:b/>
          <w:noProof/>
          <w:sz w:val="18"/>
          <w:szCs w:val="18"/>
        </w:rPr>
        <w:drawing>
          <wp:inline distT="0" distB="0" distL="0" distR="0" wp14:anchorId="7FBB9885" wp14:editId="5AD71DD3">
            <wp:extent cx="5731510" cy="5544820"/>
            <wp:effectExtent l="0" t="0" r="254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SX. correlation_no_outliers.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31510" cy="5544820"/>
                    </a:xfrm>
                    <a:prstGeom prst="rect">
                      <a:avLst/>
                    </a:prstGeom>
                  </pic:spPr>
                </pic:pic>
              </a:graphicData>
            </a:graphic>
          </wp:inline>
        </w:drawing>
      </w:r>
    </w:p>
    <w:p w14:paraId="30FC3950" w14:textId="77777777" w:rsidR="00244DC3" w:rsidRPr="0014777F" w:rsidRDefault="00244DC3" w:rsidP="00244DC3">
      <w:pPr>
        <w:pStyle w:val="MDPI62Acknowledgments"/>
        <w:spacing w:line="360" w:lineRule="auto"/>
        <w:rPr>
          <w:rFonts w:ascii="Times New Roman" w:hAnsi="Times New Roman"/>
          <w:b/>
          <w:color w:val="auto"/>
          <w:sz w:val="20"/>
        </w:rPr>
      </w:pPr>
      <w:bookmarkStart w:id="141" w:name="_Hlk485302044"/>
      <w:r w:rsidRPr="0014777F">
        <w:rPr>
          <w:rFonts w:ascii="Times New Roman" w:hAnsi="Times New Roman"/>
          <w:b/>
          <w:color w:val="auto"/>
          <w:sz w:val="20"/>
        </w:rPr>
        <w:t xml:space="preserve">Figure A.4.4. </w:t>
      </w:r>
      <w:r w:rsidRPr="0014777F">
        <w:rPr>
          <w:rFonts w:ascii="Times New Roman" w:hAnsi="Times New Roman"/>
          <w:sz w:val="20"/>
        </w:rPr>
        <w:t>Comparisons between upscaling techniques (a-f) and between upscaling technique and eddy covariance tower measurements (g-j). R is the correlation coefficient and *** denotes significance, p &lt; 0.001, ** denotes significance, p &lt; 0.01, * denotes significance, p &lt; 0.05. Black line shows 1:1 relationship and grey line is the linear regression.</w:t>
      </w:r>
    </w:p>
    <w:bookmarkEnd w:id="141"/>
    <w:p w14:paraId="572F8CBA" w14:textId="0A127ED2" w:rsidR="00244DC3" w:rsidRPr="0014777F" w:rsidRDefault="00244DC3" w:rsidP="00FF639C">
      <w:pPr>
        <w:spacing w:line="360" w:lineRule="auto"/>
        <w:jc w:val="both"/>
        <w:rPr>
          <w:rFonts w:ascii="Times New Roman" w:hAnsi="Times New Roman" w:cs="Times New Roman"/>
          <w:b/>
          <w:sz w:val="18"/>
          <w:szCs w:val="18"/>
        </w:rPr>
      </w:pPr>
      <w:r w:rsidRPr="0014777F">
        <w:rPr>
          <w:rFonts w:ascii="Times New Roman" w:hAnsi="Times New Roman" w:cs="Times New Roman"/>
          <w:b/>
          <w:sz w:val="18"/>
          <w:szCs w:val="18"/>
        </w:rPr>
        <w:br w:type="page"/>
      </w:r>
      <w:bookmarkStart w:id="142" w:name="_Hlk489194964"/>
      <w:r w:rsidRPr="0014777F">
        <w:rPr>
          <w:rFonts w:ascii="Times New Roman" w:hAnsi="Times New Roman" w:cs="Times New Roman"/>
          <w:b/>
          <w:sz w:val="20"/>
          <w:szCs w:val="18"/>
        </w:rPr>
        <w:t>Table A</w:t>
      </w:r>
      <w:r w:rsidR="003C0986" w:rsidRPr="0014777F">
        <w:rPr>
          <w:rFonts w:ascii="Times New Roman" w:hAnsi="Times New Roman" w:cs="Times New Roman"/>
          <w:b/>
          <w:sz w:val="20"/>
          <w:szCs w:val="18"/>
        </w:rPr>
        <w:t>.</w:t>
      </w:r>
      <w:r w:rsidRPr="0014777F">
        <w:rPr>
          <w:rFonts w:ascii="Times New Roman" w:hAnsi="Times New Roman" w:cs="Times New Roman"/>
          <w:b/>
          <w:sz w:val="20"/>
          <w:szCs w:val="18"/>
        </w:rPr>
        <w:t>4.1</w:t>
      </w:r>
      <w:r w:rsidRPr="0014777F">
        <w:rPr>
          <w:rFonts w:ascii="Times New Roman" w:hAnsi="Times New Roman" w:cs="Times New Roman"/>
          <w:sz w:val="20"/>
          <w:szCs w:val="18"/>
        </w:rPr>
        <w:t>. Percentage of vegetation community distribution for each mapping technique. N/A denotes community was not present. Linear Discriminant Analysis (LDA), Linear Discriminant Analysis including Vegetation indices (LDA + VIs), K-means (KM) and On-screen Digitised (OS).</w:t>
      </w:r>
      <w:bookmarkEnd w:id="142"/>
    </w:p>
    <w:p w14:paraId="56368D2B" w14:textId="77777777" w:rsidR="00244DC3" w:rsidRPr="0014777F" w:rsidRDefault="00244DC3" w:rsidP="00244DC3">
      <w:pPr>
        <w:rPr>
          <w:rFonts w:ascii="Times New Roman" w:hAnsi="Times New Roman" w:cs="Times New Roman"/>
          <w:sz w:val="21"/>
          <w:szCs w:val="21"/>
        </w:rPr>
      </w:pPr>
    </w:p>
    <w:tbl>
      <w:tblPr>
        <w:tblStyle w:val="TableGrid"/>
        <w:tblpPr w:leftFromText="180" w:rightFromText="180" w:vertAnchor="page" w:horzAnchor="margin" w:tblpXSpec="center" w:tblpY="295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6"/>
        <w:gridCol w:w="1299"/>
        <w:gridCol w:w="1299"/>
        <w:gridCol w:w="1417"/>
        <w:gridCol w:w="1063"/>
      </w:tblGrid>
      <w:tr w:rsidR="00244DC3" w:rsidRPr="0014777F" w14:paraId="7247446F" w14:textId="77777777" w:rsidTr="00244DC3">
        <w:tc>
          <w:tcPr>
            <w:tcW w:w="2014" w:type="pct"/>
            <w:tcBorders>
              <w:top w:val="single" w:sz="4" w:space="0" w:color="auto"/>
              <w:bottom w:val="single" w:sz="4" w:space="0" w:color="auto"/>
            </w:tcBorders>
          </w:tcPr>
          <w:p w14:paraId="05D27D0C" w14:textId="77777777" w:rsidR="00244DC3" w:rsidRPr="0014777F" w:rsidRDefault="00244DC3" w:rsidP="00244DC3">
            <w:pPr>
              <w:rPr>
                <w:rFonts w:ascii="Times New Roman" w:hAnsi="Times New Roman" w:cs="Times New Roman"/>
                <w:sz w:val="21"/>
                <w:szCs w:val="21"/>
              </w:rPr>
            </w:pPr>
          </w:p>
          <w:p w14:paraId="7713E157" w14:textId="77777777" w:rsidR="00244DC3" w:rsidRPr="0014777F" w:rsidRDefault="00244DC3" w:rsidP="00244DC3">
            <w:pPr>
              <w:jc w:val="center"/>
              <w:rPr>
                <w:rFonts w:ascii="Times New Roman" w:hAnsi="Times New Roman" w:cs="Times New Roman"/>
                <w:b/>
                <w:sz w:val="21"/>
                <w:szCs w:val="21"/>
              </w:rPr>
            </w:pPr>
            <w:r w:rsidRPr="0014777F">
              <w:rPr>
                <w:rFonts w:ascii="Times New Roman" w:hAnsi="Times New Roman" w:cs="Times New Roman"/>
                <w:b/>
                <w:sz w:val="21"/>
                <w:szCs w:val="21"/>
              </w:rPr>
              <w:t>Site</w:t>
            </w:r>
          </w:p>
          <w:p w14:paraId="50B8B859" w14:textId="77777777" w:rsidR="00244DC3" w:rsidRPr="0014777F" w:rsidRDefault="00244DC3" w:rsidP="00244DC3">
            <w:pPr>
              <w:jc w:val="center"/>
              <w:rPr>
                <w:rFonts w:ascii="Times New Roman" w:hAnsi="Times New Roman" w:cs="Times New Roman"/>
                <w:b/>
                <w:sz w:val="21"/>
                <w:szCs w:val="21"/>
              </w:rPr>
            </w:pPr>
            <w:r w:rsidRPr="0014777F">
              <w:rPr>
                <w:rFonts w:ascii="Times New Roman" w:hAnsi="Times New Roman" w:cs="Times New Roman"/>
                <w:b/>
                <w:sz w:val="21"/>
                <w:szCs w:val="21"/>
              </w:rPr>
              <w:t>Vegetation community</w:t>
            </w:r>
          </w:p>
        </w:tc>
        <w:tc>
          <w:tcPr>
            <w:tcW w:w="764" w:type="pct"/>
            <w:tcBorders>
              <w:top w:val="single" w:sz="4" w:space="0" w:color="auto"/>
              <w:bottom w:val="single" w:sz="4" w:space="0" w:color="auto"/>
            </w:tcBorders>
            <w:vAlign w:val="center"/>
          </w:tcPr>
          <w:p w14:paraId="5984FDFB" w14:textId="77777777" w:rsidR="00244DC3" w:rsidRPr="0014777F" w:rsidRDefault="00244DC3" w:rsidP="00244DC3">
            <w:pPr>
              <w:jc w:val="center"/>
              <w:rPr>
                <w:rFonts w:ascii="Times New Roman" w:hAnsi="Times New Roman" w:cs="Times New Roman"/>
                <w:b/>
                <w:sz w:val="20"/>
                <w:szCs w:val="20"/>
              </w:rPr>
            </w:pPr>
            <w:r w:rsidRPr="0014777F">
              <w:rPr>
                <w:rFonts w:ascii="Times New Roman" w:hAnsi="Times New Roman" w:cs="Times New Roman"/>
                <w:b/>
                <w:sz w:val="20"/>
                <w:szCs w:val="20"/>
              </w:rPr>
              <w:t>LDA</w:t>
            </w:r>
          </w:p>
        </w:tc>
        <w:tc>
          <w:tcPr>
            <w:tcW w:w="764" w:type="pct"/>
            <w:tcBorders>
              <w:top w:val="single" w:sz="4" w:space="0" w:color="auto"/>
              <w:bottom w:val="single" w:sz="4" w:space="0" w:color="auto"/>
            </w:tcBorders>
            <w:vAlign w:val="center"/>
          </w:tcPr>
          <w:p w14:paraId="5E10633E" w14:textId="77777777" w:rsidR="00244DC3" w:rsidRPr="0014777F" w:rsidRDefault="00244DC3" w:rsidP="00244DC3">
            <w:pPr>
              <w:jc w:val="center"/>
              <w:rPr>
                <w:rFonts w:ascii="Times New Roman" w:hAnsi="Times New Roman" w:cs="Times New Roman"/>
                <w:b/>
                <w:sz w:val="20"/>
                <w:szCs w:val="20"/>
              </w:rPr>
            </w:pPr>
            <w:r w:rsidRPr="0014777F">
              <w:rPr>
                <w:rFonts w:ascii="Times New Roman" w:hAnsi="Times New Roman" w:cs="Times New Roman"/>
                <w:b/>
                <w:sz w:val="20"/>
                <w:szCs w:val="20"/>
              </w:rPr>
              <w:t>LDA + VIs</w:t>
            </w:r>
          </w:p>
        </w:tc>
        <w:tc>
          <w:tcPr>
            <w:tcW w:w="833" w:type="pct"/>
            <w:tcBorders>
              <w:top w:val="single" w:sz="4" w:space="0" w:color="auto"/>
              <w:bottom w:val="single" w:sz="4" w:space="0" w:color="auto"/>
            </w:tcBorders>
            <w:vAlign w:val="center"/>
          </w:tcPr>
          <w:p w14:paraId="35BC324B" w14:textId="77777777" w:rsidR="00244DC3" w:rsidRPr="0014777F" w:rsidRDefault="00244DC3" w:rsidP="00244DC3">
            <w:pPr>
              <w:jc w:val="center"/>
              <w:rPr>
                <w:rFonts w:ascii="Times New Roman" w:hAnsi="Times New Roman" w:cs="Times New Roman"/>
                <w:b/>
                <w:sz w:val="20"/>
                <w:szCs w:val="20"/>
              </w:rPr>
            </w:pPr>
            <w:r w:rsidRPr="0014777F">
              <w:rPr>
                <w:rFonts w:ascii="Times New Roman" w:hAnsi="Times New Roman" w:cs="Times New Roman"/>
                <w:b/>
                <w:sz w:val="20"/>
                <w:szCs w:val="20"/>
              </w:rPr>
              <w:t>KM</w:t>
            </w:r>
          </w:p>
        </w:tc>
        <w:tc>
          <w:tcPr>
            <w:tcW w:w="625" w:type="pct"/>
            <w:tcBorders>
              <w:top w:val="single" w:sz="4" w:space="0" w:color="auto"/>
              <w:bottom w:val="single" w:sz="4" w:space="0" w:color="auto"/>
            </w:tcBorders>
            <w:vAlign w:val="center"/>
          </w:tcPr>
          <w:p w14:paraId="0FE228E3" w14:textId="77777777" w:rsidR="00244DC3" w:rsidRPr="0014777F" w:rsidRDefault="00244DC3" w:rsidP="00244DC3">
            <w:pPr>
              <w:jc w:val="center"/>
              <w:rPr>
                <w:rFonts w:ascii="Times New Roman" w:hAnsi="Times New Roman" w:cs="Times New Roman"/>
                <w:b/>
                <w:sz w:val="20"/>
                <w:szCs w:val="20"/>
              </w:rPr>
            </w:pPr>
            <w:r w:rsidRPr="0014777F">
              <w:rPr>
                <w:rFonts w:ascii="Times New Roman" w:hAnsi="Times New Roman" w:cs="Times New Roman"/>
                <w:b/>
                <w:sz w:val="20"/>
                <w:szCs w:val="20"/>
              </w:rPr>
              <w:t>OS</w:t>
            </w:r>
          </w:p>
        </w:tc>
      </w:tr>
      <w:tr w:rsidR="00244DC3" w:rsidRPr="0014777F" w14:paraId="3F9CAE12" w14:textId="77777777" w:rsidTr="00244DC3">
        <w:tc>
          <w:tcPr>
            <w:tcW w:w="2014" w:type="pct"/>
            <w:tcBorders>
              <w:top w:val="single" w:sz="4" w:space="0" w:color="auto"/>
            </w:tcBorders>
          </w:tcPr>
          <w:p w14:paraId="33194A77" w14:textId="77777777" w:rsidR="00244DC3" w:rsidRPr="0014777F" w:rsidRDefault="00244DC3" w:rsidP="00244DC3">
            <w:pPr>
              <w:jc w:val="center"/>
              <w:rPr>
                <w:rFonts w:ascii="Times New Roman" w:hAnsi="Times New Roman" w:cs="Times New Roman"/>
                <w:b/>
                <w:sz w:val="21"/>
                <w:szCs w:val="21"/>
              </w:rPr>
            </w:pPr>
            <w:r w:rsidRPr="0014777F">
              <w:rPr>
                <w:rFonts w:ascii="Times New Roman" w:hAnsi="Times New Roman" w:cs="Times New Roman"/>
                <w:b/>
                <w:sz w:val="21"/>
                <w:szCs w:val="21"/>
              </w:rPr>
              <w:t>Barrow-BEO</w:t>
            </w:r>
          </w:p>
        </w:tc>
        <w:tc>
          <w:tcPr>
            <w:tcW w:w="764" w:type="pct"/>
            <w:tcBorders>
              <w:top w:val="single" w:sz="4" w:space="0" w:color="auto"/>
            </w:tcBorders>
            <w:vAlign w:val="center"/>
          </w:tcPr>
          <w:p w14:paraId="6C4A7FAF" w14:textId="77777777" w:rsidR="00244DC3" w:rsidRPr="0014777F" w:rsidRDefault="00244DC3" w:rsidP="00244DC3">
            <w:pPr>
              <w:jc w:val="center"/>
              <w:rPr>
                <w:rFonts w:ascii="Times New Roman" w:hAnsi="Times New Roman" w:cs="Times New Roman"/>
                <w:sz w:val="21"/>
                <w:szCs w:val="21"/>
              </w:rPr>
            </w:pPr>
          </w:p>
        </w:tc>
        <w:tc>
          <w:tcPr>
            <w:tcW w:w="764" w:type="pct"/>
            <w:tcBorders>
              <w:top w:val="single" w:sz="4" w:space="0" w:color="auto"/>
            </w:tcBorders>
            <w:vAlign w:val="center"/>
          </w:tcPr>
          <w:p w14:paraId="01114F38" w14:textId="77777777" w:rsidR="00244DC3" w:rsidRPr="0014777F" w:rsidRDefault="00244DC3" w:rsidP="00244DC3">
            <w:pPr>
              <w:jc w:val="center"/>
              <w:rPr>
                <w:rFonts w:ascii="Times New Roman" w:hAnsi="Times New Roman" w:cs="Times New Roman"/>
                <w:sz w:val="21"/>
                <w:szCs w:val="21"/>
              </w:rPr>
            </w:pPr>
          </w:p>
        </w:tc>
        <w:tc>
          <w:tcPr>
            <w:tcW w:w="833" w:type="pct"/>
            <w:tcBorders>
              <w:top w:val="single" w:sz="4" w:space="0" w:color="auto"/>
            </w:tcBorders>
            <w:vAlign w:val="center"/>
          </w:tcPr>
          <w:p w14:paraId="1018C787" w14:textId="77777777" w:rsidR="00244DC3" w:rsidRPr="0014777F" w:rsidRDefault="00244DC3" w:rsidP="00244DC3">
            <w:pPr>
              <w:jc w:val="center"/>
              <w:rPr>
                <w:rFonts w:ascii="Times New Roman" w:hAnsi="Times New Roman" w:cs="Times New Roman"/>
                <w:sz w:val="21"/>
                <w:szCs w:val="21"/>
              </w:rPr>
            </w:pPr>
          </w:p>
        </w:tc>
        <w:tc>
          <w:tcPr>
            <w:tcW w:w="625" w:type="pct"/>
            <w:tcBorders>
              <w:top w:val="single" w:sz="4" w:space="0" w:color="auto"/>
            </w:tcBorders>
            <w:vAlign w:val="center"/>
          </w:tcPr>
          <w:p w14:paraId="21AB31A8" w14:textId="77777777" w:rsidR="00244DC3" w:rsidRPr="0014777F" w:rsidRDefault="00244DC3" w:rsidP="00244DC3">
            <w:pPr>
              <w:jc w:val="center"/>
              <w:rPr>
                <w:rFonts w:ascii="Times New Roman" w:hAnsi="Times New Roman" w:cs="Times New Roman"/>
                <w:sz w:val="21"/>
                <w:szCs w:val="21"/>
              </w:rPr>
            </w:pPr>
          </w:p>
        </w:tc>
      </w:tr>
      <w:tr w:rsidR="00244DC3" w:rsidRPr="0014777F" w14:paraId="03748F29" w14:textId="77777777" w:rsidTr="00244DC3">
        <w:tc>
          <w:tcPr>
            <w:tcW w:w="2014" w:type="pct"/>
          </w:tcPr>
          <w:p w14:paraId="78CEB4ED"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Mesic sedge-grass-herb meadow</w:t>
            </w:r>
          </w:p>
        </w:tc>
        <w:tc>
          <w:tcPr>
            <w:tcW w:w="764" w:type="pct"/>
            <w:vAlign w:val="center"/>
          </w:tcPr>
          <w:p w14:paraId="2CFFDC17"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52.5</w:t>
            </w:r>
          </w:p>
        </w:tc>
        <w:tc>
          <w:tcPr>
            <w:tcW w:w="764" w:type="pct"/>
            <w:vAlign w:val="center"/>
          </w:tcPr>
          <w:p w14:paraId="6EAB18B9"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51.8</w:t>
            </w:r>
          </w:p>
        </w:tc>
        <w:tc>
          <w:tcPr>
            <w:tcW w:w="833" w:type="pct"/>
            <w:vAlign w:val="center"/>
          </w:tcPr>
          <w:p w14:paraId="34E05E27"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38.8</w:t>
            </w:r>
          </w:p>
        </w:tc>
        <w:tc>
          <w:tcPr>
            <w:tcW w:w="625" w:type="pct"/>
            <w:vAlign w:val="center"/>
          </w:tcPr>
          <w:p w14:paraId="1E88DC35"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55</w:t>
            </w:r>
          </w:p>
        </w:tc>
      </w:tr>
      <w:tr w:rsidR="00244DC3" w:rsidRPr="0014777F" w14:paraId="54405743" w14:textId="77777777" w:rsidTr="00244DC3">
        <w:tc>
          <w:tcPr>
            <w:tcW w:w="2014" w:type="pct"/>
          </w:tcPr>
          <w:p w14:paraId="29A4CA53"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Dry lichen heath</w:t>
            </w:r>
          </w:p>
        </w:tc>
        <w:tc>
          <w:tcPr>
            <w:tcW w:w="764" w:type="pct"/>
            <w:vAlign w:val="center"/>
          </w:tcPr>
          <w:p w14:paraId="31F28EFF"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3.8</w:t>
            </w:r>
          </w:p>
        </w:tc>
        <w:tc>
          <w:tcPr>
            <w:tcW w:w="764" w:type="pct"/>
            <w:vAlign w:val="center"/>
          </w:tcPr>
          <w:p w14:paraId="416492FF"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5.5</w:t>
            </w:r>
          </w:p>
        </w:tc>
        <w:tc>
          <w:tcPr>
            <w:tcW w:w="833" w:type="pct"/>
            <w:vAlign w:val="center"/>
          </w:tcPr>
          <w:p w14:paraId="4A68099E"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11.8</w:t>
            </w:r>
          </w:p>
        </w:tc>
        <w:tc>
          <w:tcPr>
            <w:tcW w:w="625" w:type="pct"/>
            <w:vAlign w:val="center"/>
          </w:tcPr>
          <w:p w14:paraId="1445C918"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2</w:t>
            </w:r>
          </w:p>
        </w:tc>
      </w:tr>
      <w:tr w:rsidR="00244DC3" w:rsidRPr="0014777F" w14:paraId="0EE4CC89" w14:textId="77777777" w:rsidTr="00244DC3">
        <w:tc>
          <w:tcPr>
            <w:tcW w:w="2014" w:type="pct"/>
          </w:tcPr>
          <w:p w14:paraId="4360925C"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Wet sedge meadow</w:t>
            </w:r>
          </w:p>
        </w:tc>
        <w:tc>
          <w:tcPr>
            <w:tcW w:w="764" w:type="pct"/>
            <w:vAlign w:val="center"/>
          </w:tcPr>
          <w:p w14:paraId="6ADBB846"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43.6</w:t>
            </w:r>
          </w:p>
        </w:tc>
        <w:tc>
          <w:tcPr>
            <w:tcW w:w="764" w:type="pct"/>
            <w:vAlign w:val="center"/>
          </w:tcPr>
          <w:p w14:paraId="0A394201"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42.7</w:t>
            </w:r>
          </w:p>
        </w:tc>
        <w:tc>
          <w:tcPr>
            <w:tcW w:w="833" w:type="pct"/>
            <w:vAlign w:val="center"/>
          </w:tcPr>
          <w:p w14:paraId="51A5DB7B"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47.1</w:t>
            </w:r>
          </w:p>
        </w:tc>
        <w:tc>
          <w:tcPr>
            <w:tcW w:w="625" w:type="pct"/>
            <w:vAlign w:val="center"/>
          </w:tcPr>
          <w:p w14:paraId="62E1E396"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42</w:t>
            </w:r>
          </w:p>
        </w:tc>
      </w:tr>
      <w:tr w:rsidR="00244DC3" w:rsidRPr="0014777F" w14:paraId="19214639" w14:textId="77777777" w:rsidTr="00244DC3">
        <w:tc>
          <w:tcPr>
            <w:tcW w:w="2014" w:type="pct"/>
          </w:tcPr>
          <w:p w14:paraId="7A874B7A"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Water</w:t>
            </w:r>
          </w:p>
        </w:tc>
        <w:tc>
          <w:tcPr>
            <w:tcW w:w="764" w:type="pct"/>
            <w:vAlign w:val="center"/>
          </w:tcPr>
          <w:p w14:paraId="336791DD" w14:textId="1B8393B0" w:rsidR="00244DC3" w:rsidRPr="0014777F" w:rsidRDefault="00E22C86" w:rsidP="00244DC3">
            <w:pPr>
              <w:jc w:val="center"/>
              <w:rPr>
                <w:rFonts w:ascii="Times New Roman" w:hAnsi="Times New Roman" w:cs="Times New Roman"/>
                <w:sz w:val="21"/>
                <w:szCs w:val="21"/>
              </w:rPr>
            </w:pPr>
            <w:r w:rsidRPr="0014777F">
              <w:rPr>
                <w:rFonts w:ascii="Times New Roman" w:hAnsi="Times New Roman" w:cs="Times New Roman"/>
                <w:sz w:val="21"/>
                <w:szCs w:val="21"/>
              </w:rPr>
              <w:t>N/A</w:t>
            </w:r>
          </w:p>
        </w:tc>
        <w:tc>
          <w:tcPr>
            <w:tcW w:w="764" w:type="pct"/>
            <w:vAlign w:val="center"/>
          </w:tcPr>
          <w:p w14:paraId="27539F95" w14:textId="7C75AD3C" w:rsidR="00244DC3" w:rsidRPr="0014777F" w:rsidRDefault="00E22C86" w:rsidP="00244DC3">
            <w:pPr>
              <w:jc w:val="center"/>
              <w:rPr>
                <w:rFonts w:ascii="Times New Roman" w:hAnsi="Times New Roman" w:cs="Times New Roman"/>
                <w:sz w:val="21"/>
                <w:szCs w:val="21"/>
              </w:rPr>
            </w:pPr>
            <w:r w:rsidRPr="0014777F">
              <w:rPr>
                <w:rFonts w:ascii="Times New Roman" w:hAnsi="Times New Roman" w:cs="Times New Roman"/>
                <w:sz w:val="21"/>
                <w:szCs w:val="21"/>
              </w:rPr>
              <w:t>N/A</w:t>
            </w:r>
          </w:p>
        </w:tc>
        <w:tc>
          <w:tcPr>
            <w:tcW w:w="833" w:type="pct"/>
            <w:vAlign w:val="center"/>
          </w:tcPr>
          <w:p w14:paraId="4E1DD7DE"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2.2</w:t>
            </w:r>
          </w:p>
        </w:tc>
        <w:tc>
          <w:tcPr>
            <w:tcW w:w="625" w:type="pct"/>
            <w:vAlign w:val="center"/>
          </w:tcPr>
          <w:p w14:paraId="69EF3716"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&lt;1</w:t>
            </w:r>
          </w:p>
        </w:tc>
      </w:tr>
      <w:tr w:rsidR="00244DC3" w:rsidRPr="0014777F" w14:paraId="3ED7DA1F" w14:textId="77777777" w:rsidTr="00244DC3">
        <w:tc>
          <w:tcPr>
            <w:tcW w:w="2014" w:type="pct"/>
          </w:tcPr>
          <w:p w14:paraId="2C8FBC85" w14:textId="77777777" w:rsidR="00244DC3" w:rsidRPr="0014777F" w:rsidRDefault="00244DC3" w:rsidP="00244DC3">
            <w:pPr>
              <w:jc w:val="center"/>
              <w:rPr>
                <w:rFonts w:ascii="Times New Roman" w:hAnsi="Times New Roman" w:cs="Times New Roman"/>
                <w:sz w:val="21"/>
                <w:szCs w:val="21"/>
              </w:rPr>
            </w:pPr>
          </w:p>
        </w:tc>
        <w:tc>
          <w:tcPr>
            <w:tcW w:w="764" w:type="pct"/>
            <w:vAlign w:val="center"/>
          </w:tcPr>
          <w:p w14:paraId="213FFC8E" w14:textId="77777777" w:rsidR="00244DC3" w:rsidRPr="0014777F" w:rsidRDefault="00244DC3" w:rsidP="00244DC3">
            <w:pPr>
              <w:jc w:val="center"/>
              <w:rPr>
                <w:rFonts w:ascii="Times New Roman" w:hAnsi="Times New Roman" w:cs="Times New Roman"/>
                <w:sz w:val="21"/>
                <w:szCs w:val="21"/>
              </w:rPr>
            </w:pPr>
          </w:p>
        </w:tc>
        <w:tc>
          <w:tcPr>
            <w:tcW w:w="764" w:type="pct"/>
            <w:vAlign w:val="center"/>
          </w:tcPr>
          <w:p w14:paraId="2EC89CF1" w14:textId="77777777" w:rsidR="00244DC3" w:rsidRPr="0014777F" w:rsidRDefault="00244DC3" w:rsidP="00244DC3">
            <w:pPr>
              <w:jc w:val="center"/>
              <w:rPr>
                <w:rFonts w:ascii="Times New Roman" w:hAnsi="Times New Roman" w:cs="Times New Roman"/>
                <w:sz w:val="21"/>
                <w:szCs w:val="21"/>
              </w:rPr>
            </w:pPr>
          </w:p>
        </w:tc>
        <w:tc>
          <w:tcPr>
            <w:tcW w:w="833" w:type="pct"/>
            <w:vAlign w:val="center"/>
          </w:tcPr>
          <w:p w14:paraId="61399CB8" w14:textId="77777777" w:rsidR="00244DC3" w:rsidRPr="0014777F" w:rsidRDefault="00244DC3" w:rsidP="00244DC3">
            <w:pPr>
              <w:jc w:val="center"/>
              <w:rPr>
                <w:rFonts w:ascii="Times New Roman" w:hAnsi="Times New Roman" w:cs="Times New Roman"/>
                <w:sz w:val="21"/>
                <w:szCs w:val="21"/>
              </w:rPr>
            </w:pPr>
          </w:p>
        </w:tc>
        <w:tc>
          <w:tcPr>
            <w:tcW w:w="625" w:type="pct"/>
            <w:vAlign w:val="center"/>
          </w:tcPr>
          <w:p w14:paraId="7A3E3082" w14:textId="77777777" w:rsidR="00244DC3" w:rsidRPr="0014777F" w:rsidRDefault="00244DC3" w:rsidP="00244DC3">
            <w:pPr>
              <w:jc w:val="center"/>
              <w:rPr>
                <w:rFonts w:ascii="Times New Roman" w:hAnsi="Times New Roman" w:cs="Times New Roman"/>
                <w:sz w:val="21"/>
                <w:szCs w:val="21"/>
              </w:rPr>
            </w:pPr>
          </w:p>
        </w:tc>
      </w:tr>
      <w:tr w:rsidR="00244DC3" w:rsidRPr="0014777F" w14:paraId="2D3D6275" w14:textId="77777777" w:rsidTr="00244DC3">
        <w:tc>
          <w:tcPr>
            <w:tcW w:w="2014" w:type="pct"/>
          </w:tcPr>
          <w:p w14:paraId="79D7AA81"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b/>
                <w:sz w:val="21"/>
                <w:szCs w:val="21"/>
              </w:rPr>
              <w:t>Barrow-BES</w:t>
            </w:r>
          </w:p>
        </w:tc>
        <w:tc>
          <w:tcPr>
            <w:tcW w:w="764" w:type="pct"/>
            <w:vAlign w:val="center"/>
          </w:tcPr>
          <w:p w14:paraId="61B50F7F" w14:textId="77777777" w:rsidR="00244DC3" w:rsidRPr="0014777F" w:rsidRDefault="00244DC3" w:rsidP="00244DC3">
            <w:pPr>
              <w:jc w:val="center"/>
              <w:rPr>
                <w:rFonts w:ascii="Times New Roman" w:hAnsi="Times New Roman" w:cs="Times New Roman"/>
                <w:sz w:val="21"/>
                <w:szCs w:val="21"/>
              </w:rPr>
            </w:pPr>
          </w:p>
        </w:tc>
        <w:tc>
          <w:tcPr>
            <w:tcW w:w="764" w:type="pct"/>
            <w:vAlign w:val="center"/>
          </w:tcPr>
          <w:p w14:paraId="7A20660E" w14:textId="77777777" w:rsidR="00244DC3" w:rsidRPr="0014777F" w:rsidRDefault="00244DC3" w:rsidP="00244DC3">
            <w:pPr>
              <w:jc w:val="center"/>
              <w:rPr>
                <w:rFonts w:ascii="Times New Roman" w:hAnsi="Times New Roman" w:cs="Times New Roman"/>
                <w:sz w:val="21"/>
                <w:szCs w:val="21"/>
              </w:rPr>
            </w:pPr>
          </w:p>
        </w:tc>
        <w:tc>
          <w:tcPr>
            <w:tcW w:w="833" w:type="pct"/>
            <w:vAlign w:val="center"/>
          </w:tcPr>
          <w:p w14:paraId="47F82F01" w14:textId="77777777" w:rsidR="00244DC3" w:rsidRPr="0014777F" w:rsidRDefault="00244DC3" w:rsidP="00244DC3">
            <w:pPr>
              <w:jc w:val="center"/>
              <w:rPr>
                <w:rFonts w:ascii="Times New Roman" w:hAnsi="Times New Roman" w:cs="Times New Roman"/>
                <w:sz w:val="21"/>
                <w:szCs w:val="21"/>
              </w:rPr>
            </w:pPr>
          </w:p>
        </w:tc>
        <w:tc>
          <w:tcPr>
            <w:tcW w:w="625" w:type="pct"/>
            <w:vAlign w:val="center"/>
          </w:tcPr>
          <w:p w14:paraId="17302663" w14:textId="77777777" w:rsidR="00244DC3" w:rsidRPr="0014777F" w:rsidRDefault="00244DC3" w:rsidP="00244DC3">
            <w:pPr>
              <w:jc w:val="center"/>
              <w:rPr>
                <w:rFonts w:ascii="Times New Roman" w:hAnsi="Times New Roman" w:cs="Times New Roman"/>
                <w:sz w:val="21"/>
                <w:szCs w:val="21"/>
              </w:rPr>
            </w:pPr>
          </w:p>
        </w:tc>
      </w:tr>
      <w:tr w:rsidR="00244DC3" w:rsidRPr="0014777F" w14:paraId="147BB8FD" w14:textId="77777777" w:rsidTr="00244DC3">
        <w:tc>
          <w:tcPr>
            <w:tcW w:w="2014" w:type="pct"/>
          </w:tcPr>
          <w:p w14:paraId="26F6E8B7"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Mesic sedge-grass-herb meadow</w:t>
            </w:r>
          </w:p>
        </w:tc>
        <w:tc>
          <w:tcPr>
            <w:tcW w:w="764" w:type="pct"/>
            <w:vAlign w:val="center"/>
          </w:tcPr>
          <w:p w14:paraId="694A6F86"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28.8</w:t>
            </w:r>
          </w:p>
        </w:tc>
        <w:tc>
          <w:tcPr>
            <w:tcW w:w="764" w:type="pct"/>
            <w:vAlign w:val="center"/>
          </w:tcPr>
          <w:p w14:paraId="67A5469D"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29.3</w:t>
            </w:r>
          </w:p>
        </w:tc>
        <w:tc>
          <w:tcPr>
            <w:tcW w:w="833" w:type="pct"/>
            <w:vAlign w:val="center"/>
          </w:tcPr>
          <w:p w14:paraId="4A92D432"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22</w:t>
            </w:r>
          </w:p>
        </w:tc>
        <w:tc>
          <w:tcPr>
            <w:tcW w:w="625" w:type="pct"/>
            <w:vAlign w:val="center"/>
          </w:tcPr>
          <w:p w14:paraId="7DE34FDC"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36</w:t>
            </w:r>
          </w:p>
        </w:tc>
      </w:tr>
      <w:tr w:rsidR="00244DC3" w:rsidRPr="0014777F" w14:paraId="008F9AF3" w14:textId="77777777" w:rsidTr="00244DC3">
        <w:tc>
          <w:tcPr>
            <w:tcW w:w="2014" w:type="pct"/>
          </w:tcPr>
          <w:p w14:paraId="6974845F"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Dry lichen heath</w:t>
            </w:r>
          </w:p>
        </w:tc>
        <w:tc>
          <w:tcPr>
            <w:tcW w:w="764" w:type="pct"/>
            <w:vAlign w:val="center"/>
          </w:tcPr>
          <w:p w14:paraId="36070EC6"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5.1</w:t>
            </w:r>
          </w:p>
        </w:tc>
        <w:tc>
          <w:tcPr>
            <w:tcW w:w="764" w:type="pct"/>
            <w:vAlign w:val="center"/>
          </w:tcPr>
          <w:p w14:paraId="47CE88BD"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5.5</w:t>
            </w:r>
          </w:p>
        </w:tc>
        <w:tc>
          <w:tcPr>
            <w:tcW w:w="833" w:type="pct"/>
            <w:vAlign w:val="center"/>
          </w:tcPr>
          <w:p w14:paraId="59608716"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11.9</w:t>
            </w:r>
          </w:p>
        </w:tc>
        <w:tc>
          <w:tcPr>
            <w:tcW w:w="625" w:type="pct"/>
            <w:vAlign w:val="center"/>
          </w:tcPr>
          <w:p w14:paraId="672B3B52"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3</w:t>
            </w:r>
          </w:p>
        </w:tc>
      </w:tr>
      <w:tr w:rsidR="00244DC3" w:rsidRPr="0014777F" w14:paraId="72E02273" w14:textId="77777777" w:rsidTr="00244DC3">
        <w:tc>
          <w:tcPr>
            <w:tcW w:w="2014" w:type="pct"/>
          </w:tcPr>
          <w:p w14:paraId="20380DCF"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Wet sedge meadow</w:t>
            </w:r>
          </w:p>
        </w:tc>
        <w:tc>
          <w:tcPr>
            <w:tcW w:w="764" w:type="pct"/>
            <w:vAlign w:val="center"/>
          </w:tcPr>
          <w:p w14:paraId="21767427"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66.1</w:t>
            </w:r>
          </w:p>
        </w:tc>
        <w:tc>
          <w:tcPr>
            <w:tcW w:w="764" w:type="pct"/>
            <w:vAlign w:val="center"/>
          </w:tcPr>
          <w:p w14:paraId="5852B2C1"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65.2</w:t>
            </w:r>
          </w:p>
        </w:tc>
        <w:tc>
          <w:tcPr>
            <w:tcW w:w="833" w:type="pct"/>
            <w:vAlign w:val="center"/>
          </w:tcPr>
          <w:p w14:paraId="77A0693E"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62.7</w:t>
            </w:r>
          </w:p>
        </w:tc>
        <w:tc>
          <w:tcPr>
            <w:tcW w:w="625" w:type="pct"/>
            <w:vAlign w:val="center"/>
          </w:tcPr>
          <w:p w14:paraId="5FF270D9"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60</w:t>
            </w:r>
          </w:p>
        </w:tc>
      </w:tr>
      <w:tr w:rsidR="00244DC3" w:rsidRPr="0014777F" w14:paraId="7630E256" w14:textId="77777777" w:rsidTr="00244DC3">
        <w:tc>
          <w:tcPr>
            <w:tcW w:w="2014" w:type="pct"/>
          </w:tcPr>
          <w:p w14:paraId="1B968C04"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Water</w:t>
            </w:r>
          </w:p>
        </w:tc>
        <w:tc>
          <w:tcPr>
            <w:tcW w:w="764" w:type="pct"/>
            <w:vAlign w:val="center"/>
          </w:tcPr>
          <w:p w14:paraId="79864134" w14:textId="1AA87A0A" w:rsidR="00244DC3" w:rsidRPr="0014777F" w:rsidRDefault="00E22C86" w:rsidP="00244DC3">
            <w:pPr>
              <w:jc w:val="center"/>
              <w:rPr>
                <w:rFonts w:ascii="Times New Roman" w:hAnsi="Times New Roman" w:cs="Times New Roman"/>
                <w:sz w:val="21"/>
                <w:szCs w:val="21"/>
              </w:rPr>
            </w:pPr>
            <w:r w:rsidRPr="0014777F">
              <w:rPr>
                <w:rFonts w:ascii="Times New Roman" w:hAnsi="Times New Roman" w:cs="Times New Roman"/>
                <w:sz w:val="21"/>
                <w:szCs w:val="21"/>
              </w:rPr>
              <w:t>N/A</w:t>
            </w:r>
          </w:p>
        </w:tc>
        <w:tc>
          <w:tcPr>
            <w:tcW w:w="764" w:type="pct"/>
            <w:vAlign w:val="center"/>
          </w:tcPr>
          <w:p w14:paraId="2E805A3C" w14:textId="38101DA5" w:rsidR="00244DC3" w:rsidRPr="0014777F" w:rsidRDefault="00E22C86" w:rsidP="00244DC3">
            <w:pPr>
              <w:jc w:val="center"/>
              <w:rPr>
                <w:rFonts w:ascii="Times New Roman" w:hAnsi="Times New Roman" w:cs="Times New Roman"/>
                <w:sz w:val="21"/>
                <w:szCs w:val="21"/>
              </w:rPr>
            </w:pPr>
            <w:r w:rsidRPr="0014777F">
              <w:rPr>
                <w:rFonts w:ascii="Times New Roman" w:hAnsi="Times New Roman" w:cs="Times New Roman"/>
                <w:sz w:val="21"/>
                <w:szCs w:val="21"/>
              </w:rPr>
              <w:t>N/A</w:t>
            </w:r>
          </w:p>
        </w:tc>
        <w:tc>
          <w:tcPr>
            <w:tcW w:w="833" w:type="pct"/>
            <w:vAlign w:val="center"/>
          </w:tcPr>
          <w:p w14:paraId="0D126A78"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3.4</w:t>
            </w:r>
          </w:p>
        </w:tc>
        <w:tc>
          <w:tcPr>
            <w:tcW w:w="625" w:type="pct"/>
            <w:vAlign w:val="center"/>
          </w:tcPr>
          <w:p w14:paraId="168B39B0"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1</w:t>
            </w:r>
          </w:p>
        </w:tc>
      </w:tr>
      <w:tr w:rsidR="00244DC3" w:rsidRPr="0014777F" w14:paraId="4A8A700A" w14:textId="77777777" w:rsidTr="00244DC3">
        <w:tc>
          <w:tcPr>
            <w:tcW w:w="2014" w:type="pct"/>
          </w:tcPr>
          <w:p w14:paraId="4C67EF6F" w14:textId="77777777" w:rsidR="00244DC3" w:rsidRPr="0014777F" w:rsidRDefault="00244DC3" w:rsidP="00244DC3">
            <w:pPr>
              <w:jc w:val="center"/>
              <w:rPr>
                <w:rFonts w:ascii="Times New Roman" w:hAnsi="Times New Roman" w:cs="Times New Roman"/>
                <w:sz w:val="21"/>
                <w:szCs w:val="21"/>
              </w:rPr>
            </w:pPr>
          </w:p>
        </w:tc>
        <w:tc>
          <w:tcPr>
            <w:tcW w:w="764" w:type="pct"/>
            <w:vAlign w:val="center"/>
          </w:tcPr>
          <w:p w14:paraId="4A594845" w14:textId="77777777" w:rsidR="00244DC3" w:rsidRPr="0014777F" w:rsidRDefault="00244DC3" w:rsidP="00244DC3">
            <w:pPr>
              <w:jc w:val="center"/>
              <w:rPr>
                <w:rFonts w:ascii="Times New Roman" w:hAnsi="Times New Roman" w:cs="Times New Roman"/>
                <w:sz w:val="21"/>
                <w:szCs w:val="21"/>
              </w:rPr>
            </w:pPr>
          </w:p>
        </w:tc>
        <w:tc>
          <w:tcPr>
            <w:tcW w:w="764" w:type="pct"/>
            <w:vAlign w:val="center"/>
          </w:tcPr>
          <w:p w14:paraId="5E365BD3" w14:textId="77777777" w:rsidR="00244DC3" w:rsidRPr="0014777F" w:rsidRDefault="00244DC3" w:rsidP="00244DC3">
            <w:pPr>
              <w:jc w:val="center"/>
              <w:rPr>
                <w:rFonts w:ascii="Times New Roman" w:hAnsi="Times New Roman" w:cs="Times New Roman"/>
                <w:sz w:val="21"/>
                <w:szCs w:val="21"/>
              </w:rPr>
            </w:pPr>
          </w:p>
        </w:tc>
        <w:tc>
          <w:tcPr>
            <w:tcW w:w="833" w:type="pct"/>
            <w:vAlign w:val="center"/>
          </w:tcPr>
          <w:p w14:paraId="666DA8E8" w14:textId="77777777" w:rsidR="00244DC3" w:rsidRPr="0014777F" w:rsidRDefault="00244DC3" w:rsidP="00244DC3">
            <w:pPr>
              <w:jc w:val="center"/>
              <w:rPr>
                <w:rFonts w:ascii="Times New Roman" w:hAnsi="Times New Roman" w:cs="Times New Roman"/>
                <w:sz w:val="21"/>
                <w:szCs w:val="21"/>
              </w:rPr>
            </w:pPr>
          </w:p>
        </w:tc>
        <w:tc>
          <w:tcPr>
            <w:tcW w:w="625" w:type="pct"/>
            <w:vAlign w:val="center"/>
          </w:tcPr>
          <w:p w14:paraId="17F5C4C5" w14:textId="77777777" w:rsidR="00244DC3" w:rsidRPr="0014777F" w:rsidRDefault="00244DC3" w:rsidP="00244DC3">
            <w:pPr>
              <w:jc w:val="center"/>
              <w:rPr>
                <w:rFonts w:ascii="Times New Roman" w:hAnsi="Times New Roman" w:cs="Times New Roman"/>
                <w:sz w:val="21"/>
                <w:szCs w:val="21"/>
              </w:rPr>
            </w:pPr>
          </w:p>
        </w:tc>
      </w:tr>
      <w:tr w:rsidR="00244DC3" w:rsidRPr="0014777F" w14:paraId="11E5A480" w14:textId="77777777" w:rsidTr="00244DC3">
        <w:tc>
          <w:tcPr>
            <w:tcW w:w="2014" w:type="pct"/>
          </w:tcPr>
          <w:p w14:paraId="3BF90B7F" w14:textId="77777777" w:rsidR="00244DC3" w:rsidRPr="0014777F" w:rsidRDefault="00244DC3" w:rsidP="00244DC3">
            <w:pPr>
              <w:jc w:val="center"/>
              <w:rPr>
                <w:rFonts w:ascii="Times New Roman" w:hAnsi="Times New Roman" w:cs="Times New Roman"/>
                <w:b/>
                <w:sz w:val="21"/>
                <w:szCs w:val="21"/>
              </w:rPr>
            </w:pPr>
            <w:r w:rsidRPr="0014777F">
              <w:rPr>
                <w:rFonts w:ascii="Times New Roman" w:hAnsi="Times New Roman" w:cs="Times New Roman"/>
                <w:b/>
                <w:sz w:val="21"/>
                <w:szCs w:val="21"/>
              </w:rPr>
              <w:t>Atqasuk</w:t>
            </w:r>
          </w:p>
        </w:tc>
        <w:tc>
          <w:tcPr>
            <w:tcW w:w="764" w:type="pct"/>
            <w:vAlign w:val="center"/>
          </w:tcPr>
          <w:p w14:paraId="5C3AD523" w14:textId="77777777" w:rsidR="00244DC3" w:rsidRPr="0014777F" w:rsidRDefault="00244DC3" w:rsidP="00244DC3">
            <w:pPr>
              <w:jc w:val="center"/>
              <w:rPr>
                <w:rFonts w:ascii="Times New Roman" w:hAnsi="Times New Roman" w:cs="Times New Roman"/>
                <w:sz w:val="21"/>
                <w:szCs w:val="21"/>
              </w:rPr>
            </w:pPr>
          </w:p>
        </w:tc>
        <w:tc>
          <w:tcPr>
            <w:tcW w:w="764" w:type="pct"/>
            <w:vAlign w:val="center"/>
          </w:tcPr>
          <w:p w14:paraId="580F7CED" w14:textId="77777777" w:rsidR="00244DC3" w:rsidRPr="0014777F" w:rsidRDefault="00244DC3" w:rsidP="00244DC3">
            <w:pPr>
              <w:jc w:val="center"/>
              <w:rPr>
                <w:rFonts w:ascii="Times New Roman" w:hAnsi="Times New Roman" w:cs="Times New Roman"/>
                <w:sz w:val="21"/>
                <w:szCs w:val="21"/>
              </w:rPr>
            </w:pPr>
          </w:p>
        </w:tc>
        <w:tc>
          <w:tcPr>
            <w:tcW w:w="833" w:type="pct"/>
            <w:vAlign w:val="center"/>
          </w:tcPr>
          <w:p w14:paraId="65386870" w14:textId="77777777" w:rsidR="00244DC3" w:rsidRPr="0014777F" w:rsidRDefault="00244DC3" w:rsidP="00244DC3">
            <w:pPr>
              <w:jc w:val="center"/>
              <w:rPr>
                <w:rFonts w:ascii="Times New Roman" w:hAnsi="Times New Roman" w:cs="Times New Roman"/>
                <w:sz w:val="21"/>
                <w:szCs w:val="21"/>
              </w:rPr>
            </w:pPr>
          </w:p>
        </w:tc>
        <w:tc>
          <w:tcPr>
            <w:tcW w:w="625" w:type="pct"/>
            <w:vAlign w:val="center"/>
          </w:tcPr>
          <w:p w14:paraId="400B7072" w14:textId="77777777" w:rsidR="00244DC3" w:rsidRPr="0014777F" w:rsidRDefault="00244DC3" w:rsidP="00244DC3">
            <w:pPr>
              <w:jc w:val="center"/>
              <w:rPr>
                <w:rFonts w:ascii="Times New Roman" w:hAnsi="Times New Roman" w:cs="Times New Roman"/>
                <w:sz w:val="21"/>
                <w:szCs w:val="21"/>
              </w:rPr>
            </w:pPr>
          </w:p>
        </w:tc>
      </w:tr>
      <w:tr w:rsidR="00244DC3" w:rsidRPr="0014777F" w14:paraId="3DB4955B" w14:textId="77777777" w:rsidTr="00244DC3">
        <w:tc>
          <w:tcPr>
            <w:tcW w:w="2014" w:type="pct"/>
          </w:tcPr>
          <w:p w14:paraId="31E4893C"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 xml:space="preserve">Tussock tundra </w:t>
            </w:r>
          </w:p>
          <w:p w14:paraId="27718842"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(sandy substrates)</w:t>
            </w:r>
          </w:p>
        </w:tc>
        <w:tc>
          <w:tcPr>
            <w:tcW w:w="764" w:type="pct"/>
            <w:vAlign w:val="center"/>
          </w:tcPr>
          <w:p w14:paraId="49850E10"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83.9</w:t>
            </w:r>
          </w:p>
        </w:tc>
        <w:tc>
          <w:tcPr>
            <w:tcW w:w="764" w:type="pct"/>
            <w:vAlign w:val="center"/>
          </w:tcPr>
          <w:p w14:paraId="10795D99"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63.5</w:t>
            </w:r>
          </w:p>
        </w:tc>
        <w:tc>
          <w:tcPr>
            <w:tcW w:w="833" w:type="pct"/>
            <w:vAlign w:val="center"/>
          </w:tcPr>
          <w:p w14:paraId="1B086BA2"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80.1</w:t>
            </w:r>
          </w:p>
        </w:tc>
        <w:tc>
          <w:tcPr>
            <w:tcW w:w="625" w:type="pct"/>
            <w:vAlign w:val="center"/>
          </w:tcPr>
          <w:p w14:paraId="2D15F068"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82</w:t>
            </w:r>
          </w:p>
        </w:tc>
      </w:tr>
      <w:tr w:rsidR="00244DC3" w:rsidRPr="0014777F" w14:paraId="37A7F99D" w14:textId="77777777" w:rsidTr="00244DC3">
        <w:tc>
          <w:tcPr>
            <w:tcW w:w="2014" w:type="pct"/>
          </w:tcPr>
          <w:p w14:paraId="53D29A26"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Wet sedge meadow</w:t>
            </w:r>
          </w:p>
        </w:tc>
        <w:tc>
          <w:tcPr>
            <w:tcW w:w="764" w:type="pct"/>
            <w:vAlign w:val="center"/>
          </w:tcPr>
          <w:p w14:paraId="517098B1"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12.6</w:t>
            </w:r>
          </w:p>
        </w:tc>
        <w:tc>
          <w:tcPr>
            <w:tcW w:w="764" w:type="pct"/>
            <w:vAlign w:val="center"/>
          </w:tcPr>
          <w:p w14:paraId="679EA5ED"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32.5</w:t>
            </w:r>
          </w:p>
        </w:tc>
        <w:tc>
          <w:tcPr>
            <w:tcW w:w="833" w:type="pct"/>
            <w:vAlign w:val="center"/>
          </w:tcPr>
          <w:p w14:paraId="4C5056F4"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16.4</w:t>
            </w:r>
          </w:p>
        </w:tc>
        <w:tc>
          <w:tcPr>
            <w:tcW w:w="625" w:type="pct"/>
            <w:vAlign w:val="center"/>
          </w:tcPr>
          <w:p w14:paraId="4124B106"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13</w:t>
            </w:r>
          </w:p>
        </w:tc>
      </w:tr>
      <w:tr w:rsidR="00244DC3" w:rsidRPr="0014777F" w14:paraId="5F6AF5BA" w14:textId="77777777" w:rsidTr="00244DC3">
        <w:tc>
          <w:tcPr>
            <w:tcW w:w="2014" w:type="pct"/>
          </w:tcPr>
          <w:p w14:paraId="421FCBFC"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Water</w:t>
            </w:r>
          </w:p>
        </w:tc>
        <w:tc>
          <w:tcPr>
            <w:tcW w:w="764" w:type="pct"/>
            <w:vAlign w:val="center"/>
          </w:tcPr>
          <w:p w14:paraId="58E1551E"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3.5</w:t>
            </w:r>
          </w:p>
        </w:tc>
        <w:tc>
          <w:tcPr>
            <w:tcW w:w="764" w:type="pct"/>
            <w:vAlign w:val="center"/>
          </w:tcPr>
          <w:p w14:paraId="578B402E"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4</w:t>
            </w:r>
          </w:p>
        </w:tc>
        <w:tc>
          <w:tcPr>
            <w:tcW w:w="833" w:type="pct"/>
            <w:vAlign w:val="center"/>
          </w:tcPr>
          <w:p w14:paraId="142A0E37"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3.5</w:t>
            </w:r>
          </w:p>
        </w:tc>
        <w:tc>
          <w:tcPr>
            <w:tcW w:w="625" w:type="pct"/>
            <w:vAlign w:val="center"/>
          </w:tcPr>
          <w:p w14:paraId="2C6FFDDE"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3</w:t>
            </w:r>
          </w:p>
        </w:tc>
      </w:tr>
      <w:tr w:rsidR="00244DC3" w:rsidRPr="0014777F" w14:paraId="01176EDA" w14:textId="77777777" w:rsidTr="00244DC3">
        <w:tc>
          <w:tcPr>
            <w:tcW w:w="2014" w:type="pct"/>
          </w:tcPr>
          <w:p w14:paraId="2561D6BC" w14:textId="77777777" w:rsidR="00244DC3" w:rsidRPr="0014777F" w:rsidRDefault="00244DC3" w:rsidP="00244DC3">
            <w:pPr>
              <w:jc w:val="center"/>
              <w:rPr>
                <w:rFonts w:ascii="Times New Roman" w:hAnsi="Times New Roman" w:cs="Times New Roman"/>
                <w:sz w:val="21"/>
                <w:szCs w:val="21"/>
              </w:rPr>
            </w:pPr>
          </w:p>
        </w:tc>
        <w:tc>
          <w:tcPr>
            <w:tcW w:w="764" w:type="pct"/>
            <w:vAlign w:val="center"/>
          </w:tcPr>
          <w:p w14:paraId="3577AEEF" w14:textId="77777777" w:rsidR="00244DC3" w:rsidRPr="0014777F" w:rsidRDefault="00244DC3" w:rsidP="00244DC3">
            <w:pPr>
              <w:jc w:val="center"/>
              <w:rPr>
                <w:rFonts w:ascii="Times New Roman" w:hAnsi="Times New Roman" w:cs="Times New Roman"/>
                <w:sz w:val="21"/>
                <w:szCs w:val="21"/>
              </w:rPr>
            </w:pPr>
          </w:p>
        </w:tc>
        <w:tc>
          <w:tcPr>
            <w:tcW w:w="764" w:type="pct"/>
            <w:vAlign w:val="center"/>
          </w:tcPr>
          <w:p w14:paraId="4B7EC8FC" w14:textId="77777777" w:rsidR="00244DC3" w:rsidRPr="0014777F" w:rsidRDefault="00244DC3" w:rsidP="00244DC3">
            <w:pPr>
              <w:jc w:val="center"/>
              <w:rPr>
                <w:rFonts w:ascii="Times New Roman" w:hAnsi="Times New Roman" w:cs="Times New Roman"/>
                <w:sz w:val="21"/>
                <w:szCs w:val="21"/>
              </w:rPr>
            </w:pPr>
          </w:p>
        </w:tc>
        <w:tc>
          <w:tcPr>
            <w:tcW w:w="833" w:type="pct"/>
            <w:vAlign w:val="center"/>
          </w:tcPr>
          <w:p w14:paraId="59F1544C" w14:textId="77777777" w:rsidR="00244DC3" w:rsidRPr="0014777F" w:rsidRDefault="00244DC3" w:rsidP="00244DC3">
            <w:pPr>
              <w:jc w:val="center"/>
              <w:rPr>
                <w:rFonts w:ascii="Times New Roman" w:hAnsi="Times New Roman" w:cs="Times New Roman"/>
                <w:sz w:val="21"/>
                <w:szCs w:val="21"/>
              </w:rPr>
            </w:pPr>
          </w:p>
        </w:tc>
        <w:tc>
          <w:tcPr>
            <w:tcW w:w="625" w:type="pct"/>
            <w:vAlign w:val="center"/>
          </w:tcPr>
          <w:p w14:paraId="1A3BBEE7" w14:textId="77777777" w:rsidR="00244DC3" w:rsidRPr="0014777F" w:rsidRDefault="00244DC3" w:rsidP="00244DC3">
            <w:pPr>
              <w:jc w:val="center"/>
              <w:rPr>
                <w:rFonts w:ascii="Times New Roman" w:hAnsi="Times New Roman" w:cs="Times New Roman"/>
                <w:sz w:val="21"/>
                <w:szCs w:val="21"/>
              </w:rPr>
            </w:pPr>
          </w:p>
        </w:tc>
      </w:tr>
      <w:tr w:rsidR="00244DC3" w:rsidRPr="0014777F" w14:paraId="08233A93" w14:textId="77777777" w:rsidTr="00244DC3">
        <w:tc>
          <w:tcPr>
            <w:tcW w:w="2014" w:type="pct"/>
          </w:tcPr>
          <w:p w14:paraId="7B0446E2" w14:textId="77777777" w:rsidR="00244DC3" w:rsidRPr="0014777F" w:rsidRDefault="00244DC3" w:rsidP="00244DC3">
            <w:pPr>
              <w:jc w:val="center"/>
              <w:rPr>
                <w:rFonts w:ascii="Times New Roman" w:hAnsi="Times New Roman" w:cs="Times New Roman"/>
                <w:b/>
                <w:sz w:val="21"/>
                <w:szCs w:val="21"/>
              </w:rPr>
            </w:pPr>
            <w:r w:rsidRPr="0014777F">
              <w:rPr>
                <w:rFonts w:ascii="Times New Roman" w:hAnsi="Times New Roman" w:cs="Times New Roman"/>
                <w:b/>
                <w:sz w:val="21"/>
                <w:szCs w:val="21"/>
              </w:rPr>
              <w:t>Ivotuk</w:t>
            </w:r>
          </w:p>
        </w:tc>
        <w:tc>
          <w:tcPr>
            <w:tcW w:w="764" w:type="pct"/>
            <w:vAlign w:val="center"/>
          </w:tcPr>
          <w:p w14:paraId="6E2033F3" w14:textId="77777777" w:rsidR="00244DC3" w:rsidRPr="0014777F" w:rsidRDefault="00244DC3" w:rsidP="00244DC3">
            <w:pPr>
              <w:jc w:val="center"/>
              <w:rPr>
                <w:rFonts w:ascii="Times New Roman" w:hAnsi="Times New Roman" w:cs="Times New Roman"/>
                <w:sz w:val="21"/>
                <w:szCs w:val="21"/>
              </w:rPr>
            </w:pPr>
          </w:p>
        </w:tc>
        <w:tc>
          <w:tcPr>
            <w:tcW w:w="764" w:type="pct"/>
            <w:vAlign w:val="center"/>
          </w:tcPr>
          <w:p w14:paraId="6475F393" w14:textId="77777777" w:rsidR="00244DC3" w:rsidRPr="0014777F" w:rsidRDefault="00244DC3" w:rsidP="00244DC3">
            <w:pPr>
              <w:jc w:val="center"/>
              <w:rPr>
                <w:rFonts w:ascii="Times New Roman" w:hAnsi="Times New Roman" w:cs="Times New Roman"/>
                <w:sz w:val="21"/>
                <w:szCs w:val="21"/>
              </w:rPr>
            </w:pPr>
          </w:p>
        </w:tc>
        <w:tc>
          <w:tcPr>
            <w:tcW w:w="833" w:type="pct"/>
            <w:vAlign w:val="center"/>
          </w:tcPr>
          <w:p w14:paraId="1C0E49D0" w14:textId="77777777" w:rsidR="00244DC3" w:rsidRPr="0014777F" w:rsidRDefault="00244DC3" w:rsidP="00244DC3">
            <w:pPr>
              <w:jc w:val="center"/>
              <w:rPr>
                <w:rFonts w:ascii="Times New Roman" w:hAnsi="Times New Roman" w:cs="Times New Roman"/>
                <w:sz w:val="21"/>
                <w:szCs w:val="21"/>
              </w:rPr>
            </w:pPr>
          </w:p>
        </w:tc>
        <w:tc>
          <w:tcPr>
            <w:tcW w:w="625" w:type="pct"/>
            <w:vAlign w:val="center"/>
          </w:tcPr>
          <w:p w14:paraId="6B326A41" w14:textId="77777777" w:rsidR="00244DC3" w:rsidRPr="0014777F" w:rsidRDefault="00244DC3" w:rsidP="00244DC3">
            <w:pPr>
              <w:jc w:val="center"/>
              <w:rPr>
                <w:rFonts w:ascii="Times New Roman" w:hAnsi="Times New Roman" w:cs="Times New Roman"/>
                <w:sz w:val="21"/>
                <w:szCs w:val="21"/>
              </w:rPr>
            </w:pPr>
          </w:p>
        </w:tc>
      </w:tr>
      <w:tr w:rsidR="00244DC3" w:rsidRPr="0014777F" w14:paraId="185E3406" w14:textId="77777777" w:rsidTr="00244DC3">
        <w:tc>
          <w:tcPr>
            <w:tcW w:w="2014" w:type="pct"/>
          </w:tcPr>
          <w:p w14:paraId="4A8ACFBA"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 xml:space="preserve">Tussock tundra </w:t>
            </w:r>
          </w:p>
          <w:p w14:paraId="4A4FE07F"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(non-sandy substrates) (%)</w:t>
            </w:r>
          </w:p>
        </w:tc>
        <w:tc>
          <w:tcPr>
            <w:tcW w:w="764" w:type="pct"/>
            <w:vAlign w:val="center"/>
          </w:tcPr>
          <w:p w14:paraId="75643E60"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59.9</w:t>
            </w:r>
          </w:p>
        </w:tc>
        <w:tc>
          <w:tcPr>
            <w:tcW w:w="764" w:type="pct"/>
            <w:vAlign w:val="center"/>
          </w:tcPr>
          <w:p w14:paraId="21B9EBB4"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59.4</w:t>
            </w:r>
          </w:p>
        </w:tc>
        <w:tc>
          <w:tcPr>
            <w:tcW w:w="833" w:type="pct"/>
            <w:vAlign w:val="center"/>
          </w:tcPr>
          <w:p w14:paraId="7494118F"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44.4</w:t>
            </w:r>
          </w:p>
        </w:tc>
        <w:tc>
          <w:tcPr>
            <w:tcW w:w="625" w:type="pct"/>
            <w:vAlign w:val="center"/>
          </w:tcPr>
          <w:p w14:paraId="6F728B7D"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48</w:t>
            </w:r>
          </w:p>
        </w:tc>
      </w:tr>
      <w:tr w:rsidR="00244DC3" w:rsidRPr="0014777F" w14:paraId="1A5A9131" w14:textId="77777777" w:rsidTr="00244DC3">
        <w:tc>
          <w:tcPr>
            <w:tcW w:w="2014" w:type="pct"/>
          </w:tcPr>
          <w:p w14:paraId="70FE7629"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Mixed shrub-sedge tussock (%)</w:t>
            </w:r>
          </w:p>
        </w:tc>
        <w:tc>
          <w:tcPr>
            <w:tcW w:w="764" w:type="pct"/>
            <w:vAlign w:val="center"/>
          </w:tcPr>
          <w:p w14:paraId="6D07F4A2"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38.9</w:t>
            </w:r>
          </w:p>
        </w:tc>
        <w:tc>
          <w:tcPr>
            <w:tcW w:w="764" w:type="pct"/>
            <w:vAlign w:val="center"/>
          </w:tcPr>
          <w:p w14:paraId="6540E0DD"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34.9</w:t>
            </w:r>
          </w:p>
        </w:tc>
        <w:tc>
          <w:tcPr>
            <w:tcW w:w="833" w:type="pct"/>
            <w:vAlign w:val="center"/>
          </w:tcPr>
          <w:p w14:paraId="04FF5B6D"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46.5</w:t>
            </w:r>
          </w:p>
        </w:tc>
        <w:tc>
          <w:tcPr>
            <w:tcW w:w="625" w:type="pct"/>
            <w:vAlign w:val="center"/>
          </w:tcPr>
          <w:p w14:paraId="53630F9B"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32</w:t>
            </w:r>
          </w:p>
        </w:tc>
      </w:tr>
      <w:tr w:rsidR="00244DC3" w:rsidRPr="0014777F" w14:paraId="38168F86" w14:textId="77777777" w:rsidTr="00244DC3">
        <w:tc>
          <w:tcPr>
            <w:tcW w:w="2014" w:type="pct"/>
          </w:tcPr>
          <w:p w14:paraId="1F80BD26"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Wet sedge meadow (%)</w:t>
            </w:r>
          </w:p>
        </w:tc>
        <w:tc>
          <w:tcPr>
            <w:tcW w:w="764" w:type="pct"/>
            <w:vAlign w:val="center"/>
          </w:tcPr>
          <w:p w14:paraId="28E5250F"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1.2</w:t>
            </w:r>
          </w:p>
        </w:tc>
        <w:tc>
          <w:tcPr>
            <w:tcW w:w="764" w:type="pct"/>
            <w:vAlign w:val="center"/>
          </w:tcPr>
          <w:p w14:paraId="79CB8A83"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5.7</w:t>
            </w:r>
          </w:p>
        </w:tc>
        <w:tc>
          <w:tcPr>
            <w:tcW w:w="833" w:type="pct"/>
            <w:vAlign w:val="center"/>
          </w:tcPr>
          <w:p w14:paraId="108DAA2B"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7.6</w:t>
            </w:r>
          </w:p>
        </w:tc>
        <w:tc>
          <w:tcPr>
            <w:tcW w:w="625" w:type="pct"/>
            <w:vAlign w:val="center"/>
          </w:tcPr>
          <w:p w14:paraId="25C600B9"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18</w:t>
            </w:r>
          </w:p>
        </w:tc>
      </w:tr>
      <w:tr w:rsidR="00244DC3" w:rsidRPr="0014777F" w14:paraId="59EDDD28" w14:textId="77777777" w:rsidTr="00244DC3">
        <w:tc>
          <w:tcPr>
            <w:tcW w:w="2014" w:type="pct"/>
            <w:tcBorders>
              <w:bottom w:val="single" w:sz="4" w:space="0" w:color="auto"/>
            </w:tcBorders>
          </w:tcPr>
          <w:p w14:paraId="548CEB1C"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Water (%)</w:t>
            </w:r>
          </w:p>
        </w:tc>
        <w:tc>
          <w:tcPr>
            <w:tcW w:w="764" w:type="pct"/>
            <w:tcBorders>
              <w:bottom w:val="single" w:sz="4" w:space="0" w:color="auto"/>
            </w:tcBorders>
            <w:vAlign w:val="center"/>
          </w:tcPr>
          <w:p w14:paraId="3D246C6F" w14:textId="28743CEB" w:rsidR="00244DC3" w:rsidRPr="0014777F" w:rsidRDefault="00E22C86" w:rsidP="00244DC3">
            <w:pPr>
              <w:jc w:val="center"/>
              <w:rPr>
                <w:rFonts w:ascii="Times New Roman" w:hAnsi="Times New Roman" w:cs="Times New Roman"/>
                <w:sz w:val="21"/>
                <w:szCs w:val="21"/>
              </w:rPr>
            </w:pPr>
            <w:r w:rsidRPr="0014777F">
              <w:rPr>
                <w:rFonts w:ascii="Times New Roman" w:hAnsi="Times New Roman" w:cs="Times New Roman"/>
                <w:sz w:val="21"/>
                <w:szCs w:val="21"/>
              </w:rPr>
              <w:t>N/A</w:t>
            </w:r>
          </w:p>
        </w:tc>
        <w:tc>
          <w:tcPr>
            <w:tcW w:w="764" w:type="pct"/>
            <w:tcBorders>
              <w:bottom w:val="single" w:sz="4" w:space="0" w:color="auto"/>
            </w:tcBorders>
            <w:vAlign w:val="center"/>
          </w:tcPr>
          <w:p w14:paraId="3960C14E" w14:textId="2BDAB32B" w:rsidR="00244DC3" w:rsidRPr="0014777F" w:rsidRDefault="00E22C86" w:rsidP="00244DC3">
            <w:pPr>
              <w:jc w:val="center"/>
              <w:rPr>
                <w:rFonts w:ascii="Times New Roman" w:hAnsi="Times New Roman" w:cs="Times New Roman"/>
                <w:sz w:val="21"/>
                <w:szCs w:val="21"/>
              </w:rPr>
            </w:pPr>
            <w:r w:rsidRPr="0014777F">
              <w:rPr>
                <w:rFonts w:ascii="Times New Roman" w:hAnsi="Times New Roman" w:cs="Times New Roman"/>
                <w:sz w:val="21"/>
                <w:szCs w:val="21"/>
              </w:rPr>
              <w:t>N/A</w:t>
            </w:r>
          </w:p>
        </w:tc>
        <w:tc>
          <w:tcPr>
            <w:tcW w:w="833" w:type="pct"/>
            <w:tcBorders>
              <w:bottom w:val="single" w:sz="4" w:space="0" w:color="auto"/>
            </w:tcBorders>
            <w:vAlign w:val="center"/>
          </w:tcPr>
          <w:p w14:paraId="4FE4A527" w14:textId="77777777" w:rsidR="00244DC3" w:rsidRPr="0014777F" w:rsidRDefault="00244DC3" w:rsidP="00244DC3">
            <w:pPr>
              <w:jc w:val="center"/>
              <w:rPr>
                <w:rFonts w:ascii="Times New Roman" w:hAnsi="Times New Roman" w:cs="Times New Roman"/>
                <w:sz w:val="21"/>
                <w:szCs w:val="21"/>
              </w:rPr>
            </w:pPr>
            <w:r w:rsidRPr="0014777F">
              <w:rPr>
                <w:rFonts w:ascii="Times New Roman" w:hAnsi="Times New Roman" w:cs="Times New Roman"/>
                <w:sz w:val="21"/>
                <w:szCs w:val="21"/>
              </w:rPr>
              <w:t>1.5</w:t>
            </w:r>
          </w:p>
        </w:tc>
        <w:tc>
          <w:tcPr>
            <w:tcW w:w="625" w:type="pct"/>
            <w:tcBorders>
              <w:bottom w:val="single" w:sz="4" w:space="0" w:color="auto"/>
            </w:tcBorders>
            <w:vAlign w:val="center"/>
          </w:tcPr>
          <w:p w14:paraId="11A09E84" w14:textId="07CDC896" w:rsidR="00244DC3" w:rsidRPr="0014777F" w:rsidRDefault="00E22C86" w:rsidP="00244DC3">
            <w:pPr>
              <w:jc w:val="center"/>
              <w:rPr>
                <w:rFonts w:ascii="Times New Roman" w:hAnsi="Times New Roman" w:cs="Times New Roman"/>
                <w:sz w:val="21"/>
                <w:szCs w:val="21"/>
              </w:rPr>
            </w:pPr>
            <w:r w:rsidRPr="0014777F">
              <w:rPr>
                <w:rFonts w:ascii="Times New Roman" w:hAnsi="Times New Roman" w:cs="Times New Roman"/>
                <w:sz w:val="21"/>
                <w:szCs w:val="21"/>
              </w:rPr>
              <w:t>N/A</w:t>
            </w:r>
          </w:p>
        </w:tc>
      </w:tr>
      <w:tr w:rsidR="00244DC3" w:rsidRPr="0014777F" w14:paraId="19BEA343" w14:textId="77777777" w:rsidTr="00244DC3">
        <w:tc>
          <w:tcPr>
            <w:tcW w:w="2014" w:type="pct"/>
            <w:tcBorders>
              <w:top w:val="single" w:sz="4" w:space="0" w:color="auto"/>
            </w:tcBorders>
          </w:tcPr>
          <w:p w14:paraId="154A3202" w14:textId="77777777" w:rsidR="00244DC3" w:rsidRPr="0014777F" w:rsidRDefault="00244DC3" w:rsidP="00244DC3">
            <w:pPr>
              <w:jc w:val="center"/>
              <w:rPr>
                <w:rFonts w:ascii="Times New Roman" w:hAnsi="Times New Roman" w:cs="Times New Roman"/>
                <w:sz w:val="21"/>
                <w:szCs w:val="21"/>
              </w:rPr>
            </w:pPr>
          </w:p>
        </w:tc>
        <w:tc>
          <w:tcPr>
            <w:tcW w:w="764" w:type="pct"/>
            <w:tcBorders>
              <w:top w:val="single" w:sz="4" w:space="0" w:color="auto"/>
            </w:tcBorders>
            <w:vAlign w:val="center"/>
          </w:tcPr>
          <w:p w14:paraId="5A6D2E79" w14:textId="77777777" w:rsidR="00244DC3" w:rsidRPr="0014777F" w:rsidRDefault="00244DC3" w:rsidP="00244DC3">
            <w:pPr>
              <w:jc w:val="center"/>
              <w:rPr>
                <w:rFonts w:ascii="Times New Roman" w:hAnsi="Times New Roman" w:cs="Times New Roman"/>
                <w:sz w:val="21"/>
                <w:szCs w:val="21"/>
              </w:rPr>
            </w:pPr>
          </w:p>
        </w:tc>
        <w:tc>
          <w:tcPr>
            <w:tcW w:w="764" w:type="pct"/>
            <w:tcBorders>
              <w:top w:val="single" w:sz="4" w:space="0" w:color="auto"/>
            </w:tcBorders>
            <w:vAlign w:val="center"/>
          </w:tcPr>
          <w:p w14:paraId="299CB731" w14:textId="77777777" w:rsidR="00244DC3" w:rsidRPr="0014777F" w:rsidRDefault="00244DC3" w:rsidP="00244DC3">
            <w:pPr>
              <w:jc w:val="center"/>
              <w:rPr>
                <w:rFonts w:ascii="Times New Roman" w:hAnsi="Times New Roman" w:cs="Times New Roman"/>
                <w:sz w:val="21"/>
                <w:szCs w:val="21"/>
              </w:rPr>
            </w:pPr>
          </w:p>
        </w:tc>
        <w:tc>
          <w:tcPr>
            <w:tcW w:w="833" w:type="pct"/>
            <w:tcBorders>
              <w:top w:val="single" w:sz="4" w:space="0" w:color="auto"/>
            </w:tcBorders>
            <w:vAlign w:val="center"/>
          </w:tcPr>
          <w:p w14:paraId="7C2CA777" w14:textId="77777777" w:rsidR="00244DC3" w:rsidRPr="0014777F" w:rsidRDefault="00244DC3" w:rsidP="00244DC3">
            <w:pPr>
              <w:jc w:val="center"/>
              <w:rPr>
                <w:rFonts w:ascii="Times New Roman" w:hAnsi="Times New Roman" w:cs="Times New Roman"/>
                <w:sz w:val="21"/>
                <w:szCs w:val="21"/>
              </w:rPr>
            </w:pPr>
          </w:p>
        </w:tc>
        <w:tc>
          <w:tcPr>
            <w:tcW w:w="625" w:type="pct"/>
            <w:tcBorders>
              <w:top w:val="single" w:sz="4" w:space="0" w:color="auto"/>
            </w:tcBorders>
            <w:vAlign w:val="center"/>
          </w:tcPr>
          <w:p w14:paraId="58218A2C" w14:textId="77777777" w:rsidR="00244DC3" w:rsidRPr="0014777F" w:rsidRDefault="00244DC3" w:rsidP="00244DC3">
            <w:pPr>
              <w:jc w:val="center"/>
              <w:rPr>
                <w:rFonts w:ascii="Times New Roman" w:hAnsi="Times New Roman" w:cs="Times New Roman"/>
                <w:sz w:val="21"/>
                <w:szCs w:val="21"/>
              </w:rPr>
            </w:pPr>
          </w:p>
        </w:tc>
      </w:tr>
    </w:tbl>
    <w:p w14:paraId="4189FCAF" w14:textId="77777777" w:rsidR="00244DC3" w:rsidRPr="0014777F" w:rsidRDefault="00244DC3" w:rsidP="00244DC3">
      <w:pPr>
        <w:rPr>
          <w:rFonts w:ascii="Times New Roman" w:hAnsi="Times New Roman" w:cs="Times New Roman"/>
          <w:sz w:val="21"/>
          <w:szCs w:val="21"/>
        </w:rPr>
      </w:pPr>
    </w:p>
    <w:p w14:paraId="65AF9A04" w14:textId="77777777" w:rsidR="00244DC3" w:rsidRPr="0014777F" w:rsidRDefault="00244DC3">
      <w:pPr>
        <w:rPr>
          <w:rFonts w:ascii="Times New Roman" w:hAnsi="Times New Roman" w:cs="Times New Roman"/>
        </w:rPr>
      </w:pPr>
      <w:r w:rsidRPr="0014777F">
        <w:rPr>
          <w:rFonts w:ascii="Times New Roman" w:hAnsi="Times New Roman" w:cs="Times New Roman"/>
        </w:rPr>
        <w:br w:type="page"/>
      </w:r>
    </w:p>
    <w:p w14:paraId="22C3C977" w14:textId="6F812207" w:rsidR="003B6BD6" w:rsidRPr="0014777F" w:rsidRDefault="003B6BD6" w:rsidP="003B6BD6">
      <w:pPr>
        <w:spacing w:line="360" w:lineRule="auto"/>
        <w:rPr>
          <w:rFonts w:ascii="Times New Roman" w:hAnsi="Times New Roman" w:cs="Times New Roman"/>
          <w:b/>
          <w:sz w:val="20"/>
          <w:szCs w:val="21"/>
        </w:rPr>
        <w:sectPr w:rsidR="003B6BD6" w:rsidRPr="0014777F" w:rsidSect="003B6BD6">
          <w:pgSz w:w="11906" w:h="16838"/>
          <w:pgMar w:top="1440" w:right="1134" w:bottom="1440" w:left="2268" w:header="709" w:footer="709" w:gutter="0"/>
          <w:cols w:space="708"/>
          <w:docGrid w:linePitch="360"/>
        </w:sectPr>
      </w:pPr>
    </w:p>
    <w:p w14:paraId="1AFE1569" w14:textId="1CCC2ABB" w:rsidR="003B6BD6" w:rsidRPr="0014777F" w:rsidRDefault="003B6BD6" w:rsidP="003B6BD6">
      <w:pPr>
        <w:spacing w:line="360" w:lineRule="auto"/>
        <w:rPr>
          <w:rFonts w:ascii="Times New Roman" w:hAnsi="Times New Roman" w:cs="Times New Roman"/>
          <w:sz w:val="20"/>
          <w:szCs w:val="21"/>
        </w:rPr>
      </w:pPr>
      <w:bookmarkStart w:id="143" w:name="_Hlk489194982"/>
      <w:r w:rsidRPr="0014777F">
        <w:rPr>
          <w:rFonts w:ascii="Times New Roman" w:hAnsi="Times New Roman" w:cs="Times New Roman"/>
          <w:b/>
          <w:sz w:val="20"/>
          <w:szCs w:val="21"/>
        </w:rPr>
        <w:t>Table A</w:t>
      </w:r>
      <w:r w:rsidR="003C0986" w:rsidRPr="0014777F">
        <w:rPr>
          <w:rFonts w:ascii="Times New Roman" w:hAnsi="Times New Roman" w:cs="Times New Roman"/>
          <w:b/>
          <w:sz w:val="20"/>
          <w:szCs w:val="21"/>
        </w:rPr>
        <w:t>.</w:t>
      </w:r>
      <w:r w:rsidRPr="0014777F">
        <w:rPr>
          <w:rFonts w:ascii="Times New Roman" w:hAnsi="Times New Roman" w:cs="Times New Roman"/>
          <w:b/>
          <w:sz w:val="20"/>
          <w:szCs w:val="21"/>
        </w:rPr>
        <w:t>4.2</w:t>
      </w:r>
      <w:r w:rsidRPr="0014777F">
        <w:rPr>
          <w:rFonts w:ascii="Times New Roman" w:hAnsi="Times New Roman" w:cs="Times New Roman"/>
          <w:sz w:val="20"/>
          <w:szCs w:val="21"/>
        </w:rPr>
        <w:t>. Vegetation community distribution in m</w:t>
      </w:r>
      <w:r w:rsidRPr="0014777F">
        <w:rPr>
          <w:rFonts w:ascii="Times New Roman" w:hAnsi="Times New Roman" w:cs="Times New Roman"/>
          <w:sz w:val="20"/>
          <w:szCs w:val="21"/>
          <w:vertAlign w:val="superscript"/>
        </w:rPr>
        <w:t>2</w:t>
      </w:r>
      <w:r w:rsidRPr="0014777F">
        <w:rPr>
          <w:rFonts w:ascii="Times New Roman" w:hAnsi="Times New Roman" w:cs="Times New Roman"/>
          <w:sz w:val="20"/>
          <w:szCs w:val="21"/>
        </w:rPr>
        <w:t xml:space="preserve"> for each mapping technique.</w:t>
      </w:r>
      <w:r w:rsidRPr="0014777F">
        <w:rPr>
          <w:rFonts w:ascii="Times New Roman" w:hAnsi="Times New Roman" w:cs="Times New Roman"/>
          <w:sz w:val="20"/>
        </w:rPr>
        <w:t xml:space="preserve"> </w:t>
      </w:r>
      <w:r w:rsidR="00E22C86" w:rsidRPr="0014777F">
        <w:rPr>
          <w:rFonts w:ascii="Times New Roman" w:hAnsi="Times New Roman" w:cs="Times New Roman"/>
          <w:sz w:val="20"/>
          <w:szCs w:val="21"/>
        </w:rPr>
        <w:t>N/A</w:t>
      </w:r>
      <w:r w:rsidRPr="0014777F">
        <w:rPr>
          <w:rFonts w:ascii="Times New Roman" w:hAnsi="Times New Roman" w:cs="Times New Roman"/>
          <w:sz w:val="20"/>
          <w:szCs w:val="21"/>
        </w:rPr>
        <w:t xml:space="preserve"> denotes community was not present.</w:t>
      </w:r>
    </w:p>
    <w:bookmarkEnd w:id="143"/>
    <w:tbl>
      <w:tblPr>
        <w:tblStyle w:val="TableGrid"/>
        <w:tblpPr w:leftFromText="180" w:rightFromText="180" w:vertAnchor="page" w:horzAnchor="margin" w:tblpXSpec="center" w:tblpY="298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2"/>
        <w:gridCol w:w="2133"/>
        <w:gridCol w:w="2133"/>
        <w:gridCol w:w="2325"/>
        <w:gridCol w:w="1745"/>
      </w:tblGrid>
      <w:tr w:rsidR="003B6BD6" w:rsidRPr="0014777F" w14:paraId="4DA38D45" w14:textId="77777777" w:rsidTr="003B6BD6">
        <w:tc>
          <w:tcPr>
            <w:tcW w:w="2014" w:type="pct"/>
            <w:tcBorders>
              <w:top w:val="single" w:sz="4" w:space="0" w:color="auto"/>
              <w:bottom w:val="single" w:sz="4" w:space="0" w:color="auto"/>
            </w:tcBorders>
          </w:tcPr>
          <w:p w14:paraId="04D5F06B" w14:textId="77777777" w:rsidR="003B6BD6" w:rsidRPr="0014777F" w:rsidRDefault="003B6BD6" w:rsidP="004500AF">
            <w:pPr>
              <w:rPr>
                <w:rFonts w:ascii="Times New Roman" w:hAnsi="Times New Roman" w:cs="Times New Roman"/>
                <w:sz w:val="21"/>
                <w:szCs w:val="21"/>
              </w:rPr>
            </w:pPr>
          </w:p>
          <w:p w14:paraId="1E74FC29" w14:textId="77777777" w:rsidR="003B6BD6" w:rsidRPr="0014777F" w:rsidRDefault="003B6BD6" w:rsidP="004500AF">
            <w:pPr>
              <w:jc w:val="center"/>
              <w:rPr>
                <w:rFonts w:ascii="Times New Roman" w:hAnsi="Times New Roman" w:cs="Times New Roman"/>
                <w:b/>
                <w:sz w:val="21"/>
                <w:szCs w:val="21"/>
              </w:rPr>
            </w:pPr>
            <w:r w:rsidRPr="0014777F">
              <w:rPr>
                <w:rFonts w:ascii="Times New Roman" w:hAnsi="Times New Roman" w:cs="Times New Roman"/>
                <w:b/>
                <w:sz w:val="21"/>
                <w:szCs w:val="21"/>
              </w:rPr>
              <w:t>Site</w:t>
            </w:r>
          </w:p>
          <w:p w14:paraId="08FA68B8" w14:textId="77777777" w:rsidR="003B6BD6" w:rsidRPr="0014777F" w:rsidRDefault="003B6BD6" w:rsidP="004500AF">
            <w:pPr>
              <w:jc w:val="center"/>
              <w:rPr>
                <w:rFonts w:ascii="Times New Roman" w:hAnsi="Times New Roman" w:cs="Times New Roman"/>
                <w:b/>
                <w:sz w:val="21"/>
                <w:szCs w:val="21"/>
              </w:rPr>
            </w:pPr>
            <w:r w:rsidRPr="0014777F">
              <w:rPr>
                <w:rFonts w:ascii="Times New Roman" w:hAnsi="Times New Roman" w:cs="Times New Roman"/>
                <w:b/>
                <w:sz w:val="21"/>
                <w:szCs w:val="21"/>
              </w:rPr>
              <w:t>Vegetation community (m</w:t>
            </w:r>
            <w:r w:rsidRPr="0014777F">
              <w:rPr>
                <w:rFonts w:ascii="Times New Roman" w:hAnsi="Times New Roman" w:cs="Times New Roman"/>
                <w:b/>
                <w:sz w:val="21"/>
                <w:szCs w:val="21"/>
                <w:vertAlign w:val="superscript"/>
              </w:rPr>
              <w:t>2</w:t>
            </w:r>
            <w:r w:rsidRPr="0014777F">
              <w:rPr>
                <w:rFonts w:ascii="Times New Roman" w:hAnsi="Times New Roman" w:cs="Times New Roman"/>
                <w:b/>
                <w:sz w:val="21"/>
                <w:szCs w:val="21"/>
              </w:rPr>
              <w:t>)</w:t>
            </w:r>
          </w:p>
        </w:tc>
        <w:tc>
          <w:tcPr>
            <w:tcW w:w="764" w:type="pct"/>
            <w:tcBorders>
              <w:top w:val="single" w:sz="4" w:space="0" w:color="auto"/>
              <w:bottom w:val="single" w:sz="4" w:space="0" w:color="auto"/>
            </w:tcBorders>
            <w:vAlign w:val="center"/>
          </w:tcPr>
          <w:p w14:paraId="09901AB0" w14:textId="77777777" w:rsidR="003B6BD6" w:rsidRPr="0014777F" w:rsidRDefault="003B6BD6" w:rsidP="004500AF">
            <w:pPr>
              <w:jc w:val="center"/>
              <w:rPr>
                <w:rFonts w:ascii="Times New Roman" w:hAnsi="Times New Roman" w:cs="Times New Roman"/>
                <w:b/>
                <w:sz w:val="20"/>
                <w:szCs w:val="20"/>
              </w:rPr>
            </w:pPr>
            <w:r w:rsidRPr="0014777F">
              <w:rPr>
                <w:rFonts w:ascii="Times New Roman" w:hAnsi="Times New Roman" w:cs="Times New Roman"/>
                <w:b/>
                <w:sz w:val="20"/>
                <w:szCs w:val="20"/>
              </w:rPr>
              <w:t>LDA</w:t>
            </w:r>
          </w:p>
        </w:tc>
        <w:tc>
          <w:tcPr>
            <w:tcW w:w="764" w:type="pct"/>
            <w:tcBorders>
              <w:top w:val="single" w:sz="4" w:space="0" w:color="auto"/>
              <w:bottom w:val="single" w:sz="4" w:space="0" w:color="auto"/>
            </w:tcBorders>
            <w:vAlign w:val="center"/>
          </w:tcPr>
          <w:p w14:paraId="785C7C1E" w14:textId="77777777" w:rsidR="003B6BD6" w:rsidRPr="0014777F" w:rsidRDefault="003B6BD6" w:rsidP="004500AF">
            <w:pPr>
              <w:jc w:val="center"/>
              <w:rPr>
                <w:rFonts w:ascii="Times New Roman" w:hAnsi="Times New Roman" w:cs="Times New Roman"/>
                <w:b/>
                <w:sz w:val="20"/>
                <w:szCs w:val="20"/>
              </w:rPr>
            </w:pPr>
            <w:r w:rsidRPr="0014777F">
              <w:rPr>
                <w:rFonts w:ascii="Times New Roman" w:hAnsi="Times New Roman" w:cs="Times New Roman"/>
                <w:b/>
                <w:sz w:val="20"/>
                <w:szCs w:val="20"/>
              </w:rPr>
              <w:t>LDA + VIs</w:t>
            </w:r>
          </w:p>
        </w:tc>
        <w:tc>
          <w:tcPr>
            <w:tcW w:w="833" w:type="pct"/>
            <w:tcBorders>
              <w:top w:val="single" w:sz="4" w:space="0" w:color="auto"/>
              <w:bottom w:val="single" w:sz="4" w:space="0" w:color="auto"/>
            </w:tcBorders>
            <w:vAlign w:val="center"/>
          </w:tcPr>
          <w:p w14:paraId="0F129538" w14:textId="77777777" w:rsidR="003B6BD6" w:rsidRPr="0014777F" w:rsidRDefault="003B6BD6" w:rsidP="004500AF">
            <w:pPr>
              <w:jc w:val="center"/>
              <w:rPr>
                <w:rFonts w:ascii="Times New Roman" w:hAnsi="Times New Roman" w:cs="Times New Roman"/>
                <w:b/>
                <w:sz w:val="20"/>
                <w:szCs w:val="20"/>
              </w:rPr>
            </w:pPr>
            <w:r w:rsidRPr="0014777F">
              <w:rPr>
                <w:rFonts w:ascii="Times New Roman" w:hAnsi="Times New Roman" w:cs="Times New Roman"/>
                <w:b/>
                <w:sz w:val="20"/>
                <w:szCs w:val="20"/>
              </w:rPr>
              <w:t>KM</w:t>
            </w:r>
          </w:p>
        </w:tc>
        <w:tc>
          <w:tcPr>
            <w:tcW w:w="625" w:type="pct"/>
            <w:tcBorders>
              <w:top w:val="single" w:sz="4" w:space="0" w:color="auto"/>
              <w:bottom w:val="single" w:sz="4" w:space="0" w:color="auto"/>
            </w:tcBorders>
            <w:vAlign w:val="center"/>
          </w:tcPr>
          <w:p w14:paraId="56F344CF" w14:textId="77777777" w:rsidR="003B6BD6" w:rsidRPr="0014777F" w:rsidRDefault="003B6BD6" w:rsidP="004500AF">
            <w:pPr>
              <w:jc w:val="center"/>
              <w:rPr>
                <w:rFonts w:ascii="Times New Roman" w:hAnsi="Times New Roman" w:cs="Times New Roman"/>
                <w:b/>
                <w:sz w:val="20"/>
                <w:szCs w:val="20"/>
              </w:rPr>
            </w:pPr>
            <w:r w:rsidRPr="0014777F">
              <w:rPr>
                <w:rFonts w:ascii="Times New Roman" w:hAnsi="Times New Roman" w:cs="Times New Roman"/>
                <w:b/>
                <w:sz w:val="20"/>
                <w:szCs w:val="20"/>
              </w:rPr>
              <w:t>OS</w:t>
            </w:r>
          </w:p>
        </w:tc>
      </w:tr>
      <w:tr w:rsidR="003B6BD6" w:rsidRPr="0014777F" w14:paraId="7F38B853" w14:textId="77777777" w:rsidTr="003B6BD6">
        <w:tc>
          <w:tcPr>
            <w:tcW w:w="2014" w:type="pct"/>
            <w:tcBorders>
              <w:top w:val="single" w:sz="4" w:space="0" w:color="auto"/>
            </w:tcBorders>
          </w:tcPr>
          <w:p w14:paraId="166F6244" w14:textId="77777777" w:rsidR="003B6BD6" w:rsidRPr="0014777F" w:rsidRDefault="003B6BD6" w:rsidP="004500AF">
            <w:pPr>
              <w:jc w:val="center"/>
              <w:rPr>
                <w:rFonts w:ascii="Times New Roman" w:hAnsi="Times New Roman" w:cs="Times New Roman"/>
                <w:b/>
                <w:sz w:val="21"/>
                <w:szCs w:val="21"/>
              </w:rPr>
            </w:pPr>
            <w:r w:rsidRPr="0014777F">
              <w:rPr>
                <w:rFonts w:ascii="Times New Roman" w:hAnsi="Times New Roman" w:cs="Times New Roman"/>
                <w:b/>
                <w:sz w:val="21"/>
                <w:szCs w:val="21"/>
              </w:rPr>
              <w:t>Barrow-BEO</w:t>
            </w:r>
          </w:p>
        </w:tc>
        <w:tc>
          <w:tcPr>
            <w:tcW w:w="764" w:type="pct"/>
            <w:tcBorders>
              <w:top w:val="single" w:sz="4" w:space="0" w:color="auto"/>
            </w:tcBorders>
            <w:vAlign w:val="center"/>
          </w:tcPr>
          <w:p w14:paraId="4A198825" w14:textId="77777777" w:rsidR="003B6BD6" w:rsidRPr="0014777F" w:rsidRDefault="003B6BD6" w:rsidP="004500AF">
            <w:pPr>
              <w:jc w:val="center"/>
              <w:rPr>
                <w:rFonts w:ascii="Times New Roman" w:hAnsi="Times New Roman" w:cs="Times New Roman"/>
                <w:sz w:val="21"/>
                <w:szCs w:val="21"/>
              </w:rPr>
            </w:pPr>
          </w:p>
        </w:tc>
        <w:tc>
          <w:tcPr>
            <w:tcW w:w="764" w:type="pct"/>
            <w:tcBorders>
              <w:top w:val="single" w:sz="4" w:space="0" w:color="auto"/>
            </w:tcBorders>
            <w:vAlign w:val="center"/>
          </w:tcPr>
          <w:p w14:paraId="5088CB2F" w14:textId="77777777" w:rsidR="003B6BD6" w:rsidRPr="0014777F" w:rsidRDefault="003B6BD6" w:rsidP="004500AF">
            <w:pPr>
              <w:jc w:val="center"/>
              <w:rPr>
                <w:rFonts w:ascii="Times New Roman" w:hAnsi="Times New Roman" w:cs="Times New Roman"/>
                <w:sz w:val="21"/>
                <w:szCs w:val="21"/>
              </w:rPr>
            </w:pPr>
          </w:p>
        </w:tc>
        <w:tc>
          <w:tcPr>
            <w:tcW w:w="833" w:type="pct"/>
            <w:tcBorders>
              <w:top w:val="single" w:sz="4" w:space="0" w:color="auto"/>
            </w:tcBorders>
            <w:vAlign w:val="center"/>
          </w:tcPr>
          <w:p w14:paraId="2AE79873" w14:textId="77777777" w:rsidR="003B6BD6" w:rsidRPr="0014777F" w:rsidRDefault="003B6BD6" w:rsidP="004500AF">
            <w:pPr>
              <w:jc w:val="center"/>
              <w:rPr>
                <w:rFonts w:ascii="Times New Roman" w:hAnsi="Times New Roman" w:cs="Times New Roman"/>
                <w:sz w:val="21"/>
                <w:szCs w:val="21"/>
              </w:rPr>
            </w:pPr>
          </w:p>
        </w:tc>
        <w:tc>
          <w:tcPr>
            <w:tcW w:w="625" w:type="pct"/>
            <w:tcBorders>
              <w:top w:val="single" w:sz="4" w:space="0" w:color="auto"/>
            </w:tcBorders>
            <w:vAlign w:val="center"/>
          </w:tcPr>
          <w:p w14:paraId="11D04D78" w14:textId="77777777" w:rsidR="003B6BD6" w:rsidRPr="0014777F" w:rsidRDefault="003B6BD6" w:rsidP="004500AF">
            <w:pPr>
              <w:jc w:val="center"/>
              <w:rPr>
                <w:rFonts w:ascii="Times New Roman" w:hAnsi="Times New Roman" w:cs="Times New Roman"/>
                <w:sz w:val="21"/>
                <w:szCs w:val="21"/>
              </w:rPr>
            </w:pPr>
          </w:p>
        </w:tc>
      </w:tr>
      <w:tr w:rsidR="003B6BD6" w:rsidRPr="0014777F" w14:paraId="257BCAE4" w14:textId="77777777" w:rsidTr="003B6BD6">
        <w:tc>
          <w:tcPr>
            <w:tcW w:w="2014" w:type="pct"/>
          </w:tcPr>
          <w:p w14:paraId="3E045026"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 xml:space="preserve">Mesic sedge-grass-herb meadow </w:t>
            </w:r>
          </w:p>
        </w:tc>
        <w:tc>
          <w:tcPr>
            <w:tcW w:w="764" w:type="pct"/>
            <w:vAlign w:val="center"/>
          </w:tcPr>
          <w:p w14:paraId="46838F5B"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149074.2</w:t>
            </w:r>
          </w:p>
        </w:tc>
        <w:tc>
          <w:tcPr>
            <w:tcW w:w="764" w:type="pct"/>
            <w:vAlign w:val="center"/>
          </w:tcPr>
          <w:p w14:paraId="401F6FD3"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146967.1</w:t>
            </w:r>
          </w:p>
        </w:tc>
        <w:tc>
          <w:tcPr>
            <w:tcW w:w="833" w:type="pct"/>
            <w:vAlign w:val="center"/>
          </w:tcPr>
          <w:p w14:paraId="1111BC5C"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110189.2</w:t>
            </w:r>
          </w:p>
        </w:tc>
        <w:tc>
          <w:tcPr>
            <w:tcW w:w="625" w:type="pct"/>
            <w:vAlign w:val="center"/>
          </w:tcPr>
          <w:p w14:paraId="7073CC91"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53021.53</w:t>
            </w:r>
          </w:p>
        </w:tc>
      </w:tr>
      <w:tr w:rsidR="003B6BD6" w:rsidRPr="0014777F" w14:paraId="2C1B684E" w14:textId="77777777" w:rsidTr="003B6BD6">
        <w:tc>
          <w:tcPr>
            <w:tcW w:w="2014" w:type="pct"/>
          </w:tcPr>
          <w:p w14:paraId="19235C2E"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 xml:space="preserve">Dry lichen heath </w:t>
            </w:r>
          </w:p>
        </w:tc>
        <w:tc>
          <w:tcPr>
            <w:tcW w:w="764" w:type="pct"/>
            <w:vAlign w:val="center"/>
          </w:tcPr>
          <w:p w14:paraId="7C9411E5"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10927.64</w:t>
            </w:r>
          </w:p>
        </w:tc>
        <w:tc>
          <w:tcPr>
            <w:tcW w:w="764" w:type="pct"/>
            <w:vAlign w:val="center"/>
          </w:tcPr>
          <w:p w14:paraId="577F7F71"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15672.26</w:t>
            </w:r>
          </w:p>
        </w:tc>
        <w:tc>
          <w:tcPr>
            <w:tcW w:w="833" w:type="pct"/>
            <w:vAlign w:val="center"/>
          </w:tcPr>
          <w:p w14:paraId="5148F8A0"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33549.98</w:t>
            </w:r>
          </w:p>
        </w:tc>
        <w:tc>
          <w:tcPr>
            <w:tcW w:w="625" w:type="pct"/>
            <w:vAlign w:val="center"/>
          </w:tcPr>
          <w:p w14:paraId="77770583"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15553.74</w:t>
            </w:r>
          </w:p>
        </w:tc>
      </w:tr>
      <w:tr w:rsidR="003B6BD6" w:rsidRPr="0014777F" w14:paraId="284A5B5B" w14:textId="77777777" w:rsidTr="003B6BD6">
        <w:tc>
          <w:tcPr>
            <w:tcW w:w="2014" w:type="pct"/>
          </w:tcPr>
          <w:p w14:paraId="327D399A"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 xml:space="preserve">Wet sedge meadow </w:t>
            </w:r>
          </w:p>
        </w:tc>
        <w:tc>
          <w:tcPr>
            <w:tcW w:w="764" w:type="pct"/>
            <w:vAlign w:val="center"/>
          </w:tcPr>
          <w:p w14:paraId="09178471"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123846.2</w:t>
            </w:r>
          </w:p>
        </w:tc>
        <w:tc>
          <w:tcPr>
            <w:tcW w:w="764" w:type="pct"/>
            <w:vAlign w:val="center"/>
          </w:tcPr>
          <w:p w14:paraId="66409F11"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121213.8</w:t>
            </w:r>
          </w:p>
        </w:tc>
        <w:tc>
          <w:tcPr>
            <w:tcW w:w="833" w:type="pct"/>
            <w:vAlign w:val="center"/>
          </w:tcPr>
          <w:p w14:paraId="58233BF8"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133512.3</w:t>
            </w:r>
          </w:p>
        </w:tc>
        <w:tc>
          <w:tcPr>
            <w:tcW w:w="625" w:type="pct"/>
            <w:vAlign w:val="center"/>
          </w:tcPr>
          <w:p w14:paraId="5AC08F67"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227197.8</w:t>
            </w:r>
          </w:p>
        </w:tc>
      </w:tr>
      <w:tr w:rsidR="003B6BD6" w:rsidRPr="0014777F" w14:paraId="58F60ADD" w14:textId="77777777" w:rsidTr="003B6BD6">
        <w:tc>
          <w:tcPr>
            <w:tcW w:w="2014" w:type="pct"/>
          </w:tcPr>
          <w:p w14:paraId="479F6BFA"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 xml:space="preserve">Water </w:t>
            </w:r>
          </w:p>
        </w:tc>
        <w:tc>
          <w:tcPr>
            <w:tcW w:w="764" w:type="pct"/>
            <w:vAlign w:val="center"/>
          </w:tcPr>
          <w:p w14:paraId="49FE3F52" w14:textId="0892052E" w:rsidR="003B6BD6" w:rsidRPr="0014777F" w:rsidRDefault="00E22C86" w:rsidP="004500AF">
            <w:pPr>
              <w:jc w:val="center"/>
              <w:rPr>
                <w:rFonts w:ascii="Times New Roman" w:hAnsi="Times New Roman" w:cs="Times New Roman"/>
                <w:sz w:val="21"/>
                <w:szCs w:val="21"/>
              </w:rPr>
            </w:pPr>
            <w:r w:rsidRPr="0014777F">
              <w:rPr>
                <w:rFonts w:ascii="Times New Roman" w:hAnsi="Times New Roman" w:cs="Times New Roman"/>
                <w:sz w:val="21"/>
                <w:szCs w:val="21"/>
              </w:rPr>
              <w:t>N/A</w:t>
            </w:r>
          </w:p>
        </w:tc>
        <w:tc>
          <w:tcPr>
            <w:tcW w:w="764" w:type="pct"/>
            <w:vAlign w:val="center"/>
          </w:tcPr>
          <w:p w14:paraId="39CFFD0A" w14:textId="14BF3E43" w:rsidR="003B6BD6" w:rsidRPr="0014777F" w:rsidRDefault="00E22C86" w:rsidP="004500AF">
            <w:pPr>
              <w:jc w:val="center"/>
              <w:rPr>
                <w:rFonts w:ascii="Times New Roman" w:hAnsi="Times New Roman" w:cs="Times New Roman"/>
                <w:sz w:val="21"/>
                <w:szCs w:val="21"/>
              </w:rPr>
            </w:pPr>
            <w:r w:rsidRPr="0014777F">
              <w:rPr>
                <w:rFonts w:ascii="Times New Roman" w:hAnsi="Times New Roman" w:cs="Times New Roman"/>
                <w:sz w:val="21"/>
                <w:szCs w:val="21"/>
              </w:rPr>
              <w:t>N/A</w:t>
            </w:r>
          </w:p>
        </w:tc>
        <w:tc>
          <w:tcPr>
            <w:tcW w:w="833" w:type="pct"/>
            <w:vAlign w:val="center"/>
          </w:tcPr>
          <w:p w14:paraId="7B2B30B6"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6300.15</w:t>
            </w:r>
          </w:p>
        </w:tc>
        <w:tc>
          <w:tcPr>
            <w:tcW w:w="625" w:type="pct"/>
            <w:vAlign w:val="center"/>
          </w:tcPr>
          <w:p w14:paraId="42F8AC47"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2458.45</w:t>
            </w:r>
          </w:p>
        </w:tc>
      </w:tr>
      <w:tr w:rsidR="003B6BD6" w:rsidRPr="0014777F" w14:paraId="17C6FCCC" w14:textId="77777777" w:rsidTr="003B6BD6">
        <w:tc>
          <w:tcPr>
            <w:tcW w:w="2014" w:type="pct"/>
          </w:tcPr>
          <w:p w14:paraId="720BAFC7" w14:textId="77777777" w:rsidR="003B6BD6" w:rsidRPr="0014777F" w:rsidRDefault="003B6BD6" w:rsidP="004500AF">
            <w:pPr>
              <w:jc w:val="center"/>
              <w:rPr>
                <w:rFonts w:ascii="Times New Roman" w:hAnsi="Times New Roman" w:cs="Times New Roman"/>
                <w:b/>
                <w:sz w:val="21"/>
                <w:szCs w:val="21"/>
              </w:rPr>
            </w:pPr>
            <w:r w:rsidRPr="0014777F">
              <w:rPr>
                <w:rFonts w:ascii="Times New Roman" w:hAnsi="Times New Roman" w:cs="Times New Roman"/>
                <w:b/>
                <w:sz w:val="21"/>
                <w:szCs w:val="21"/>
              </w:rPr>
              <w:t>Total:</w:t>
            </w:r>
          </w:p>
        </w:tc>
        <w:tc>
          <w:tcPr>
            <w:tcW w:w="764" w:type="pct"/>
            <w:vAlign w:val="center"/>
          </w:tcPr>
          <w:p w14:paraId="456349EC" w14:textId="77777777" w:rsidR="003B6BD6" w:rsidRPr="0014777F" w:rsidRDefault="003B6BD6" w:rsidP="004500AF">
            <w:pPr>
              <w:jc w:val="center"/>
              <w:rPr>
                <w:rFonts w:ascii="Times New Roman" w:hAnsi="Times New Roman" w:cs="Times New Roman"/>
                <w:b/>
                <w:sz w:val="21"/>
                <w:szCs w:val="21"/>
              </w:rPr>
            </w:pPr>
            <w:r w:rsidRPr="0014777F">
              <w:rPr>
                <w:rFonts w:ascii="Times New Roman" w:hAnsi="Times New Roman" w:cs="Times New Roman"/>
                <w:b/>
                <w:sz w:val="21"/>
                <w:szCs w:val="21"/>
              </w:rPr>
              <w:t>283848.0</w:t>
            </w:r>
          </w:p>
        </w:tc>
        <w:tc>
          <w:tcPr>
            <w:tcW w:w="764" w:type="pct"/>
            <w:vAlign w:val="center"/>
          </w:tcPr>
          <w:p w14:paraId="0D17BA7B" w14:textId="77777777" w:rsidR="003B6BD6" w:rsidRPr="0014777F" w:rsidRDefault="003B6BD6" w:rsidP="004500AF">
            <w:pPr>
              <w:jc w:val="center"/>
              <w:rPr>
                <w:rFonts w:ascii="Times New Roman" w:hAnsi="Times New Roman" w:cs="Times New Roman"/>
                <w:b/>
                <w:sz w:val="21"/>
                <w:szCs w:val="21"/>
              </w:rPr>
            </w:pPr>
            <w:r w:rsidRPr="0014777F">
              <w:rPr>
                <w:rFonts w:ascii="Times New Roman" w:hAnsi="Times New Roman" w:cs="Times New Roman"/>
                <w:b/>
                <w:sz w:val="21"/>
                <w:szCs w:val="21"/>
              </w:rPr>
              <w:t>283853.2</w:t>
            </w:r>
          </w:p>
        </w:tc>
        <w:tc>
          <w:tcPr>
            <w:tcW w:w="833" w:type="pct"/>
            <w:vAlign w:val="center"/>
          </w:tcPr>
          <w:p w14:paraId="6259A8B2" w14:textId="77777777" w:rsidR="003B6BD6" w:rsidRPr="0014777F" w:rsidRDefault="003B6BD6" w:rsidP="004500AF">
            <w:pPr>
              <w:jc w:val="center"/>
              <w:rPr>
                <w:rFonts w:ascii="Times New Roman" w:hAnsi="Times New Roman" w:cs="Times New Roman"/>
                <w:b/>
                <w:sz w:val="21"/>
                <w:szCs w:val="21"/>
              </w:rPr>
            </w:pPr>
            <w:r w:rsidRPr="0014777F">
              <w:rPr>
                <w:rFonts w:ascii="Times New Roman" w:hAnsi="Times New Roman" w:cs="Times New Roman"/>
                <w:b/>
                <w:sz w:val="21"/>
                <w:szCs w:val="21"/>
              </w:rPr>
              <w:t>283851.6</w:t>
            </w:r>
          </w:p>
        </w:tc>
        <w:tc>
          <w:tcPr>
            <w:tcW w:w="625" w:type="pct"/>
            <w:vAlign w:val="center"/>
          </w:tcPr>
          <w:p w14:paraId="24A98E5B" w14:textId="77777777" w:rsidR="003B6BD6" w:rsidRPr="0014777F" w:rsidRDefault="003B6BD6" w:rsidP="004500AF">
            <w:pPr>
              <w:jc w:val="center"/>
              <w:rPr>
                <w:rFonts w:ascii="Times New Roman" w:hAnsi="Times New Roman" w:cs="Times New Roman"/>
                <w:b/>
                <w:sz w:val="21"/>
                <w:szCs w:val="21"/>
              </w:rPr>
            </w:pPr>
            <w:r w:rsidRPr="0014777F">
              <w:rPr>
                <w:rFonts w:ascii="Times New Roman" w:hAnsi="Times New Roman" w:cs="Times New Roman"/>
                <w:b/>
                <w:sz w:val="21"/>
                <w:szCs w:val="21"/>
              </w:rPr>
              <w:t>298231.5</w:t>
            </w:r>
          </w:p>
        </w:tc>
      </w:tr>
      <w:tr w:rsidR="003B6BD6" w:rsidRPr="0014777F" w14:paraId="7079BD08" w14:textId="77777777" w:rsidTr="003B6BD6">
        <w:tc>
          <w:tcPr>
            <w:tcW w:w="2014" w:type="pct"/>
          </w:tcPr>
          <w:p w14:paraId="47DCD961" w14:textId="77777777" w:rsidR="003B6BD6" w:rsidRPr="0014777F" w:rsidRDefault="003B6BD6" w:rsidP="004500AF">
            <w:pPr>
              <w:jc w:val="center"/>
              <w:rPr>
                <w:rFonts w:ascii="Times New Roman" w:hAnsi="Times New Roman" w:cs="Times New Roman"/>
                <w:b/>
                <w:sz w:val="21"/>
                <w:szCs w:val="21"/>
              </w:rPr>
            </w:pPr>
          </w:p>
        </w:tc>
        <w:tc>
          <w:tcPr>
            <w:tcW w:w="764" w:type="pct"/>
            <w:vAlign w:val="center"/>
          </w:tcPr>
          <w:p w14:paraId="7E8C2BB6" w14:textId="77777777" w:rsidR="003B6BD6" w:rsidRPr="0014777F" w:rsidRDefault="003B6BD6" w:rsidP="004500AF">
            <w:pPr>
              <w:jc w:val="center"/>
              <w:rPr>
                <w:rFonts w:ascii="Times New Roman" w:hAnsi="Times New Roman" w:cs="Times New Roman"/>
                <w:sz w:val="21"/>
                <w:szCs w:val="21"/>
              </w:rPr>
            </w:pPr>
          </w:p>
        </w:tc>
        <w:tc>
          <w:tcPr>
            <w:tcW w:w="764" w:type="pct"/>
            <w:vAlign w:val="center"/>
          </w:tcPr>
          <w:p w14:paraId="6275DE46" w14:textId="77777777" w:rsidR="003B6BD6" w:rsidRPr="0014777F" w:rsidRDefault="003B6BD6" w:rsidP="004500AF">
            <w:pPr>
              <w:jc w:val="center"/>
              <w:rPr>
                <w:rFonts w:ascii="Times New Roman" w:hAnsi="Times New Roman" w:cs="Times New Roman"/>
                <w:sz w:val="21"/>
                <w:szCs w:val="21"/>
              </w:rPr>
            </w:pPr>
          </w:p>
        </w:tc>
        <w:tc>
          <w:tcPr>
            <w:tcW w:w="833" w:type="pct"/>
            <w:vAlign w:val="center"/>
          </w:tcPr>
          <w:p w14:paraId="5EDD18B1" w14:textId="77777777" w:rsidR="003B6BD6" w:rsidRPr="0014777F" w:rsidRDefault="003B6BD6" w:rsidP="004500AF">
            <w:pPr>
              <w:jc w:val="center"/>
              <w:rPr>
                <w:rFonts w:ascii="Times New Roman" w:hAnsi="Times New Roman" w:cs="Times New Roman"/>
                <w:sz w:val="21"/>
                <w:szCs w:val="21"/>
              </w:rPr>
            </w:pPr>
          </w:p>
        </w:tc>
        <w:tc>
          <w:tcPr>
            <w:tcW w:w="625" w:type="pct"/>
            <w:vAlign w:val="center"/>
          </w:tcPr>
          <w:p w14:paraId="63092267" w14:textId="77777777" w:rsidR="003B6BD6" w:rsidRPr="0014777F" w:rsidRDefault="003B6BD6" w:rsidP="004500AF">
            <w:pPr>
              <w:jc w:val="center"/>
              <w:rPr>
                <w:rFonts w:ascii="Times New Roman" w:hAnsi="Times New Roman" w:cs="Times New Roman"/>
                <w:sz w:val="21"/>
                <w:szCs w:val="21"/>
              </w:rPr>
            </w:pPr>
          </w:p>
        </w:tc>
      </w:tr>
      <w:tr w:rsidR="003B6BD6" w:rsidRPr="0014777F" w14:paraId="56C77D90" w14:textId="77777777" w:rsidTr="003B6BD6">
        <w:tc>
          <w:tcPr>
            <w:tcW w:w="2014" w:type="pct"/>
          </w:tcPr>
          <w:p w14:paraId="0955C02A"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b/>
                <w:sz w:val="21"/>
                <w:szCs w:val="21"/>
              </w:rPr>
              <w:t>Barrow-BES</w:t>
            </w:r>
          </w:p>
        </w:tc>
        <w:tc>
          <w:tcPr>
            <w:tcW w:w="764" w:type="pct"/>
            <w:vAlign w:val="center"/>
          </w:tcPr>
          <w:p w14:paraId="39B9C03C" w14:textId="77777777" w:rsidR="003B6BD6" w:rsidRPr="0014777F" w:rsidRDefault="003B6BD6" w:rsidP="004500AF">
            <w:pPr>
              <w:jc w:val="center"/>
              <w:rPr>
                <w:rFonts w:ascii="Times New Roman" w:hAnsi="Times New Roman" w:cs="Times New Roman"/>
                <w:sz w:val="21"/>
                <w:szCs w:val="21"/>
              </w:rPr>
            </w:pPr>
          </w:p>
        </w:tc>
        <w:tc>
          <w:tcPr>
            <w:tcW w:w="764" w:type="pct"/>
            <w:vAlign w:val="center"/>
          </w:tcPr>
          <w:p w14:paraId="26108162" w14:textId="77777777" w:rsidR="003B6BD6" w:rsidRPr="0014777F" w:rsidRDefault="003B6BD6" w:rsidP="004500AF">
            <w:pPr>
              <w:jc w:val="center"/>
              <w:rPr>
                <w:rFonts w:ascii="Times New Roman" w:hAnsi="Times New Roman" w:cs="Times New Roman"/>
                <w:sz w:val="21"/>
                <w:szCs w:val="21"/>
              </w:rPr>
            </w:pPr>
          </w:p>
        </w:tc>
        <w:tc>
          <w:tcPr>
            <w:tcW w:w="833" w:type="pct"/>
            <w:vAlign w:val="center"/>
          </w:tcPr>
          <w:p w14:paraId="6240604B" w14:textId="77777777" w:rsidR="003B6BD6" w:rsidRPr="0014777F" w:rsidRDefault="003B6BD6" w:rsidP="004500AF">
            <w:pPr>
              <w:jc w:val="center"/>
              <w:rPr>
                <w:rFonts w:ascii="Times New Roman" w:hAnsi="Times New Roman" w:cs="Times New Roman"/>
                <w:sz w:val="21"/>
                <w:szCs w:val="21"/>
              </w:rPr>
            </w:pPr>
          </w:p>
        </w:tc>
        <w:tc>
          <w:tcPr>
            <w:tcW w:w="625" w:type="pct"/>
            <w:vAlign w:val="center"/>
          </w:tcPr>
          <w:p w14:paraId="5ABB1953" w14:textId="77777777" w:rsidR="003B6BD6" w:rsidRPr="0014777F" w:rsidRDefault="003B6BD6" w:rsidP="004500AF">
            <w:pPr>
              <w:jc w:val="center"/>
              <w:rPr>
                <w:rFonts w:ascii="Times New Roman" w:hAnsi="Times New Roman" w:cs="Times New Roman"/>
                <w:sz w:val="21"/>
                <w:szCs w:val="21"/>
              </w:rPr>
            </w:pPr>
          </w:p>
        </w:tc>
      </w:tr>
      <w:tr w:rsidR="003B6BD6" w:rsidRPr="0014777F" w14:paraId="0D81EE39" w14:textId="77777777" w:rsidTr="003B6BD6">
        <w:tc>
          <w:tcPr>
            <w:tcW w:w="2014" w:type="pct"/>
          </w:tcPr>
          <w:p w14:paraId="3E28D32E"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 xml:space="preserve">Mesic sedge-grass-herb meadow </w:t>
            </w:r>
          </w:p>
        </w:tc>
        <w:tc>
          <w:tcPr>
            <w:tcW w:w="764" w:type="pct"/>
            <w:vAlign w:val="center"/>
          </w:tcPr>
          <w:p w14:paraId="3F3A6BB2"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81561.71</w:t>
            </w:r>
          </w:p>
        </w:tc>
        <w:tc>
          <w:tcPr>
            <w:tcW w:w="764" w:type="pct"/>
            <w:vAlign w:val="center"/>
          </w:tcPr>
          <w:p w14:paraId="3F42594A"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83056.65</w:t>
            </w:r>
          </w:p>
        </w:tc>
        <w:tc>
          <w:tcPr>
            <w:tcW w:w="833" w:type="pct"/>
            <w:vAlign w:val="center"/>
          </w:tcPr>
          <w:p w14:paraId="6F684C9D"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62433.11</w:t>
            </w:r>
          </w:p>
        </w:tc>
        <w:tc>
          <w:tcPr>
            <w:tcW w:w="625" w:type="pct"/>
            <w:vAlign w:val="center"/>
          </w:tcPr>
          <w:p w14:paraId="0F500FFC"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91820.72</w:t>
            </w:r>
          </w:p>
        </w:tc>
      </w:tr>
      <w:tr w:rsidR="003B6BD6" w:rsidRPr="0014777F" w14:paraId="5552AB5A" w14:textId="77777777" w:rsidTr="003B6BD6">
        <w:tc>
          <w:tcPr>
            <w:tcW w:w="2014" w:type="pct"/>
          </w:tcPr>
          <w:p w14:paraId="4C9CB29C"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 xml:space="preserve">Dry lichen heath </w:t>
            </w:r>
          </w:p>
        </w:tc>
        <w:tc>
          <w:tcPr>
            <w:tcW w:w="764" w:type="pct"/>
            <w:vAlign w:val="center"/>
          </w:tcPr>
          <w:p w14:paraId="327CE377"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14505.76</w:t>
            </w:r>
          </w:p>
        </w:tc>
        <w:tc>
          <w:tcPr>
            <w:tcW w:w="764" w:type="pct"/>
            <w:vAlign w:val="center"/>
          </w:tcPr>
          <w:p w14:paraId="7C2F0912"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15581.08</w:t>
            </w:r>
          </w:p>
        </w:tc>
        <w:tc>
          <w:tcPr>
            <w:tcW w:w="833" w:type="pct"/>
            <w:vAlign w:val="center"/>
          </w:tcPr>
          <w:p w14:paraId="337BE443"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33746.29</w:t>
            </w:r>
          </w:p>
        </w:tc>
        <w:tc>
          <w:tcPr>
            <w:tcW w:w="625" w:type="pct"/>
            <w:vAlign w:val="center"/>
          </w:tcPr>
          <w:p w14:paraId="32F0A765"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14678.04</w:t>
            </w:r>
          </w:p>
        </w:tc>
      </w:tr>
      <w:tr w:rsidR="003B6BD6" w:rsidRPr="0014777F" w14:paraId="0614964C" w14:textId="77777777" w:rsidTr="003B6BD6">
        <w:tc>
          <w:tcPr>
            <w:tcW w:w="2014" w:type="pct"/>
          </w:tcPr>
          <w:p w14:paraId="5F84777B"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 xml:space="preserve">Wet sedge meadow </w:t>
            </w:r>
          </w:p>
        </w:tc>
        <w:tc>
          <w:tcPr>
            <w:tcW w:w="764" w:type="pct"/>
            <w:vAlign w:val="center"/>
          </w:tcPr>
          <w:p w14:paraId="77E89713"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187523</w:t>
            </w:r>
          </w:p>
        </w:tc>
        <w:tc>
          <w:tcPr>
            <w:tcW w:w="764" w:type="pct"/>
            <w:vAlign w:val="center"/>
          </w:tcPr>
          <w:p w14:paraId="30F8BB99"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184937.6</w:t>
            </w:r>
          </w:p>
        </w:tc>
        <w:tc>
          <w:tcPr>
            <w:tcW w:w="833" w:type="pct"/>
            <w:vAlign w:val="center"/>
          </w:tcPr>
          <w:p w14:paraId="5141B49F"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177818.8</w:t>
            </w:r>
          </w:p>
        </w:tc>
        <w:tc>
          <w:tcPr>
            <w:tcW w:w="625" w:type="pct"/>
            <w:vAlign w:val="center"/>
          </w:tcPr>
          <w:p w14:paraId="60BB2202"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184242.8</w:t>
            </w:r>
          </w:p>
        </w:tc>
      </w:tr>
      <w:tr w:rsidR="003B6BD6" w:rsidRPr="0014777F" w14:paraId="0DAFC6DB" w14:textId="77777777" w:rsidTr="003B6BD6">
        <w:tc>
          <w:tcPr>
            <w:tcW w:w="2014" w:type="pct"/>
          </w:tcPr>
          <w:p w14:paraId="5ED6A6D7"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Water</w:t>
            </w:r>
          </w:p>
        </w:tc>
        <w:tc>
          <w:tcPr>
            <w:tcW w:w="764" w:type="pct"/>
            <w:vAlign w:val="center"/>
          </w:tcPr>
          <w:p w14:paraId="6BCB8003" w14:textId="777B3E59" w:rsidR="003B6BD6" w:rsidRPr="0014777F" w:rsidRDefault="00E22C86" w:rsidP="004500AF">
            <w:pPr>
              <w:jc w:val="center"/>
              <w:rPr>
                <w:rFonts w:ascii="Times New Roman" w:hAnsi="Times New Roman" w:cs="Times New Roman"/>
                <w:sz w:val="21"/>
                <w:szCs w:val="21"/>
              </w:rPr>
            </w:pPr>
            <w:r w:rsidRPr="0014777F">
              <w:rPr>
                <w:rFonts w:ascii="Times New Roman" w:hAnsi="Times New Roman" w:cs="Times New Roman"/>
                <w:sz w:val="21"/>
                <w:szCs w:val="21"/>
              </w:rPr>
              <w:t>N/A</w:t>
            </w:r>
          </w:p>
        </w:tc>
        <w:tc>
          <w:tcPr>
            <w:tcW w:w="764" w:type="pct"/>
            <w:vAlign w:val="center"/>
          </w:tcPr>
          <w:p w14:paraId="78FAE13B" w14:textId="2E6497AC" w:rsidR="003B6BD6" w:rsidRPr="0014777F" w:rsidRDefault="00E22C86" w:rsidP="004500AF">
            <w:pPr>
              <w:jc w:val="center"/>
              <w:rPr>
                <w:rFonts w:ascii="Times New Roman" w:hAnsi="Times New Roman" w:cs="Times New Roman"/>
                <w:sz w:val="21"/>
                <w:szCs w:val="21"/>
              </w:rPr>
            </w:pPr>
            <w:r w:rsidRPr="0014777F">
              <w:rPr>
                <w:rFonts w:ascii="Times New Roman" w:hAnsi="Times New Roman" w:cs="Times New Roman"/>
                <w:sz w:val="21"/>
                <w:szCs w:val="21"/>
              </w:rPr>
              <w:t>N/A</w:t>
            </w:r>
          </w:p>
        </w:tc>
        <w:tc>
          <w:tcPr>
            <w:tcW w:w="833" w:type="pct"/>
            <w:vAlign w:val="center"/>
          </w:tcPr>
          <w:p w14:paraId="4B9F953C"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9546.38</w:t>
            </w:r>
          </w:p>
        </w:tc>
        <w:tc>
          <w:tcPr>
            <w:tcW w:w="625" w:type="pct"/>
            <w:vAlign w:val="center"/>
          </w:tcPr>
          <w:p w14:paraId="442D01ED"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7352.96</w:t>
            </w:r>
          </w:p>
        </w:tc>
      </w:tr>
      <w:tr w:rsidR="003B6BD6" w:rsidRPr="0014777F" w14:paraId="08B90C49" w14:textId="77777777" w:rsidTr="003B6BD6">
        <w:tc>
          <w:tcPr>
            <w:tcW w:w="2014" w:type="pct"/>
          </w:tcPr>
          <w:p w14:paraId="2B6C664C" w14:textId="77777777" w:rsidR="003B6BD6" w:rsidRPr="0014777F" w:rsidRDefault="003B6BD6" w:rsidP="004500AF">
            <w:pPr>
              <w:jc w:val="center"/>
              <w:rPr>
                <w:rFonts w:ascii="Times New Roman" w:hAnsi="Times New Roman" w:cs="Times New Roman"/>
                <w:b/>
                <w:sz w:val="21"/>
                <w:szCs w:val="21"/>
              </w:rPr>
            </w:pPr>
            <w:r w:rsidRPr="0014777F">
              <w:rPr>
                <w:rFonts w:ascii="Times New Roman" w:hAnsi="Times New Roman" w:cs="Times New Roman"/>
                <w:b/>
                <w:sz w:val="21"/>
                <w:szCs w:val="21"/>
              </w:rPr>
              <w:t xml:space="preserve">Total: </w:t>
            </w:r>
          </w:p>
        </w:tc>
        <w:tc>
          <w:tcPr>
            <w:tcW w:w="764" w:type="pct"/>
            <w:vAlign w:val="center"/>
          </w:tcPr>
          <w:p w14:paraId="789D47EC" w14:textId="77777777" w:rsidR="003B6BD6" w:rsidRPr="0014777F" w:rsidRDefault="003B6BD6" w:rsidP="004500AF">
            <w:pPr>
              <w:jc w:val="center"/>
              <w:rPr>
                <w:rFonts w:ascii="Times New Roman" w:hAnsi="Times New Roman" w:cs="Times New Roman"/>
                <w:b/>
                <w:sz w:val="21"/>
                <w:szCs w:val="21"/>
              </w:rPr>
            </w:pPr>
            <w:r w:rsidRPr="0014777F">
              <w:rPr>
                <w:rFonts w:ascii="Times New Roman" w:hAnsi="Times New Roman" w:cs="Times New Roman"/>
                <w:b/>
                <w:sz w:val="21"/>
                <w:szCs w:val="21"/>
              </w:rPr>
              <w:t>283590.5</w:t>
            </w:r>
          </w:p>
        </w:tc>
        <w:tc>
          <w:tcPr>
            <w:tcW w:w="764" w:type="pct"/>
            <w:vAlign w:val="center"/>
          </w:tcPr>
          <w:p w14:paraId="44DD3287" w14:textId="77777777" w:rsidR="003B6BD6" w:rsidRPr="0014777F" w:rsidRDefault="003B6BD6" w:rsidP="004500AF">
            <w:pPr>
              <w:jc w:val="center"/>
              <w:rPr>
                <w:rFonts w:ascii="Times New Roman" w:hAnsi="Times New Roman" w:cs="Times New Roman"/>
                <w:b/>
                <w:sz w:val="21"/>
                <w:szCs w:val="21"/>
              </w:rPr>
            </w:pPr>
            <w:r w:rsidRPr="0014777F">
              <w:rPr>
                <w:rFonts w:ascii="Times New Roman" w:hAnsi="Times New Roman" w:cs="Times New Roman"/>
                <w:b/>
                <w:sz w:val="21"/>
                <w:szCs w:val="21"/>
              </w:rPr>
              <w:t>283575.3</w:t>
            </w:r>
          </w:p>
        </w:tc>
        <w:tc>
          <w:tcPr>
            <w:tcW w:w="833" w:type="pct"/>
            <w:vAlign w:val="center"/>
          </w:tcPr>
          <w:p w14:paraId="74E84061" w14:textId="77777777" w:rsidR="003B6BD6" w:rsidRPr="0014777F" w:rsidRDefault="003B6BD6" w:rsidP="004500AF">
            <w:pPr>
              <w:jc w:val="center"/>
              <w:rPr>
                <w:rFonts w:ascii="Times New Roman" w:hAnsi="Times New Roman" w:cs="Times New Roman"/>
                <w:b/>
                <w:sz w:val="21"/>
                <w:szCs w:val="21"/>
              </w:rPr>
            </w:pPr>
            <w:r w:rsidRPr="0014777F">
              <w:rPr>
                <w:rFonts w:ascii="Times New Roman" w:hAnsi="Times New Roman" w:cs="Times New Roman"/>
                <w:b/>
                <w:sz w:val="21"/>
                <w:szCs w:val="21"/>
              </w:rPr>
              <w:t>283544.6</w:t>
            </w:r>
          </w:p>
        </w:tc>
        <w:tc>
          <w:tcPr>
            <w:tcW w:w="625" w:type="pct"/>
            <w:vAlign w:val="center"/>
          </w:tcPr>
          <w:p w14:paraId="0CFAB331" w14:textId="77777777" w:rsidR="003B6BD6" w:rsidRPr="0014777F" w:rsidRDefault="003B6BD6" w:rsidP="004500AF">
            <w:pPr>
              <w:jc w:val="center"/>
              <w:rPr>
                <w:rFonts w:ascii="Times New Roman" w:hAnsi="Times New Roman" w:cs="Times New Roman"/>
                <w:b/>
                <w:sz w:val="21"/>
                <w:szCs w:val="21"/>
              </w:rPr>
            </w:pPr>
            <w:r w:rsidRPr="0014777F">
              <w:rPr>
                <w:rFonts w:ascii="Times New Roman" w:hAnsi="Times New Roman" w:cs="Times New Roman"/>
                <w:b/>
                <w:sz w:val="21"/>
                <w:szCs w:val="21"/>
              </w:rPr>
              <w:t>298094.5</w:t>
            </w:r>
          </w:p>
        </w:tc>
      </w:tr>
      <w:tr w:rsidR="003B6BD6" w:rsidRPr="0014777F" w14:paraId="012954B3" w14:textId="77777777" w:rsidTr="003B6BD6">
        <w:tc>
          <w:tcPr>
            <w:tcW w:w="2014" w:type="pct"/>
          </w:tcPr>
          <w:p w14:paraId="3E1909D0" w14:textId="77777777" w:rsidR="003B6BD6" w:rsidRPr="0014777F" w:rsidRDefault="003B6BD6" w:rsidP="004500AF">
            <w:pPr>
              <w:jc w:val="center"/>
              <w:rPr>
                <w:rFonts w:ascii="Times New Roman" w:hAnsi="Times New Roman" w:cs="Times New Roman"/>
                <w:sz w:val="21"/>
                <w:szCs w:val="21"/>
              </w:rPr>
            </w:pPr>
          </w:p>
        </w:tc>
        <w:tc>
          <w:tcPr>
            <w:tcW w:w="764" w:type="pct"/>
            <w:vAlign w:val="center"/>
          </w:tcPr>
          <w:p w14:paraId="619A3A5D" w14:textId="77777777" w:rsidR="003B6BD6" w:rsidRPr="0014777F" w:rsidRDefault="003B6BD6" w:rsidP="004500AF">
            <w:pPr>
              <w:jc w:val="center"/>
              <w:rPr>
                <w:rFonts w:ascii="Times New Roman" w:hAnsi="Times New Roman" w:cs="Times New Roman"/>
                <w:sz w:val="21"/>
                <w:szCs w:val="21"/>
              </w:rPr>
            </w:pPr>
          </w:p>
        </w:tc>
        <w:tc>
          <w:tcPr>
            <w:tcW w:w="764" w:type="pct"/>
            <w:vAlign w:val="center"/>
          </w:tcPr>
          <w:p w14:paraId="74BDFEC3" w14:textId="77777777" w:rsidR="003B6BD6" w:rsidRPr="0014777F" w:rsidRDefault="003B6BD6" w:rsidP="004500AF">
            <w:pPr>
              <w:jc w:val="center"/>
              <w:rPr>
                <w:rFonts w:ascii="Times New Roman" w:hAnsi="Times New Roman" w:cs="Times New Roman"/>
                <w:sz w:val="21"/>
                <w:szCs w:val="21"/>
              </w:rPr>
            </w:pPr>
          </w:p>
        </w:tc>
        <w:tc>
          <w:tcPr>
            <w:tcW w:w="833" w:type="pct"/>
            <w:vAlign w:val="center"/>
          </w:tcPr>
          <w:p w14:paraId="37E37E25" w14:textId="77777777" w:rsidR="003B6BD6" w:rsidRPr="0014777F" w:rsidRDefault="003B6BD6" w:rsidP="004500AF">
            <w:pPr>
              <w:jc w:val="center"/>
              <w:rPr>
                <w:rFonts w:ascii="Times New Roman" w:hAnsi="Times New Roman" w:cs="Times New Roman"/>
                <w:sz w:val="21"/>
                <w:szCs w:val="21"/>
              </w:rPr>
            </w:pPr>
          </w:p>
        </w:tc>
        <w:tc>
          <w:tcPr>
            <w:tcW w:w="625" w:type="pct"/>
            <w:vAlign w:val="center"/>
          </w:tcPr>
          <w:p w14:paraId="2D6B1C4C" w14:textId="77777777" w:rsidR="003B6BD6" w:rsidRPr="0014777F" w:rsidRDefault="003B6BD6" w:rsidP="004500AF">
            <w:pPr>
              <w:jc w:val="center"/>
              <w:rPr>
                <w:rFonts w:ascii="Times New Roman" w:hAnsi="Times New Roman" w:cs="Times New Roman"/>
                <w:sz w:val="21"/>
                <w:szCs w:val="21"/>
              </w:rPr>
            </w:pPr>
          </w:p>
        </w:tc>
      </w:tr>
      <w:tr w:rsidR="003B6BD6" w:rsidRPr="0014777F" w14:paraId="0D856F87" w14:textId="77777777" w:rsidTr="003B6BD6">
        <w:tc>
          <w:tcPr>
            <w:tcW w:w="2014" w:type="pct"/>
          </w:tcPr>
          <w:p w14:paraId="29A2F646" w14:textId="77777777" w:rsidR="003B6BD6" w:rsidRPr="0014777F" w:rsidRDefault="003B6BD6" w:rsidP="004500AF">
            <w:pPr>
              <w:jc w:val="center"/>
              <w:rPr>
                <w:rFonts w:ascii="Times New Roman" w:hAnsi="Times New Roman" w:cs="Times New Roman"/>
                <w:b/>
                <w:sz w:val="21"/>
                <w:szCs w:val="21"/>
              </w:rPr>
            </w:pPr>
            <w:r w:rsidRPr="0014777F">
              <w:rPr>
                <w:rFonts w:ascii="Times New Roman" w:hAnsi="Times New Roman" w:cs="Times New Roman"/>
                <w:b/>
                <w:sz w:val="21"/>
                <w:szCs w:val="21"/>
              </w:rPr>
              <w:t>Atqasuk</w:t>
            </w:r>
          </w:p>
        </w:tc>
        <w:tc>
          <w:tcPr>
            <w:tcW w:w="764" w:type="pct"/>
            <w:vAlign w:val="center"/>
          </w:tcPr>
          <w:p w14:paraId="6BCEAB74" w14:textId="77777777" w:rsidR="003B6BD6" w:rsidRPr="0014777F" w:rsidRDefault="003B6BD6" w:rsidP="004500AF">
            <w:pPr>
              <w:jc w:val="center"/>
              <w:rPr>
                <w:rFonts w:ascii="Times New Roman" w:hAnsi="Times New Roman" w:cs="Times New Roman"/>
                <w:sz w:val="21"/>
                <w:szCs w:val="21"/>
              </w:rPr>
            </w:pPr>
          </w:p>
        </w:tc>
        <w:tc>
          <w:tcPr>
            <w:tcW w:w="764" w:type="pct"/>
            <w:vAlign w:val="center"/>
          </w:tcPr>
          <w:p w14:paraId="7294662E" w14:textId="77777777" w:rsidR="003B6BD6" w:rsidRPr="0014777F" w:rsidRDefault="003B6BD6" w:rsidP="004500AF">
            <w:pPr>
              <w:jc w:val="center"/>
              <w:rPr>
                <w:rFonts w:ascii="Times New Roman" w:hAnsi="Times New Roman" w:cs="Times New Roman"/>
                <w:sz w:val="21"/>
                <w:szCs w:val="21"/>
              </w:rPr>
            </w:pPr>
          </w:p>
        </w:tc>
        <w:tc>
          <w:tcPr>
            <w:tcW w:w="833" w:type="pct"/>
            <w:vAlign w:val="center"/>
          </w:tcPr>
          <w:p w14:paraId="4220DDA2" w14:textId="77777777" w:rsidR="003B6BD6" w:rsidRPr="0014777F" w:rsidRDefault="003B6BD6" w:rsidP="004500AF">
            <w:pPr>
              <w:jc w:val="center"/>
              <w:rPr>
                <w:rFonts w:ascii="Times New Roman" w:hAnsi="Times New Roman" w:cs="Times New Roman"/>
                <w:sz w:val="21"/>
                <w:szCs w:val="21"/>
              </w:rPr>
            </w:pPr>
          </w:p>
        </w:tc>
        <w:tc>
          <w:tcPr>
            <w:tcW w:w="625" w:type="pct"/>
            <w:vAlign w:val="center"/>
          </w:tcPr>
          <w:p w14:paraId="01E3717D" w14:textId="77777777" w:rsidR="003B6BD6" w:rsidRPr="0014777F" w:rsidRDefault="003B6BD6" w:rsidP="004500AF">
            <w:pPr>
              <w:jc w:val="center"/>
              <w:rPr>
                <w:rFonts w:ascii="Times New Roman" w:hAnsi="Times New Roman" w:cs="Times New Roman"/>
                <w:sz w:val="21"/>
                <w:szCs w:val="21"/>
              </w:rPr>
            </w:pPr>
          </w:p>
        </w:tc>
      </w:tr>
      <w:tr w:rsidR="003B6BD6" w:rsidRPr="0014777F" w14:paraId="65262BFE" w14:textId="77777777" w:rsidTr="003B6BD6">
        <w:tc>
          <w:tcPr>
            <w:tcW w:w="2014" w:type="pct"/>
          </w:tcPr>
          <w:p w14:paraId="53143A7A"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 xml:space="preserve">Tussock tundra </w:t>
            </w:r>
          </w:p>
          <w:p w14:paraId="4A144026"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 xml:space="preserve">(sandy substrates) </w:t>
            </w:r>
          </w:p>
        </w:tc>
        <w:tc>
          <w:tcPr>
            <w:tcW w:w="764" w:type="pct"/>
            <w:vAlign w:val="center"/>
          </w:tcPr>
          <w:p w14:paraId="05EDC5E1"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237353.9</w:t>
            </w:r>
          </w:p>
        </w:tc>
        <w:tc>
          <w:tcPr>
            <w:tcW w:w="764" w:type="pct"/>
            <w:vAlign w:val="center"/>
          </w:tcPr>
          <w:p w14:paraId="0DCCF493"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179841.9</w:t>
            </w:r>
          </w:p>
        </w:tc>
        <w:tc>
          <w:tcPr>
            <w:tcW w:w="833" w:type="pct"/>
            <w:vAlign w:val="center"/>
          </w:tcPr>
          <w:p w14:paraId="0ACF68D9"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226819.1</w:t>
            </w:r>
          </w:p>
        </w:tc>
        <w:tc>
          <w:tcPr>
            <w:tcW w:w="625" w:type="pct"/>
            <w:vAlign w:val="center"/>
          </w:tcPr>
          <w:p w14:paraId="51F5FE36"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294397.7</w:t>
            </w:r>
          </w:p>
        </w:tc>
      </w:tr>
      <w:tr w:rsidR="003B6BD6" w:rsidRPr="0014777F" w14:paraId="15FFAB0B" w14:textId="77777777" w:rsidTr="003B6BD6">
        <w:tc>
          <w:tcPr>
            <w:tcW w:w="2014" w:type="pct"/>
          </w:tcPr>
          <w:p w14:paraId="047288F7"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 xml:space="preserve">Wet sedge meadow </w:t>
            </w:r>
          </w:p>
        </w:tc>
        <w:tc>
          <w:tcPr>
            <w:tcW w:w="764" w:type="pct"/>
            <w:vAlign w:val="center"/>
          </w:tcPr>
          <w:p w14:paraId="38FD2F77"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35716.87</w:t>
            </w:r>
          </w:p>
        </w:tc>
        <w:tc>
          <w:tcPr>
            <w:tcW w:w="764" w:type="pct"/>
            <w:vAlign w:val="center"/>
          </w:tcPr>
          <w:p w14:paraId="6412C9DC"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91949.56</w:t>
            </w:r>
          </w:p>
        </w:tc>
        <w:tc>
          <w:tcPr>
            <w:tcW w:w="833" w:type="pct"/>
            <w:vAlign w:val="center"/>
          </w:tcPr>
          <w:p w14:paraId="3FD6F0C3"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46479.49</w:t>
            </w:r>
          </w:p>
        </w:tc>
        <w:tc>
          <w:tcPr>
            <w:tcW w:w="625" w:type="pct"/>
            <w:vAlign w:val="center"/>
          </w:tcPr>
          <w:p w14:paraId="33DF3BA3"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38854.62</w:t>
            </w:r>
          </w:p>
        </w:tc>
      </w:tr>
      <w:tr w:rsidR="003B6BD6" w:rsidRPr="0014777F" w14:paraId="2612D8E9" w14:textId="77777777" w:rsidTr="003B6BD6">
        <w:tc>
          <w:tcPr>
            <w:tcW w:w="2014" w:type="pct"/>
          </w:tcPr>
          <w:p w14:paraId="0C517BC6"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Water</w:t>
            </w:r>
          </w:p>
        </w:tc>
        <w:tc>
          <w:tcPr>
            <w:tcW w:w="764" w:type="pct"/>
            <w:vAlign w:val="center"/>
          </w:tcPr>
          <w:p w14:paraId="2D0605F1"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9785.24</w:t>
            </w:r>
          </w:p>
        </w:tc>
        <w:tc>
          <w:tcPr>
            <w:tcW w:w="764" w:type="pct"/>
            <w:vAlign w:val="center"/>
          </w:tcPr>
          <w:p w14:paraId="5B1EAC11"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11308.32</w:t>
            </w:r>
          </w:p>
        </w:tc>
        <w:tc>
          <w:tcPr>
            <w:tcW w:w="833" w:type="pct"/>
            <w:vAlign w:val="center"/>
          </w:tcPr>
          <w:p w14:paraId="42BBE6E3"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9923.98</w:t>
            </w:r>
          </w:p>
        </w:tc>
        <w:tc>
          <w:tcPr>
            <w:tcW w:w="625" w:type="pct"/>
            <w:vAlign w:val="center"/>
          </w:tcPr>
          <w:p w14:paraId="3D955CB8"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7888.22</w:t>
            </w:r>
          </w:p>
        </w:tc>
      </w:tr>
      <w:tr w:rsidR="003B6BD6" w:rsidRPr="0014777F" w14:paraId="2BE1A1CD" w14:textId="77777777" w:rsidTr="003B6BD6">
        <w:tc>
          <w:tcPr>
            <w:tcW w:w="2014" w:type="pct"/>
          </w:tcPr>
          <w:p w14:paraId="3C1822DC" w14:textId="77777777" w:rsidR="003B6BD6" w:rsidRPr="0014777F" w:rsidRDefault="003B6BD6" w:rsidP="004500AF">
            <w:pPr>
              <w:jc w:val="center"/>
              <w:rPr>
                <w:rFonts w:ascii="Times New Roman" w:hAnsi="Times New Roman" w:cs="Times New Roman"/>
                <w:b/>
                <w:sz w:val="21"/>
                <w:szCs w:val="21"/>
              </w:rPr>
            </w:pPr>
            <w:r w:rsidRPr="0014777F">
              <w:rPr>
                <w:rFonts w:ascii="Times New Roman" w:hAnsi="Times New Roman" w:cs="Times New Roman"/>
                <w:b/>
                <w:sz w:val="21"/>
                <w:szCs w:val="21"/>
              </w:rPr>
              <w:t xml:space="preserve">Total: </w:t>
            </w:r>
          </w:p>
        </w:tc>
        <w:tc>
          <w:tcPr>
            <w:tcW w:w="764" w:type="pct"/>
            <w:vAlign w:val="center"/>
          </w:tcPr>
          <w:p w14:paraId="04FE1EF4" w14:textId="77777777" w:rsidR="003B6BD6" w:rsidRPr="0014777F" w:rsidRDefault="003B6BD6" w:rsidP="004500AF">
            <w:pPr>
              <w:jc w:val="center"/>
              <w:rPr>
                <w:rFonts w:ascii="Times New Roman" w:hAnsi="Times New Roman" w:cs="Times New Roman"/>
                <w:b/>
                <w:sz w:val="21"/>
                <w:szCs w:val="21"/>
              </w:rPr>
            </w:pPr>
            <w:r w:rsidRPr="0014777F">
              <w:rPr>
                <w:rFonts w:ascii="Times New Roman" w:hAnsi="Times New Roman" w:cs="Times New Roman"/>
                <w:b/>
                <w:sz w:val="21"/>
                <w:szCs w:val="21"/>
              </w:rPr>
              <w:t>283128.0</w:t>
            </w:r>
          </w:p>
        </w:tc>
        <w:tc>
          <w:tcPr>
            <w:tcW w:w="764" w:type="pct"/>
            <w:vAlign w:val="center"/>
          </w:tcPr>
          <w:p w14:paraId="23F61FA1" w14:textId="77777777" w:rsidR="003B6BD6" w:rsidRPr="0014777F" w:rsidRDefault="003B6BD6" w:rsidP="004500AF">
            <w:pPr>
              <w:jc w:val="center"/>
              <w:rPr>
                <w:rFonts w:ascii="Times New Roman" w:hAnsi="Times New Roman" w:cs="Times New Roman"/>
                <w:b/>
                <w:sz w:val="21"/>
                <w:szCs w:val="21"/>
              </w:rPr>
            </w:pPr>
            <w:r w:rsidRPr="0014777F">
              <w:rPr>
                <w:rFonts w:ascii="Times New Roman" w:hAnsi="Times New Roman" w:cs="Times New Roman"/>
                <w:b/>
                <w:sz w:val="21"/>
                <w:szCs w:val="21"/>
              </w:rPr>
              <w:t>283099.8</w:t>
            </w:r>
          </w:p>
        </w:tc>
        <w:tc>
          <w:tcPr>
            <w:tcW w:w="833" w:type="pct"/>
            <w:vAlign w:val="center"/>
          </w:tcPr>
          <w:p w14:paraId="342824AD" w14:textId="77777777" w:rsidR="003B6BD6" w:rsidRPr="0014777F" w:rsidRDefault="003B6BD6" w:rsidP="004500AF">
            <w:pPr>
              <w:jc w:val="center"/>
              <w:rPr>
                <w:rFonts w:ascii="Times New Roman" w:hAnsi="Times New Roman" w:cs="Times New Roman"/>
                <w:b/>
                <w:sz w:val="21"/>
                <w:szCs w:val="21"/>
              </w:rPr>
            </w:pPr>
            <w:r w:rsidRPr="0014777F">
              <w:rPr>
                <w:rFonts w:ascii="Times New Roman" w:hAnsi="Times New Roman" w:cs="Times New Roman"/>
                <w:b/>
                <w:sz w:val="21"/>
                <w:szCs w:val="21"/>
              </w:rPr>
              <w:t>283222.6</w:t>
            </w:r>
          </w:p>
        </w:tc>
        <w:tc>
          <w:tcPr>
            <w:tcW w:w="625" w:type="pct"/>
            <w:vAlign w:val="center"/>
          </w:tcPr>
          <w:p w14:paraId="0313DBBD" w14:textId="77777777" w:rsidR="003B6BD6" w:rsidRPr="0014777F" w:rsidRDefault="003B6BD6" w:rsidP="004500AF">
            <w:pPr>
              <w:jc w:val="center"/>
              <w:rPr>
                <w:rFonts w:ascii="Times New Roman" w:hAnsi="Times New Roman" w:cs="Times New Roman"/>
                <w:b/>
                <w:sz w:val="21"/>
                <w:szCs w:val="21"/>
              </w:rPr>
            </w:pPr>
            <w:r w:rsidRPr="0014777F">
              <w:rPr>
                <w:rFonts w:ascii="Times New Roman" w:hAnsi="Times New Roman" w:cs="Times New Roman"/>
                <w:b/>
                <w:sz w:val="21"/>
                <w:szCs w:val="21"/>
              </w:rPr>
              <w:t>341140.5</w:t>
            </w:r>
          </w:p>
        </w:tc>
      </w:tr>
      <w:tr w:rsidR="003B6BD6" w:rsidRPr="0014777F" w14:paraId="50CB290C" w14:textId="77777777" w:rsidTr="003B6BD6">
        <w:tc>
          <w:tcPr>
            <w:tcW w:w="2014" w:type="pct"/>
          </w:tcPr>
          <w:p w14:paraId="0A08FB89" w14:textId="77777777" w:rsidR="003B6BD6" w:rsidRPr="0014777F" w:rsidRDefault="003B6BD6" w:rsidP="004500AF">
            <w:pPr>
              <w:jc w:val="center"/>
              <w:rPr>
                <w:rFonts w:ascii="Times New Roman" w:hAnsi="Times New Roman" w:cs="Times New Roman"/>
                <w:sz w:val="21"/>
                <w:szCs w:val="21"/>
              </w:rPr>
            </w:pPr>
          </w:p>
        </w:tc>
        <w:tc>
          <w:tcPr>
            <w:tcW w:w="764" w:type="pct"/>
            <w:vAlign w:val="center"/>
          </w:tcPr>
          <w:p w14:paraId="15A67AE2" w14:textId="77777777" w:rsidR="003B6BD6" w:rsidRPr="0014777F" w:rsidRDefault="003B6BD6" w:rsidP="004500AF">
            <w:pPr>
              <w:jc w:val="center"/>
              <w:rPr>
                <w:rFonts w:ascii="Times New Roman" w:hAnsi="Times New Roman" w:cs="Times New Roman"/>
                <w:sz w:val="21"/>
                <w:szCs w:val="21"/>
              </w:rPr>
            </w:pPr>
          </w:p>
        </w:tc>
        <w:tc>
          <w:tcPr>
            <w:tcW w:w="764" w:type="pct"/>
            <w:vAlign w:val="center"/>
          </w:tcPr>
          <w:p w14:paraId="2EC4E7D9" w14:textId="77777777" w:rsidR="003B6BD6" w:rsidRPr="0014777F" w:rsidRDefault="003B6BD6" w:rsidP="004500AF">
            <w:pPr>
              <w:jc w:val="center"/>
              <w:rPr>
                <w:rFonts w:ascii="Times New Roman" w:hAnsi="Times New Roman" w:cs="Times New Roman"/>
                <w:sz w:val="21"/>
                <w:szCs w:val="21"/>
              </w:rPr>
            </w:pPr>
          </w:p>
        </w:tc>
        <w:tc>
          <w:tcPr>
            <w:tcW w:w="833" w:type="pct"/>
            <w:vAlign w:val="center"/>
          </w:tcPr>
          <w:p w14:paraId="52FF4F11" w14:textId="77777777" w:rsidR="003B6BD6" w:rsidRPr="0014777F" w:rsidRDefault="003B6BD6" w:rsidP="004500AF">
            <w:pPr>
              <w:jc w:val="center"/>
              <w:rPr>
                <w:rFonts w:ascii="Times New Roman" w:hAnsi="Times New Roman" w:cs="Times New Roman"/>
                <w:sz w:val="21"/>
                <w:szCs w:val="21"/>
              </w:rPr>
            </w:pPr>
          </w:p>
        </w:tc>
        <w:tc>
          <w:tcPr>
            <w:tcW w:w="625" w:type="pct"/>
            <w:vAlign w:val="center"/>
          </w:tcPr>
          <w:p w14:paraId="278913D9" w14:textId="77777777" w:rsidR="003B6BD6" w:rsidRPr="0014777F" w:rsidRDefault="003B6BD6" w:rsidP="004500AF">
            <w:pPr>
              <w:jc w:val="center"/>
              <w:rPr>
                <w:rFonts w:ascii="Times New Roman" w:hAnsi="Times New Roman" w:cs="Times New Roman"/>
                <w:sz w:val="21"/>
                <w:szCs w:val="21"/>
              </w:rPr>
            </w:pPr>
          </w:p>
        </w:tc>
      </w:tr>
      <w:tr w:rsidR="003B6BD6" w:rsidRPr="0014777F" w14:paraId="51ADDB0A" w14:textId="77777777" w:rsidTr="003B6BD6">
        <w:tc>
          <w:tcPr>
            <w:tcW w:w="2014" w:type="pct"/>
          </w:tcPr>
          <w:p w14:paraId="1CF29A90" w14:textId="77777777" w:rsidR="003B6BD6" w:rsidRPr="0014777F" w:rsidRDefault="003B6BD6" w:rsidP="004500AF">
            <w:pPr>
              <w:jc w:val="center"/>
              <w:rPr>
                <w:rFonts w:ascii="Times New Roman" w:hAnsi="Times New Roman" w:cs="Times New Roman"/>
                <w:b/>
                <w:sz w:val="21"/>
                <w:szCs w:val="21"/>
              </w:rPr>
            </w:pPr>
            <w:r w:rsidRPr="0014777F">
              <w:rPr>
                <w:rFonts w:ascii="Times New Roman" w:hAnsi="Times New Roman" w:cs="Times New Roman"/>
                <w:b/>
                <w:sz w:val="21"/>
                <w:szCs w:val="21"/>
              </w:rPr>
              <w:t>Ivotuk</w:t>
            </w:r>
          </w:p>
        </w:tc>
        <w:tc>
          <w:tcPr>
            <w:tcW w:w="764" w:type="pct"/>
            <w:vAlign w:val="center"/>
          </w:tcPr>
          <w:p w14:paraId="22203AB1" w14:textId="77777777" w:rsidR="003B6BD6" w:rsidRPr="0014777F" w:rsidRDefault="003B6BD6" w:rsidP="004500AF">
            <w:pPr>
              <w:jc w:val="center"/>
              <w:rPr>
                <w:rFonts w:ascii="Times New Roman" w:hAnsi="Times New Roman" w:cs="Times New Roman"/>
                <w:sz w:val="21"/>
                <w:szCs w:val="21"/>
              </w:rPr>
            </w:pPr>
          </w:p>
        </w:tc>
        <w:tc>
          <w:tcPr>
            <w:tcW w:w="764" w:type="pct"/>
            <w:vAlign w:val="center"/>
          </w:tcPr>
          <w:p w14:paraId="49784A81" w14:textId="77777777" w:rsidR="003B6BD6" w:rsidRPr="0014777F" w:rsidRDefault="003B6BD6" w:rsidP="004500AF">
            <w:pPr>
              <w:jc w:val="center"/>
              <w:rPr>
                <w:rFonts w:ascii="Times New Roman" w:hAnsi="Times New Roman" w:cs="Times New Roman"/>
                <w:sz w:val="21"/>
                <w:szCs w:val="21"/>
              </w:rPr>
            </w:pPr>
          </w:p>
        </w:tc>
        <w:tc>
          <w:tcPr>
            <w:tcW w:w="833" w:type="pct"/>
            <w:vAlign w:val="center"/>
          </w:tcPr>
          <w:p w14:paraId="26CF052A" w14:textId="77777777" w:rsidR="003B6BD6" w:rsidRPr="0014777F" w:rsidRDefault="003B6BD6" w:rsidP="004500AF">
            <w:pPr>
              <w:jc w:val="center"/>
              <w:rPr>
                <w:rFonts w:ascii="Times New Roman" w:hAnsi="Times New Roman" w:cs="Times New Roman"/>
                <w:sz w:val="21"/>
                <w:szCs w:val="21"/>
              </w:rPr>
            </w:pPr>
          </w:p>
        </w:tc>
        <w:tc>
          <w:tcPr>
            <w:tcW w:w="625" w:type="pct"/>
            <w:vAlign w:val="center"/>
          </w:tcPr>
          <w:p w14:paraId="6F05EEFA" w14:textId="77777777" w:rsidR="003B6BD6" w:rsidRPr="0014777F" w:rsidRDefault="003B6BD6" w:rsidP="004500AF">
            <w:pPr>
              <w:jc w:val="center"/>
              <w:rPr>
                <w:rFonts w:ascii="Times New Roman" w:hAnsi="Times New Roman" w:cs="Times New Roman"/>
                <w:sz w:val="21"/>
                <w:szCs w:val="21"/>
              </w:rPr>
            </w:pPr>
          </w:p>
        </w:tc>
      </w:tr>
      <w:tr w:rsidR="003B6BD6" w:rsidRPr="0014777F" w14:paraId="52086BC9" w14:textId="77777777" w:rsidTr="003B6BD6">
        <w:tc>
          <w:tcPr>
            <w:tcW w:w="2014" w:type="pct"/>
          </w:tcPr>
          <w:p w14:paraId="15B8EFF8"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 xml:space="preserve">Tussock tundra </w:t>
            </w:r>
          </w:p>
          <w:p w14:paraId="72DAAEB2"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 xml:space="preserve">(non-sandy substrates) </w:t>
            </w:r>
          </w:p>
        </w:tc>
        <w:tc>
          <w:tcPr>
            <w:tcW w:w="764" w:type="pct"/>
            <w:vAlign w:val="center"/>
          </w:tcPr>
          <w:p w14:paraId="4A6CC5F2"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178733.52</w:t>
            </w:r>
          </w:p>
        </w:tc>
        <w:tc>
          <w:tcPr>
            <w:tcW w:w="764" w:type="pct"/>
            <w:vAlign w:val="center"/>
          </w:tcPr>
          <w:p w14:paraId="49F2A251"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182548.74</w:t>
            </w:r>
          </w:p>
        </w:tc>
        <w:tc>
          <w:tcPr>
            <w:tcW w:w="833" w:type="pct"/>
            <w:vAlign w:val="center"/>
          </w:tcPr>
          <w:p w14:paraId="7C49C940"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125923.72</w:t>
            </w:r>
          </w:p>
        </w:tc>
        <w:tc>
          <w:tcPr>
            <w:tcW w:w="625" w:type="pct"/>
            <w:vAlign w:val="center"/>
          </w:tcPr>
          <w:p w14:paraId="35BA958F"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135968.46</w:t>
            </w:r>
          </w:p>
        </w:tc>
      </w:tr>
      <w:tr w:rsidR="003B6BD6" w:rsidRPr="0014777F" w14:paraId="27F96A4D" w14:textId="77777777" w:rsidTr="003B6BD6">
        <w:tc>
          <w:tcPr>
            <w:tcW w:w="2014" w:type="pct"/>
          </w:tcPr>
          <w:p w14:paraId="281BD9E2"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 xml:space="preserve">Mixed shrub-sedge tussock </w:t>
            </w:r>
          </w:p>
        </w:tc>
        <w:tc>
          <w:tcPr>
            <w:tcW w:w="764" w:type="pct"/>
            <w:vAlign w:val="center"/>
          </w:tcPr>
          <w:p w14:paraId="4F82811A"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99411.84</w:t>
            </w:r>
          </w:p>
        </w:tc>
        <w:tc>
          <w:tcPr>
            <w:tcW w:w="764" w:type="pct"/>
            <w:vAlign w:val="center"/>
          </w:tcPr>
          <w:p w14:paraId="5C9F9FA8"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86936.92</w:t>
            </w:r>
          </w:p>
        </w:tc>
        <w:tc>
          <w:tcPr>
            <w:tcW w:w="833" w:type="pct"/>
            <w:vAlign w:val="center"/>
          </w:tcPr>
          <w:p w14:paraId="72BCC85E"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131877.26</w:t>
            </w:r>
          </w:p>
        </w:tc>
        <w:tc>
          <w:tcPr>
            <w:tcW w:w="625" w:type="pct"/>
            <w:vAlign w:val="center"/>
          </w:tcPr>
          <w:p w14:paraId="4F5FC445"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91923.76</w:t>
            </w:r>
          </w:p>
        </w:tc>
      </w:tr>
      <w:tr w:rsidR="003B6BD6" w:rsidRPr="0014777F" w14:paraId="1F8B4DE5" w14:textId="77777777" w:rsidTr="003B6BD6">
        <w:tc>
          <w:tcPr>
            <w:tcW w:w="2014" w:type="pct"/>
          </w:tcPr>
          <w:p w14:paraId="266FE0A5"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 xml:space="preserve">Wet sedge meadow </w:t>
            </w:r>
          </w:p>
        </w:tc>
        <w:tc>
          <w:tcPr>
            <w:tcW w:w="764" w:type="pct"/>
            <w:vAlign w:val="center"/>
          </w:tcPr>
          <w:p w14:paraId="2D09D729"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2269.04</w:t>
            </w:r>
          </w:p>
        </w:tc>
        <w:tc>
          <w:tcPr>
            <w:tcW w:w="764" w:type="pct"/>
            <w:vAlign w:val="center"/>
          </w:tcPr>
          <w:p w14:paraId="6D9002BA"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10925.96</w:t>
            </w:r>
          </w:p>
        </w:tc>
        <w:tc>
          <w:tcPr>
            <w:tcW w:w="833" w:type="pct"/>
            <w:vAlign w:val="center"/>
          </w:tcPr>
          <w:p w14:paraId="48C59AAC"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21415.06</w:t>
            </w:r>
          </w:p>
        </w:tc>
        <w:tc>
          <w:tcPr>
            <w:tcW w:w="625" w:type="pct"/>
            <w:vAlign w:val="center"/>
          </w:tcPr>
          <w:p w14:paraId="5FCB911F"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51937</w:t>
            </w:r>
          </w:p>
        </w:tc>
      </w:tr>
      <w:tr w:rsidR="003B6BD6" w:rsidRPr="0014777F" w14:paraId="4B4FFC72" w14:textId="77777777" w:rsidTr="003B6BD6">
        <w:tc>
          <w:tcPr>
            <w:tcW w:w="2014" w:type="pct"/>
          </w:tcPr>
          <w:p w14:paraId="3E3818CB"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Water</w:t>
            </w:r>
          </w:p>
        </w:tc>
        <w:tc>
          <w:tcPr>
            <w:tcW w:w="764" w:type="pct"/>
            <w:vAlign w:val="center"/>
          </w:tcPr>
          <w:p w14:paraId="091BEBFB" w14:textId="4F7B05D8" w:rsidR="003B6BD6" w:rsidRPr="0014777F" w:rsidRDefault="00E22C86" w:rsidP="004500AF">
            <w:pPr>
              <w:jc w:val="center"/>
              <w:rPr>
                <w:rFonts w:ascii="Times New Roman" w:hAnsi="Times New Roman" w:cs="Times New Roman"/>
                <w:sz w:val="21"/>
                <w:szCs w:val="21"/>
              </w:rPr>
            </w:pPr>
            <w:r w:rsidRPr="0014777F">
              <w:rPr>
                <w:rFonts w:ascii="Times New Roman" w:hAnsi="Times New Roman" w:cs="Times New Roman"/>
                <w:sz w:val="21"/>
                <w:szCs w:val="21"/>
              </w:rPr>
              <w:t>N/A</w:t>
            </w:r>
          </w:p>
        </w:tc>
        <w:tc>
          <w:tcPr>
            <w:tcW w:w="764" w:type="pct"/>
            <w:vAlign w:val="center"/>
          </w:tcPr>
          <w:p w14:paraId="0F38B38F" w14:textId="17AA26FA" w:rsidR="003B6BD6" w:rsidRPr="0014777F" w:rsidRDefault="00E22C86" w:rsidP="004500AF">
            <w:pPr>
              <w:jc w:val="center"/>
              <w:rPr>
                <w:rFonts w:ascii="Times New Roman" w:hAnsi="Times New Roman" w:cs="Times New Roman"/>
                <w:sz w:val="21"/>
                <w:szCs w:val="21"/>
              </w:rPr>
            </w:pPr>
            <w:r w:rsidRPr="0014777F">
              <w:rPr>
                <w:rFonts w:ascii="Times New Roman" w:hAnsi="Times New Roman" w:cs="Times New Roman"/>
                <w:sz w:val="21"/>
                <w:szCs w:val="21"/>
              </w:rPr>
              <w:t>N/A</w:t>
            </w:r>
          </w:p>
        </w:tc>
        <w:tc>
          <w:tcPr>
            <w:tcW w:w="833" w:type="pct"/>
            <w:vAlign w:val="center"/>
          </w:tcPr>
          <w:p w14:paraId="0D4D3158" w14:textId="77777777" w:rsidR="003B6BD6" w:rsidRPr="0014777F" w:rsidRDefault="003B6BD6" w:rsidP="004500AF">
            <w:pPr>
              <w:jc w:val="center"/>
              <w:rPr>
                <w:rFonts w:ascii="Times New Roman" w:hAnsi="Times New Roman" w:cs="Times New Roman"/>
                <w:sz w:val="21"/>
                <w:szCs w:val="21"/>
              </w:rPr>
            </w:pPr>
            <w:r w:rsidRPr="0014777F">
              <w:rPr>
                <w:rFonts w:ascii="Times New Roman" w:hAnsi="Times New Roman" w:cs="Times New Roman"/>
                <w:sz w:val="21"/>
                <w:szCs w:val="21"/>
              </w:rPr>
              <w:t>4318.33</w:t>
            </w:r>
          </w:p>
        </w:tc>
        <w:tc>
          <w:tcPr>
            <w:tcW w:w="625" w:type="pct"/>
            <w:vAlign w:val="center"/>
          </w:tcPr>
          <w:p w14:paraId="656ABFE1" w14:textId="12E7CE45" w:rsidR="003B6BD6" w:rsidRPr="0014777F" w:rsidRDefault="00E22C86" w:rsidP="004500AF">
            <w:pPr>
              <w:jc w:val="center"/>
              <w:rPr>
                <w:rFonts w:ascii="Times New Roman" w:hAnsi="Times New Roman" w:cs="Times New Roman"/>
                <w:sz w:val="21"/>
                <w:szCs w:val="21"/>
              </w:rPr>
            </w:pPr>
            <w:r w:rsidRPr="0014777F">
              <w:rPr>
                <w:rFonts w:ascii="Times New Roman" w:hAnsi="Times New Roman" w:cs="Times New Roman"/>
                <w:sz w:val="21"/>
                <w:szCs w:val="21"/>
              </w:rPr>
              <w:t>N/A</w:t>
            </w:r>
          </w:p>
        </w:tc>
      </w:tr>
      <w:tr w:rsidR="003B6BD6" w:rsidRPr="0014777F" w14:paraId="79C0FAEA" w14:textId="77777777" w:rsidTr="003B6BD6">
        <w:tc>
          <w:tcPr>
            <w:tcW w:w="2014" w:type="pct"/>
            <w:tcBorders>
              <w:bottom w:val="single" w:sz="4" w:space="0" w:color="auto"/>
            </w:tcBorders>
          </w:tcPr>
          <w:p w14:paraId="569475DB" w14:textId="77777777" w:rsidR="003B6BD6" w:rsidRPr="0014777F" w:rsidRDefault="003B6BD6" w:rsidP="004500AF">
            <w:pPr>
              <w:jc w:val="center"/>
              <w:rPr>
                <w:rFonts w:ascii="Times New Roman" w:hAnsi="Times New Roman" w:cs="Times New Roman"/>
                <w:b/>
                <w:sz w:val="21"/>
                <w:szCs w:val="21"/>
              </w:rPr>
            </w:pPr>
            <w:r w:rsidRPr="0014777F">
              <w:rPr>
                <w:rFonts w:ascii="Times New Roman" w:hAnsi="Times New Roman" w:cs="Times New Roman"/>
                <w:b/>
                <w:sz w:val="21"/>
                <w:szCs w:val="21"/>
              </w:rPr>
              <w:t>Total:</w:t>
            </w:r>
          </w:p>
        </w:tc>
        <w:tc>
          <w:tcPr>
            <w:tcW w:w="764" w:type="pct"/>
            <w:tcBorders>
              <w:bottom w:val="single" w:sz="4" w:space="0" w:color="auto"/>
            </w:tcBorders>
            <w:vAlign w:val="center"/>
          </w:tcPr>
          <w:p w14:paraId="187A4799" w14:textId="77777777" w:rsidR="003B6BD6" w:rsidRPr="0014777F" w:rsidRDefault="003B6BD6" w:rsidP="004500AF">
            <w:pPr>
              <w:jc w:val="center"/>
              <w:rPr>
                <w:rFonts w:ascii="Times New Roman" w:hAnsi="Times New Roman" w:cs="Times New Roman"/>
                <w:b/>
                <w:sz w:val="21"/>
                <w:szCs w:val="21"/>
              </w:rPr>
            </w:pPr>
            <w:r w:rsidRPr="0014777F">
              <w:rPr>
                <w:rFonts w:ascii="Times New Roman" w:hAnsi="Times New Roman" w:cs="Times New Roman"/>
                <w:b/>
                <w:sz w:val="21"/>
                <w:szCs w:val="21"/>
              </w:rPr>
              <w:t>280414.40</w:t>
            </w:r>
          </w:p>
        </w:tc>
        <w:tc>
          <w:tcPr>
            <w:tcW w:w="764" w:type="pct"/>
            <w:tcBorders>
              <w:bottom w:val="single" w:sz="4" w:space="0" w:color="auto"/>
            </w:tcBorders>
            <w:vAlign w:val="center"/>
          </w:tcPr>
          <w:p w14:paraId="261987C8" w14:textId="77777777" w:rsidR="003B6BD6" w:rsidRPr="0014777F" w:rsidRDefault="003B6BD6" w:rsidP="004500AF">
            <w:pPr>
              <w:jc w:val="center"/>
              <w:rPr>
                <w:rFonts w:ascii="Times New Roman" w:hAnsi="Times New Roman" w:cs="Times New Roman"/>
                <w:b/>
                <w:sz w:val="21"/>
                <w:szCs w:val="21"/>
              </w:rPr>
            </w:pPr>
            <w:r w:rsidRPr="0014777F">
              <w:rPr>
                <w:rFonts w:ascii="Times New Roman" w:hAnsi="Times New Roman" w:cs="Times New Roman"/>
                <w:b/>
                <w:sz w:val="21"/>
                <w:szCs w:val="21"/>
              </w:rPr>
              <w:t>280411.62</w:t>
            </w:r>
          </w:p>
        </w:tc>
        <w:tc>
          <w:tcPr>
            <w:tcW w:w="833" w:type="pct"/>
            <w:tcBorders>
              <w:bottom w:val="single" w:sz="4" w:space="0" w:color="auto"/>
            </w:tcBorders>
            <w:vAlign w:val="center"/>
          </w:tcPr>
          <w:p w14:paraId="3C7ADD45" w14:textId="77777777" w:rsidR="003B6BD6" w:rsidRPr="0014777F" w:rsidRDefault="003B6BD6" w:rsidP="004500AF">
            <w:pPr>
              <w:jc w:val="center"/>
              <w:rPr>
                <w:rFonts w:ascii="Times New Roman" w:hAnsi="Times New Roman" w:cs="Times New Roman"/>
                <w:b/>
                <w:sz w:val="21"/>
                <w:szCs w:val="21"/>
              </w:rPr>
            </w:pPr>
            <w:r w:rsidRPr="0014777F">
              <w:rPr>
                <w:rFonts w:ascii="Times New Roman" w:hAnsi="Times New Roman" w:cs="Times New Roman"/>
                <w:b/>
                <w:sz w:val="21"/>
                <w:szCs w:val="21"/>
              </w:rPr>
              <w:t>283534.37</w:t>
            </w:r>
          </w:p>
        </w:tc>
        <w:tc>
          <w:tcPr>
            <w:tcW w:w="625" w:type="pct"/>
            <w:tcBorders>
              <w:bottom w:val="single" w:sz="4" w:space="0" w:color="auto"/>
            </w:tcBorders>
            <w:vAlign w:val="center"/>
          </w:tcPr>
          <w:p w14:paraId="50878332" w14:textId="77777777" w:rsidR="003B6BD6" w:rsidRPr="0014777F" w:rsidRDefault="003B6BD6" w:rsidP="004500AF">
            <w:pPr>
              <w:jc w:val="center"/>
              <w:rPr>
                <w:rFonts w:ascii="Times New Roman" w:hAnsi="Times New Roman" w:cs="Times New Roman"/>
                <w:b/>
                <w:sz w:val="21"/>
                <w:szCs w:val="21"/>
              </w:rPr>
            </w:pPr>
            <w:r w:rsidRPr="0014777F">
              <w:rPr>
                <w:rFonts w:ascii="Times New Roman" w:hAnsi="Times New Roman" w:cs="Times New Roman"/>
                <w:b/>
                <w:sz w:val="21"/>
                <w:szCs w:val="21"/>
              </w:rPr>
              <w:t>279829.22</w:t>
            </w:r>
          </w:p>
        </w:tc>
      </w:tr>
    </w:tbl>
    <w:p w14:paraId="3C4AC1EA" w14:textId="4D446C26" w:rsidR="003B6BD6" w:rsidRPr="0014777F" w:rsidRDefault="003B6BD6" w:rsidP="00244DC3">
      <w:pPr>
        <w:spacing w:line="360" w:lineRule="auto"/>
        <w:rPr>
          <w:rFonts w:ascii="Times New Roman" w:hAnsi="Times New Roman" w:cs="Times New Roman"/>
          <w:b/>
          <w:sz w:val="20"/>
          <w:szCs w:val="21"/>
        </w:rPr>
        <w:sectPr w:rsidR="003B6BD6" w:rsidRPr="0014777F" w:rsidSect="003B6BD6">
          <w:footerReference w:type="default" r:id="rId68"/>
          <w:pgSz w:w="16838" w:h="11906" w:orient="landscape"/>
          <w:pgMar w:top="2268" w:right="1440" w:bottom="1134" w:left="1440" w:header="709" w:footer="709" w:gutter="0"/>
          <w:cols w:space="708"/>
          <w:docGrid w:linePitch="360"/>
        </w:sectPr>
      </w:pPr>
    </w:p>
    <w:p w14:paraId="5DB721EA" w14:textId="1C8FA1F1" w:rsidR="00244DC3" w:rsidRPr="0014777F" w:rsidRDefault="00244DC3" w:rsidP="00FF639C">
      <w:pPr>
        <w:spacing w:line="360" w:lineRule="auto"/>
        <w:rPr>
          <w:rFonts w:ascii="Times New Roman" w:hAnsi="Times New Roman" w:cs="Times New Roman"/>
          <w:sz w:val="20"/>
          <w:szCs w:val="24"/>
        </w:rPr>
      </w:pPr>
      <w:bookmarkStart w:id="144" w:name="_Hlk489194998"/>
      <w:r w:rsidRPr="0014777F">
        <w:rPr>
          <w:rFonts w:ascii="Times New Roman" w:hAnsi="Times New Roman" w:cs="Times New Roman"/>
          <w:b/>
          <w:sz w:val="20"/>
          <w:szCs w:val="24"/>
        </w:rPr>
        <w:t>Table A</w:t>
      </w:r>
      <w:r w:rsidR="003C0986" w:rsidRPr="0014777F">
        <w:rPr>
          <w:rFonts w:ascii="Times New Roman" w:hAnsi="Times New Roman" w:cs="Times New Roman"/>
          <w:b/>
          <w:sz w:val="20"/>
          <w:szCs w:val="24"/>
        </w:rPr>
        <w:t>.</w:t>
      </w:r>
      <w:r w:rsidRPr="0014777F">
        <w:rPr>
          <w:rFonts w:ascii="Times New Roman" w:hAnsi="Times New Roman" w:cs="Times New Roman"/>
          <w:b/>
          <w:sz w:val="20"/>
          <w:szCs w:val="24"/>
        </w:rPr>
        <w:t xml:space="preserve">4.3. </w:t>
      </w:r>
      <w:r w:rsidRPr="0014777F">
        <w:rPr>
          <w:rFonts w:ascii="Times New Roman" w:hAnsi="Times New Roman" w:cs="Times New Roman"/>
          <w:sz w:val="20"/>
          <w:szCs w:val="24"/>
        </w:rPr>
        <w:t>Percentage difference between the EC tower flux measurements and the upscaled chamber flux measurements for each measurement date. Values are rounded to nearest whole number.</w:t>
      </w:r>
    </w:p>
    <w:bookmarkEnd w:id="144"/>
    <w:tbl>
      <w:tblPr>
        <w:tblStyle w:val="TableGrid"/>
        <w:tblW w:w="5000" w:type="pct"/>
        <w:tblLook w:val="04A0" w:firstRow="1" w:lastRow="0" w:firstColumn="1" w:lastColumn="0" w:noHBand="0" w:noVBand="1"/>
      </w:tblPr>
      <w:tblGrid>
        <w:gridCol w:w="1890"/>
        <w:gridCol w:w="2415"/>
        <w:gridCol w:w="2585"/>
        <w:gridCol w:w="2585"/>
        <w:gridCol w:w="2239"/>
        <w:gridCol w:w="2244"/>
      </w:tblGrid>
      <w:tr w:rsidR="00244DC3" w:rsidRPr="0014777F" w14:paraId="5F3872B5" w14:textId="77777777" w:rsidTr="00244DC3">
        <w:tc>
          <w:tcPr>
            <w:tcW w:w="1542" w:type="pct"/>
            <w:gridSpan w:val="2"/>
            <w:tcBorders>
              <w:top w:val="nil"/>
              <w:left w:val="nil"/>
              <w:bottom w:val="single" w:sz="4" w:space="0" w:color="auto"/>
              <w:right w:val="nil"/>
            </w:tcBorders>
          </w:tcPr>
          <w:p w14:paraId="559D091D" w14:textId="77777777" w:rsidR="00244DC3" w:rsidRPr="0014777F" w:rsidRDefault="00244DC3" w:rsidP="00244DC3">
            <w:pPr>
              <w:rPr>
                <w:rFonts w:ascii="Times New Roman" w:hAnsi="Times New Roman" w:cs="Times New Roman"/>
                <w:sz w:val="20"/>
              </w:rPr>
            </w:pPr>
          </w:p>
        </w:tc>
        <w:tc>
          <w:tcPr>
            <w:tcW w:w="3458" w:type="pct"/>
            <w:gridSpan w:val="4"/>
            <w:tcBorders>
              <w:top w:val="nil"/>
              <w:left w:val="nil"/>
              <w:bottom w:val="single" w:sz="4" w:space="0" w:color="auto"/>
              <w:right w:val="nil"/>
            </w:tcBorders>
            <w:vAlign w:val="center"/>
          </w:tcPr>
          <w:p w14:paraId="04738816" w14:textId="77777777" w:rsidR="00244DC3" w:rsidRPr="0014777F" w:rsidRDefault="00244DC3" w:rsidP="00244DC3">
            <w:pPr>
              <w:jc w:val="center"/>
              <w:rPr>
                <w:rFonts w:ascii="Times New Roman" w:hAnsi="Times New Roman" w:cs="Times New Roman"/>
                <w:b/>
                <w:sz w:val="20"/>
              </w:rPr>
            </w:pPr>
          </w:p>
        </w:tc>
      </w:tr>
      <w:tr w:rsidR="00244DC3" w:rsidRPr="0014777F" w14:paraId="00AE04B8" w14:textId="77777777" w:rsidTr="00244DC3">
        <w:tc>
          <w:tcPr>
            <w:tcW w:w="677" w:type="pct"/>
            <w:tcBorders>
              <w:top w:val="single" w:sz="4" w:space="0" w:color="auto"/>
              <w:left w:val="nil"/>
              <w:bottom w:val="single" w:sz="4" w:space="0" w:color="auto"/>
              <w:right w:val="nil"/>
            </w:tcBorders>
            <w:vAlign w:val="center"/>
          </w:tcPr>
          <w:p w14:paraId="139564DF"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Site</w:t>
            </w:r>
          </w:p>
        </w:tc>
        <w:tc>
          <w:tcPr>
            <w:tcW w:w="864" w:type="pct"/>
            <w:tcBorders>
              <w:top w:val="single" w:sz="4" w:space="0" w:color="auto"/>
              <w:left w:val="nil"/>
              <w:bottom w:val="single" w:sz="4" w:space="0" w:color="auto"/>
              <w:right w:val="nil"/>
            </w:tcBorders>
            <w:vAlign w:val="center"/>
          </w:tcPr>
          <w:p w14:paraId="654B6DB1"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Date</w:t>
            </w:r>
          </w:p>
        </w:tc>
        <w:tc>
          <w:tcPr>
            <w:tcW w:w="926" w:type="pct"/>
            <w:tcBorders>
              <w:top w:val="single" w:sz="4" w:space="0" w:color="auto"/>
              <w:left w:val="nil"/>
              <w:bottom w:val="single" w:sz="4" w:space="0" w:color="auto"/>
              <w:right w:val="nil"/>
            </w:tcBorders>
            <w:vAlign w:val="center"/>
          </w:tcPr>
          <w:p w14:paraId="19BBFF5D" w14:textId="77777777" w:rsidR="00244DC3" w:rsidRPr="0014777F" w:rsidRDefault="00244DC3" w:rsidP="00244DC3">
            <w:pPr>
              <w:jc w:val="center"/>
              <w:rPr>
                <w:rFonts w:ascii="Times New Roman" w:hAnsi="Times New Roman" w:cs="Times New Roman"/>
                <w:b/>
                <w:sz w:val="20"/>
              </w:rPr>
            </w:pPr>
            <w:r w:rsidRPr="0014777F">
              <w:rPr>
                <w:rFonts w:ascii="Times New Roman" w:hAnsi="Times New Roman" w:cs="Times New Roman"/>
                <w:b/>
                <w:sz w:val="21"/>
                <w:szCs w:val="21"/>
              </w:rPr>
              <w:t>LDA</w:t>
            </w:r>
          </w:p>
        </w:tc>
        <w:tc>
          <w:tcPr>
            <w:tcW w:w="926" w:type="pct"/>
            <w:tcBorders>
              <w:top w:val="single" w:sz="4" w:space="0" w:color="auto"/>
              <w:left w:val="nil"/>
              <w:bottom w:val="single" w:sz="4" w:space="0" w:color="auto"/>
              <w:right w:val="nil"/>
            </w:tcBorders>
            <w:vAlign w:val="center"/>
          </w:tcPr>
          <w:p w14:paraId="5C404104" w14:textId="77777777" w:rsidR="00244DC3" w:rsidRPr="0014777F" w:rsidRDefault="00244DC3" w:rsidP="00244DC3">
            <w:pPr>
              <w:jc w:val="center"/>
              <w:rPr>
                <w:rFonts w:ascii="Times New Roman" w:hAnsi="Times New Roman" w:cs="Times New Roman"/>
                <w:b/>
                <w:sz w:val="20"/>
              </w:rPr>
            </w:pPr>
            <w:r w:rsidRPr="0014777F">
              <w:rPr>
                <w:rFonts w:ascii="Times New Roman" w:hAnsi="Times New Roman" w:cs="Times New Roman"/>
                <w:b/>
                <w:sz w:val="21"/>
                <w:szCs w:val="21"/>
              </w:rPr>
              <w:t>LDA + VIs</w:t>
            </w:r>
          </w:p>
        </w:tc>
        <w:tc>
          <w:tcPr>
            <w:tcW w:w="802" w:type="pct"/>
            <w:tcBorders>
              <w:top w:val="single" w:sz="4" w:space="0" w:color="auto"/>
              <w:left w:val="nil"/>
              <w:bottom w:val="single" w:sz="4" w:space="0" w:color="auto"/>
              <w:right w:val="nil"/>
            </w:tcBorders>
            <w:vAlign w:val="center"/>
          </w:tcPr>
          <w:p w14:paraId="280B1311" w14:textId="77777777" w:rsidR="00244DC3" w:rsidRPr="0014777F" w:rsidRDefault="00244DC3" w:rsidP="00244DC3">
            <w:pPr>
              <w:jc w:val="center"/>
              <w:rPr>
                <w:rFonts w:ascii="Times New Roman" w:hAnsi="Times New Roman" w:cs="Times New Roman"/>
                <w:b/>
                <w:sz w:val="20"/>
              </w:rPr>
            </w:pPr>
            <w:r w:rsidRPr="0014777F">
              <w:rPr>
                <w:rFonts w:ascii="Times New Roman" w:hAnsi="Times New Roman" w:cs="Times New Roman"/>
                <w:b/>
                <w:sz w:val="21"/>
                <w:szCs w:val="21"/>
              </w:rPr>
              <w:t>KM</w:t>
            </w:r>
          </w:p>
        </w:tc>
        <w:tc>
          <w:tcPr>
            <w:tcW w:w="805" w:type="pct"/>
            <w:tcBorders>
              <w:top w:val="single" w:sz="4" w:space="0" w:color="auto"/>
              <w:left w:val="nil"/>
              <w:bottom w:val="single" w:sz="4" w:space="0" w:color="auto"/>
              <w:right w:val="nil"/>
            </w:tcBorders>
            <w:vAlign w:val="center"/>
          </w:tcPr>
          <w:p w14:paraId="4BE73A22" w14:textId="77777777" w:rsidR="00244DC3" w:rsidRPr="0014777F" w:rsidRDefault="00244DC3" w:rsidP="00244DC3">
            <w:pPr>
              <w:jc w:val="center"/>
              <w:rPr>
                <w:rFonts w:ascii="Times New Roman" w:hAnsi="Times New Roman" w:cs="Times New Roman"/>
                <w:b/>
                <w:sz w:val="20"/>
              </w:rPr>
            </w:pPr>
            <w:r w:rsidRPr="0014777F">
              <w:rPr>
                <w:rFonts w:ascii="Times New Roman" w:hAnsi="Times New Roman" w:cs="Times New Roman"/>
                <w:b/>
                <w:sz w:val="21"/>
                <w:szCs w:val="21"/>
              </w:rPr>
              <w:t>OS</w:t>
            </w:r>
          </w:p>
        </w:tc>
      </w:tr>
      <w:tr w:rsidR="00244DC3" w:rsidRPr="0014777F" w14:paraId="58D2FA55" w14:textId="77777777" w:rsidTr="00244DC3">
        <w:tc>
          <w:tcPr>
            <w:tcW w:w="677" w:type="pct"/>
            <w:vMerge w:val="restart"/>
            <w:tcBorders>
              <w:top w:val="single" w:sz="4" w:space="0" w:color="auto"/>
              <w:left w:val="nil"/>
              <w:bottom w:val="nil"/>
              <w:right w:val="nil"/>
            </w:tcBorders>
            <w:vAlign w:val="center"/>
          </w:tcPr>
          <w:p w14:paraId="2EF7BC92" w14:textId="77777777" w:rsidR="00244DC3" w:rsidRPr="0014777F" w:rsidRDefault="00244DC3" w:rsidP="00244DC3">
            <w:pPr>
              <w:jc w:val="center"/>
              <w:rPr>
                <w:rFonts w:ascii="Times New Roman" w:hAnsi="Times New Roman" w:cs="Times New Roman"/>
                <w:b/>
                <w:sz w:val="20"/>
              </w:rPr>
            </w:pPr>
            <w:r w:rsidRPr="0014777F">
              <w:rPr>
                <w:rFonts w:ascii="Times New Roman" w:hAnsi="Times New Roman" w:cs="Times New Roman"/>
                <w:b/>
                <w:sz w:val="20"/>
              </w:rPr>
              <w:t>Barrow-BEO</w:t>
            </w:r>
          </w:p>
        </w:tc>
        <w:tc>
          <w:tcPr>
            <w:tcW w:w="864" w:type="pct"/>
            <w:tcBorders>
              <w:top w:val="single" w:sz="4" w:space="0" w:color="auto"/>
              <w:left w:val="nil"/>
              <w:bottom w:val="nil"/>
              <w:right w:val="nil"/>
            </w:tcBorders>
            <w:vAlign w:val="center"/>
          </w:tcPr>
          <w:p w14:paraId="7109E994"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29</w:t>
            </w:r>
            <w:r w:rsidRPr="0014777F">
              <w:rPr>
                <w:rFonts w:ascii="Times New Roman" w:hAnsi="Times New Roman" w:cs="Times New Roman"/>
                <w:sz w:val="20"/>
                <w:vertAlign w:val="superscript"/>
              </w:rPr>
              <w:t>th</w:t>
            </w:r>
            <w:r w:rsidRPr="0014777F">
              <w:rPr>
                <w:rFonts w:ascii="Times New Roman" w:hAnsi="Times New Roman" w:cs="Times New Roman"/>
                <w:sz w:val="20"/>
              </w:rPr>
              <w:t xml:space="preserve"> June 2014</w:t>
            </w:r>
          </w:p>
        </w:tc>
        <w:tc>
          <w:tcPr>
            <w:tcW w:w="926" w:type="pct"/>
            <w:tcBorders>
              <w:top w:val="single" w:sz="4" w:space="0" w:color="auto"/>
              <w:left w:val="nil"/>
              <w:bottom w:val="nil"/>
              <w:right w:val="nil"/>
            </w:tcBorders>
            <w:vAlign w:val="center"/>
          </w:tcPr>
          <w:p w14:paraId="2452D57B"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3</w:t>
            </w:r>
          </w:p>
        </w:tc>
        <w:tc>
          <w:tcPr>
            <w:tcW w:w="926" w:type="pct"/>
            <w:tcBorders>
              <w:top w:val="single" w:sz="4" w:space="0" w:color="auto"/>
              <w:left w:val="nil"/>
              <w:bottom w:val="nil"/>
              <w:right w:val="nil"/>
            </w:tcBorders>
            <w:vAlign w:val="center"/>
          </w:tcPr>
          <w:p w14:paraId="18D4918C"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5</w:t>
            </w:r>
          </w:p>
        </w:tc>
        <w:tc>
          <w:tcPr>
            <w:tcW w:w="802" w:type="pct"/>
            <w:tcBorders>
              <w:top w:val="single" w:sz="4" w:space="0" w:color="auto"/>
              <w:left w:val="nil"/>
              <w:bottom w:val="nil"/>
              <w:right w:val="nil"/>
            </w:tcBorders>
            <w:vAlign w:val="center"/>
          </w:tcPr>
          <w:p w14:paraId="2DE074BD"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8</w:t>
            </w:r>
          </w:p>
        </w:tc>
        <w:tc>
          <w:tcPr>
            <w:tcW w:w="805" w:type="pct"/>
            <w:tcBorders>
              <w:top w:val="single" w:sz="4" w:space="0" w:color="auto"/>
              <w:left w:val="nil"/>
              <w:bottom w:val="nil"/>
              <w:right w:val="nil"/>
            </w:tcBorders>
            <w:vAlign w:val="center"/>
          </w:tcPr>
          <w:p w14:paraId="16EB3813"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18</w:t>
            </w:r>
          </w:p>
        </w:tc>
      </w:tr>
      <w:tr w:rsidR="00244DC3" w:rsidRPr="0014777F" w14:paraId="5A27C2D5" w14:textId="77777777" w:rsidTr="00244DC3">
        <w:tc>
          <w:tcPr>
            <w:tcW w:w="677" w:type="pct"/>
            <w:vMerge/>
            <w:tcBorders>
              <w:top w:val="nil"/>
              <w:left w:val="nil"/>
              <w:bottom w:val="nil"/>
              <w:right w:val="nil"/>
            </w:tcBorders>
          </w:tcPr>
          <w:p w14:paraId="30DA6905" w14:textId="77777777" w:rsidR="00244DC3" w:rsidRPr="0014777F" w:rsidRDefault="00244DC3" w:rsidP="00244DC3">
            <w:pPr>
              <w:rPr>
                <w:rFonts w:ascii="Times New Roman" w:hAnsi="Times New Roman" w:cs="Times New Roman"/>
                <w:b/>
                <w:sz w:val="20"/>
              </w:rPr>
            </w:pPr>
          </w:p>
        </w:tc>
        <w:tc>
          <w:tcPr>
            <w:tcW w:w="864" w:type="pct"/>
            <w:tcBorders>
              <w:top w:val="nil"/>
              <w:left w:val="nil"/>
              <w:bottom w:val="nil"/>
              <w:right w:val="nil"/>
            </w:tcBorders>
            <w:vAlign w:val="center"/>
          </w:tcPr>
          <w:p w14:paraId="45FBAC00"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10</w:t>
            </w:r>
            <w:r w:rsidRPr="0014777F">
              <w:rPr>
                <w:rFonts w:ascii="Times New Roman" w:hAnsi="Times New Roman" w:cs="Times New Roman"/>
                <w:sz w:val="20"/>
                <w:vertAlign w:val="superscript"/>
              </w:rPr>
              <w:t>th</w:t>
            </w:r>
            <w:r w:rsidRPr="0014777F">
              <w:rPr>
                <w:rFonts w:ascii="Times New Roman" w:hAnsi="Times New Roman" w:cs="Times New Roman"/>
                <w:sz w:val="20"/>
              </w:rPr>
              <w:t xml:space="preserve"> July 2014</w:t>
            </w:r>
          </w:p>
        </w:tc>
        <w:tc>
          <w:tcPr>
            <w:tcW w:w="926" w:type="pct"/>
            <w:tcBorders>
              <w:top w:val="nil"/>
              <w:left w:val="nil"/>
              <w:bottom w:val="nil"/>
              <w:right w:val="nil"/>
            </w:tcBorders>
            <w:vAlign w:val="center"/>
          </w:tcPr>
          <w:p w14:paraId="630244E7"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62</w:t>
            </w:r>
          </w:p>
        </w:tc>
        <w:tc>
          <w:tcPr>
            <w:tcW w:w="926" w:type="pct"/>
            <w:tcBorders>
              <w:top w:val="nil"/>
              <w:left w:val="nil"/>
              <w:bottom w:val="nil"/>
              <w:right w:val="nil"/>
            </w:tcBorders>
            <w:vAlign w:val="center"/>
          </w:tcPr>
          <w:p w14:paraId="691A4801"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62</w:t>
            </w:r>
          </w:p>
        </w:tc>
        <w:tc>
          <w:tcPr>
            <w:tcW w:w="802" w:type="pct"/>
            <w:tcBorders>
              <w:top w:val="nil"/>
              <w:left w:val="nil"/>
              <w:bottom w:val="nil"/>
              <w:right w:val="nil"/>
            </w:tcBorders>
            <w:vAlign w:val="center"/>
          </w:tcPr>
          <w:p w14:paraId="30493265"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59</w:t>
            </w:r>
          </w:p>
        </w:tc>
        <w:tc>
          <w:tcPr>
            <w:tcW w:w="805" w:type="pct"/>
            <w:tcBorders>
              <w:top w:val="nil"/>
              <w:left w:val="nil"/>
              <w:bottom w:val="nil"/>
              <w:right w:val="nil"/>
            </w:tcBorders>
            <w:vAlign w:val="center"/>
          </w:tcPr>
          <w:p w14:paraId="031F12FA"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35</w:t>
            </w:r>
          </w:p>
        </w:tc>
      </w:tr>
      <w:tr w:rsidR="00244DC3" w:rsidRPr="0014777F" w14:paraId="6E6DFC45" w14:textId="77777777" w:rsidTr="00244DC3">
        <w:tc>
          <w:tcPr>
            <w:tcW w:w="677" w:type="pct"/>
            <w:vMerge/>
            <w:tcBorders>
              <w:top w:val="nil"/>
              <w:left w:val="nil"/>
              <w:bottom w:val="nil"/>
              <w:right w:val="nil"/>
            </w:tcBorders>
          </w:tcPr>
          <w:p w14:paraId="426A4032" w14:textId="77777777" w:rsidR="00244DC3" w:rsidRPr="0014777F" w:rsidRDefault="00244DC3" w:rsidP="00244DC3">
            <w:pPr>
              <w:rPr>
                <w:rFonts w:ascii="Times New Roman" w:hAnsi="Times New Roman" w:cs="Times New Roman"/>
                <w:b/>
                <w:sz w:val="20"/>
              </w:rPr>
            </w:pPr>
          </w:p>
        </w:tc>
        <w:tc>
          <w:tcPr>
            <w:tcW w:w="864" w:type="pct"/>
            <w:tcBorders>
              <w:top w:val="nil"/>
              <w:left w:val="nil"/>
              <w:bottom w:val="nil"/>
              <w:right w:val="nil"/>
            </w:tcBorders>
            <w:vAlign w:val="center"/>
          </w:tcPr>
          <w:p w14:paraId="012D8E57"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22</w:t>
            </w:r>
            <w:r w:rsidRPr="0014777F">
              <w:rPr>
                <w:rFonts w:ascii="Times New Roman" w:hAnsi="Times New Roman" w:cs="Times New Roman"/>
                <w:sz w:val="20"/>
                <w:vertAlign w:val="superscript"/>
              </w:rPr>
              <w:t>nd</w:t>
            </w:r>
            <w:r w:rsidRPr="0014777F">
              <w:rPr>
                <w:rFonts w:ascii="Times New Roman" w:hAnsi="Times New Roman" w:cs="Times New Roman"/>
                <w:sz w:val="20"/>
              </w:rPr>
              <w:t xml:space="preserve"> July 2014</w:t>
            </w:r>
          </w:p>
        </w:tc>
        <w:tc>
          <w:tcPr>
            <w:tcW w:w="926" w:type="pct"/>
            <w:tcBorders>
              <w:top w:val="nil"/>
              <w:left w:val="nil"/>
              <w:bottom w:val="nil"/>
              <w:right w:val="nil"/>
            </w:tcBorders>
            <w:vAlign w:val="center"/>
          </w:tcPr>
          <w:p w14:paraId="4BBA60B8"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4</w:t>
            </w:r>
          </w:p>
        </w:tc>
        <w:tc>
          <w:tcPr>
            <w:tcW w:w="926" w:type="pct"/>
            <w:tcBorders>
              <w:top w:val="nil"/>
              <w:left w:val="nil"/>
              <w:bottom w:val="nil"/>
              <w:right w:val="nil"/>
            </w:tcBorders>
            <w:vAlign w:val="center"/>
          </w:tcPr>
          <w:p w14:paraId="481D46C4"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6</w:t>
            </w:r>
          </w:p>
        </w:tc>
        <w:tc>
          <w:tcPr>
            <w:tcW w:w="802" w:type="pct"/>
            <w:tcBorders>
              <w:top w:val="nil"/>
              <w:left w:val="nil"/>
              <w:bottom w:val="nil"/>
              <w:right w:val="nil"/>
            </w:tcBorders>
            <w:vAlign w:val="center"/>
          </w:tcPr>
          <w:p w14:paraId="26309CEE"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2</w:t>
            </w:r>
          </w:p>
        </w:tc>
        <w:tc>
          <w:tcPr>
            <w:tcW w:w="805" w:type="pct"/>
            <w:tcBorders>
              <w:top w:val="nil"/>
              <w:left w:val="nil"/>
              <w:bottom w:val="nil"/>
              <w:right w:val="nil"/>
            </w:tcBorders>
            <w:vAlign w:val="center"/>
          </w:tcPr>
          <w:p w14:paraId="32011421"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42</w:t>
            </w:r>
          </w:p>
        </w:tc>
      </w:tr>
      <w:tr w:rsidR="00244DC3" w:rsidRPr="0014777F" w14:paraId="7F44E73C" w14:textId="77777777" w:rsidTr="00244DC3">
        <w:tc>
          <w:tcPr>
            <w:tcW w:w="677" w:type="pct"/>
            <w:vMerge/>
            <w:tcBorders>
              <w:top w:val="nil"/>
              <w:left w:val="nil"/>
              <w:bottom w:val="nil"/>
              <w:right w:val="nil"/>
            </w:tcBorders>
          </w:tcPr>
          <w:p w14:paraId="0C73CB72" w14:textId="77777777" w:rsidR="00244DC3" w:rsidRPr="0014777F" w:rsidRDefault="00244DC3" w:rsidP="00244DC3">
            <w:pPr>
              <w:rPr>
                <w:rFonts w:ascii="Times New Roman" w:hAnsi="Times New Roman" w:cs="Times New Roman"/>
                <w:b/>
                <w:sz w:val="20"/>
              </w:rPr>
            </w:pPr>
          </w:p>
        </w:tc>
        <w:tc>
          <w:tcPr>
            <w:tcW w:w="864" w:type="pct"/>
            <w:tcBorders>
              <w:top w:val="nil"/>
              <w:left w:val="nil"/>
              <w:bottom w:val="nil"/>
              <w:right w:val="nil"/>
            </w:tcBorders>
            <w:vAlign w:val="center"/>
          </w:tcPr>
          <w:p w14:paraId="515088F0"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7</w:t>
            </w:r>
            <w:r w:rsidRPr="0014777F">
              <w:rPr>
                <w:rFonts w:ascii="Times New Roman" w:hAnsi="Times New Roman" w:cs="Times New Roman"/>
                <w:sz w:val="20"/>
                <w:vertAlign w:val="superscript"/>
              </w:rPr>
              <w:t>th</w:t>
            </w:r>
            <w:r w:rsidRPr="0014777F">
              <w:rPr>
                <w:rFonts w:ascii="Times New Roman" w:hAnsi="Times New Roman" w:cs="Times New Roman"/>
                <w:sz w:val="20"/>
              </w:rPr>
              <w:t xml:space="preserve"> August 2014</w:t>
            </w:r>
          </w:p>
        </w:tc>
        <w:tc>
          <w:tcPr>
            <w:tcW w:w="926" w:type="pct"/>
            <w:tcBorders>
              <w:top w:val="nil"/>
              <w:left w:val="nil"/>
              <w:bottom w:val="nil"/>
              <w:right w:val="nil"/>
            </w:tcBorders>
            <w:vAlign w:val="center"/>
          </w:tcPr>
          <w:p w14:paraId="19A245B1"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47</w:t>
            </w:r>
          </w:p>
        </w:tc>
        <w:tc>
          <w:tcPr>
            <w:tcW w:w="926" w:type="pct"/>
            <w:tcBorders>
              <w:top w:val="nil"/>
              <w:left w:val="nil"/>
              <w:bottom w:val="nil"/>
              <w:right w:val="nil"/>
            </w:tcBorders>
            <w:vAlign w:val="center"/>
          </w:tcPr>
          <w:p w14:paraId="01585D5D"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44</w:t>
            </w:r>
          </w:p>
        </w:tc>
        <w:tc>
          <w:tcPr>
            <w:tcW w:w="802" w:type="pct"/>
            <w:tcBorders>
              <w:top w:val="nil"/>
              <w:left w:val="nil"/>
              <w:bottom w:val="nil"/>
              <w:right w:val="nil"/>
            </w:tcBorders>
            <w:vAlign w:val="center"/>
          </w:tcPr>
          <w:p w14:paraId="360265E5"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58</w:t>
            </w:r>
          </w:p>
        </w:tc>
        <w:tc>
          <w:tcPr>
            <w:tcW w:w="805" w:type="pct"/>
            <w:tcBorders>
              <w:top w:val="nil"/>
              <w:left w:val="nil"/>
              <w:bottom w:val="nil"/>
              <w:right w:val="nil"/>
            </w:tcBorders>
            <w:vAlign w:val="center"/>
          </w:tcPr>
          <w:p w14:paraId="150BC302"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154</w:t>
            </w:r>
          </w:p>
        </w:tc>
      </w:tr>
      <w:tr w:rsidR="00244DC3" w:rsidRPr="0014777F" w14:paraId="36196E37" w14:textId="77777777" w:rsidTr="00244DC3">
        <w:tc>
          <w:tcPr>
            <w:tcW w:w="677" w:type="pct"/>
            <w:vMerge/>
            <w:tcBorders>
              <w:top w:val="nil"/>
              <w:left w:val="nil"/>
              <w:bottom w:val="nil"/>
              <w:right w:val="nil"/>
            </w:tcBorders>
          </w:tcPr>
          <w:p w14:paraId="1167DBE4" w14:textId="77777777" w:rsidR="00244DC3" w:rsidRPr="0014777F" w:rsidRDefault="00244DC3" w:rsidP="00244DC3">
            <w:pPr>
              <w:rPr>
                <w:rFonts w:ascii="Times New Roman" w:hAnsi="Times New Roman" w:cs="Times New Roman"/>
                <w:b/>
                <w:sz w:val="20"/>
              </w:rPr>
            </w:pPr>
          </w:p>
        </w:tc>
        <w:tc>
          <w:tcPr>
            <w:tcW w:w="864" w:type="pct"/>
            <w:tcBorders>
              <w:top w:val="nil"/>
              <w:left w:val="nil"/>
              <w:bottom w:val="nil"/>
              <w:right w:val="nil"/>
            </w:tcBorders>
            <w:vAlign w:val="center"/>
          </w:tcPr>
          <w:p w14:paraId="586B6D4D"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15</w:t>
            </w:r>
            <w:r w:rsidRPr="0014777F">
              <w:rPr>
                <w:rFonts w:ascii="Times New Roman" w:hAnsi="Times New Roman" w:cs="Times New Roman"/>
                <w:sz w:val="20"/>
                <w:vertAlign w:val="superscript"/>
              </w:rPr>
              <w:t>th</w:t>
            </w:r>
            <w:r w:rsidRPr="0014777F">
              <w:rPr>
                <w:rFonts w:ascii="Times New Roman" w:hAnsi="Times New Roman" w:cs="Times New Roman"/>
                <w:sz w:val="20"/>
              </w:rPr>
              <w:t xml:space="preserve"> August 2014</w:t>
            </w:r>
          </w:p>
        </w:tc>
        <w:tc>
          <w:tcPr>
            <w:tcW w:w="926" w:type="pct"/>
            <w:tcBorders>
              <w:top w:val="nil"/>
              <w:left w:val="nil"/>
              <w:bottom w:val="nil"/>
              <w:right w:val="nil"/>
            </w:tcBorders>
            <w:vAlign w:val="center"/>
          </w:tcPr>
          <w:p w14:paraId="2C4D1B02"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65</w:t>
            </w:r>
          </w:p>
        </w:tc>
        <w:tc>
          <w:tcPr>
            <w:tcW w:w="926" w:type="pct"/>
            <w:tcBorders>
              <w:top w:val="nil"/>
              <w:left w:val="nil"/>
              <w:bottom w:val="nil"/>
              <w:right w:val="nil"/>
            </w:tcBorders>
            <w:vAlign w:val="center"/>
          </w:tcPr>
          <w:p w14:paraId="2511F51E"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65</w:t>
            </w:r>
          </w:p>
        </w:tc>
        <w:tc>
          <w:tcPr>
            <w:tcW w:w="802" w:type="pct"/>
            <w:tcBorders>
              <w:top w:val="nil"/>
              <w:left w:val="nil"/>
              <w:bottom w:val="nil"/>
              <w:right w:val="nil"/>
            </w:tcBorders>
            <w:vAlign w:val="center"/>
          </w:tcPr>
          <w:p w14:paraId="3CF54E20"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63</w:t>
            </w:r>
          </w:p>
        </w:tc>
        <w:tc>
          <w:tcPr>
            <w:tcW w:w="805" w:type="pct"/>
            <w:tcBorders>
              <w:top w:val="nil"/>
              <w:left w:val="nil"/>
              <w:bottom w:val="nil"/>
              <w:right w:val="nil"/>
            </w:tcBorders>
            <w:vAlign w:val="center"/>
          </w:tcPr>
          <w:p w14:paraId="29C2ED61"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43</w:t>
            </w:r>
          </w:p>
        </w:tc>
      </w:tr>
      <w:tr w:rsidR="00244DC3" w:rsidRPr="0014777F" w14:paraId="26FD9046" w14:textId="77777777" w:rsidTr="00244DC3">
        <w:tc>
          <w:tcPr>
            <w:tcW w:w="677" w:type="pct"/>
            <w:vMerge/>
            <w:tcBorders>
              <w:top w:val="nil"/>
              <w:left w:val="nil"/>
              <w:bottom w:val="nil"/>
              <w:right w:val="nil"/>
            </w:tcBorders>
          </w:tcPr>
          <w:p w14:paraId="08A614DE" w14:textId="77777777" w:rsidR="00244DC3" w:rsidRPr="0014777F" w:rsidRDefault="00244DC3" w:rsidP="00244DC3">
            <w:pPr>
              <w:rPr>
                <w:rFonts w:ascii="Times New Roman" w:hAnsi="Times New Roman" w:cs="Times New Roman"/>
                <w:b/>
                <w:sz w:val="20"/>
              </w:rPr>
            </w:pPr>
          </w:p>
        </w:tc>
        <w:tc>
          <w:tcPr>
            <w:tcW w:w="864" w:type="pct"/>
            <w:tcBorders>
              <w:top w:val="nil"/>
              <w:left w:val="nil"/>
              <w:bottom w:val="nil"/>
              <w:right w:val="nil"/>
            </w:tcBorders>
            <w:vAlign w:val="center"/>
          </w:tcPr>
          <w:p w14:paraId="667B36CD"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22</w:t>
            </w:r>
            <w:r w:rsidRPr="0014777F">
              <w:rPr>
                <w:rFonts w:ascii="Times New Roman" w:hAnsi="Times New Roman" w:cs="Times New Roman"/>
                <w:sz w:val="20"/>
                <w:vertAlign w:val="superscript"/>
              </w:rPr>
              <w:t>nd</w:t>
            </w:r>
            <w:r w:rsidRPr="0014777F">
              <w:rPr>
                <w:rFonts w:ascii="Times New Roman" w:hAnsi="Times New Roman" w:cs="Times New Roman"/>
                <w:sz w:val="20"/>
              </w:rPr>
              <w:t xml:space="preserve"> August 2014</w:t>
            </w:r>
          </w:p>
        </w:tc>
        <w:tc>
          <w:tcPr>
            <w:tcW w:w="926" w:type="pct"/>
            <w:tcBorders>
              <w:top w:val="nil"/>
              <w:left w:val="nil"/>
              <w:bottom w:val="nil"/>
              <w:right w:val="nil"/>
            </w:tcBorders>
            <w:vAlign w:val="center"/>
          </w:tcPr>
          <w:p w14:paraId="1FF2527B"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116</w:t>
            </w:r>
          </w:p>
        </w:tc>
        <w:tc>
          <w:tcPr>
            <w:tcW w:w="926" w:type="pct"/>
            <w:tcBorders>
              <w:top w:val="nil"/>
              <w:left w:val="nil"/>
              <w:bottom w:val="nil"/>
              <w:right w:val="nil"/>
            </w:tcBorders>
            <w:vAlign w:val="center"/>
          </w:tcPr>
          <w:p w14:paraId="2E5303C3"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111</w:t>
            </w:r>
          </w:p>
        </w:tc>
        <w:tc>
          <w:tcPr>
            <w:tcW w:w="802" w:type="pct"/>
            <w:tcBorders>
              <w:top w:val="nil"/>
              <w:left w:val="nil"/>
              <w:bottom w:val="nil"/>
              <w:right w:val="nil"/>
            </w:tcBorders>
            <w:vAlign w:val="center"/>
          </w:tcPr>
          <w:p w14:paraId="41C429D4"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130</w:t>
            </w:r>
          </w:p>
        </w:tc>
        <w:tc>
          <w:tcPr>
            <w:tcW w:w="805" w:type="pct"/>
            <w:tcBorders>
              <w:top w:val="nil"/>
              <w:left w:val="nil"/>
              <w:bottom w:val="nil"/>
              <w:right w:val="nil"/>
            </w:tcBorders>
            <w:vAlign w:val="center"/>
          </w:tcPr>
          <w:p w14:paraId="1D8589A0"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264</w:t>
            </w:r>
          </w:p>
        </w:tc>
      </w:tr>
      <w:tr w:rsidR="00244DC3" w:rsidRPr="0014777F" w14:paraId="56579796" w14:textId="77777777" w:rsidTr="00244DC3">
        <w:tc>
          <w:tcPr>
            <w:tcW w:w="677" w:type="pct"/>
            <w:tcBorders>
              <w:top w:val="nil"/>
              <w:left w:val="nil"/>
              <w:bottom w:val="nil"/>
              <w:right w:val="nil"/>
            </w:tcBorders>
          </w:tcPr>
          <w:p w14:paraId="68949C67" w14:textId="77777777" w:rsidR="00244DC3" w:rsidRPr="0014777F" w:rsidRDefault="00244DC3" w:rsidP="00244DC3">
            <w:pPr>
              <w:rPr>
                <w:rFonts w:ascii="Times New Roman" w:hAnsi="Times New Roman" w:cs="Times New Roman"/>
                <w:b/>
                <w:sz w:val="20"/>
              </w:rPr>
            </w:pPr>
          </w:p>
        </w:tc>
        <w:tc>
          <w:tcPr>
            <w:tcW w:w="864" w:type="pct"/>
            <w:tcBorders>
              <w:top w:val="nil"/>
              <w:left w:val="nil"/>
              <w:bottom w:val="nil"/>
              <w:right w:val="nil"/>
            </w:tcBorders>
            <w:vAlign w:val="center"/>
          </w:tcPr>
          <w:p w14:paraId="2841067E" w14:textId="77777777" w:rsidR="00244DC3" w:rsidRPr="0014777F" w:rsidRDefault="00244DC3" w:rsidP="00244DC3">
            <w:pPr>
              <w:jc w:val="center"/>
              <w:rPr>
                <w:rFonts w:ascii="Times New Roman" w:hAnsi="Times New Roman" w:cs="Times New Roman"/>
                <w:sz w:val="20"/>
              </w:rPr>
            </w:pPr>
          </w:p>
        </w:tc>
        <w:tc>
          <w:tcPr>
            <w:tcW w:w="926" w:type="pct"/>
            <w:tcBorders>
              <w:top w:val="nil"/>
              <w:left w:val="nil"/>
              <w:bottom w:val="nil"/>
              <w:right w:val="nil"/>
            </w:tcBorders>
            <w:vAlign w:val="center"/>
          </w:tcPr>
          <w:p w14:paraId="61A2D8E7" w14:textId="77777777" w:rsidR="00244DC3" w:rsidRPr="0014777F" w:rsidRDefault="00244DC3" w:rsidP="00244DC3">
            <w:pPr>
              <w:jc w:val="center"/>
              <w:rPr>
                <w:rFonts w:ascii="Times New Roman" w:hAnsi="Times New Roman" w:cs="Times New Roman"/>
                <w:sz w:val="20"/>
              </w:rPr>
            </w:pPr>
          </w:p>
        </w:tc>
        <w:tc>
          <w:tcPr>
            <w:tcW w:w="926" w:type="pct"/>
            <w:tcBorders>
              <w:top w:val="nil"/>
              <w:left w:val="nil"/>
              <w:bottom w:val="nil"/>
              <w:right w:val="nil"/>
            </w:tcBorders>
            <w:vAlign w:val="center"/>
          </w:tcPr>
          <w:p w14:paraId="3F67FA8C" w14:textId="77777777" w:rsidR="00244DC3" w:rsidRPr="0014777F" w:rsidRDefault="00244DC3" w:rsidP="00244DC3">
            <w:pPr>
              <w:jc w:val="center"/>
              <w:rPr>
                <w:rFonts w:ascii="Times New Roman" w:hAnsi="Times New Roman" w:cs="Times New Roman"/>
                <w:sz w:val="20"/>
              </w:rPr>
            </w:pPr>
          </w:p>
        </w:tc>
        <w:tc>
          <w:tcPr>
            <w:tcW w:w="802" w:type="pct"/>
            <w:tcBorders>
              <w:top w:val="nil"/>
              <w:left w:val="nil"/>
              <w:bottom w:val="nil"/>
              <w:right w:val="nil"/>
            </w:tcBorders>
            <w:vAlign w:val="center"/>
          </w:tcPr>
          <w:p w14:paraId="1303A487" w14:textId="77777777" w:rsidR="00244DC3" w:rsidRPr="0014777F" w:rsidRDefault="00244DC3" w:rsidP="00244DC3">
            <w:pPr>
              <w:jc w:val="center"/>
              <w:rPr>
                <w:rFonts w:ascii="Times New Roman" w:hAnsi="Times New Roman" w:cs="Times New Roman"/>
                <w:sz w:val="20"/>
              </w:rPr>
            </w:pPr>
          </w:p>
        </w:tc>
        <w:tc>
          <w:tcPr>
            <w:tcW w:w="805" w:type="pct"/>
            <w:tcBorders>
              <w:top w:val="nil"/>
              <w:left w:val="nil"/>
              <w:bottom w:val="nil"/>
              <w:right w:val="nil"/>
            </w:tcBorders>
            <w:vAlign w:val="center"/>
          </w:tcPr>
          <w:p w14:paraId="0DCB9674" w14:textId="77777777" w:rsidR="00244DC3" w:rsidRPr="0014777F" w:rsidRDefault="00244DC3" w:rsidP="00244DC3">
            <w:pPr>
              <w:jc w:val="center"/>
              <w:rPr>
                <w:rFonts w:ascii="Times New Roman" w:hAnsi="Times New Roman" w:cs="Times New Roman"/>
                <w:sz w:val="20"/>
              </w:rPr>
            </w:pPr>
          </w:p>
        </w:tc>
      </w:tr>
      <w:tr w:rsidR="00244DC3" w:rsidRPr="0014777F" w14:paraId="2A2D8708" w14:textId="77777777" w:rsidTr="00244DC3">
        <w:tc>
          <w:tcPr>
            <w:tcW w:w="677" w:type="pct"/>
            <w:vMerge w:val="restart"/>
            <w:tcBorders>
              <w:top w:val="nil"/>
              <w:left w:val="nil"/>
              <w:bottom w:val="nil"/>
              <w:right w:val="nil"/>
            </w:tcBorders>
            <w:vAlign w:val="center"/>
          </w:tcPr>
          <w:p w14:paraId="795F3F36" w14:textId="77777777" w:rsidR="00244DC3" w:rsidRPr="0014777F" w:rsidRDefault="00244DC3" w:rsidP="00244DC3">
            <w:pPr>
              <w:jc w:val="center"/>
              <w:rPr>
                <w:rFonts w:ascii="Times New Roman" w:hAnsi="Times New Roman" w:cs="Times New Roman"/>
                <w:b/>
                <w:sz w:val="20"/>
              </w:rPr>
            </w:pPr>
            <w:r w:rsidRPr="0014777F">
              <w:rPr>
                <w:rFonts w:ascii="Times New Roman" w:hAnsi="Times New Roman" w:cs="Times New Roman"/>
                <w:b/>
                <w:sz w:val="20"/>
              </w:rPr>
              <w:t>Barrow-BES</w:t>
            </w:r>
          </w:p>
        </w:tc>
        <w:tc>
          <w:tcPr>
            <w:tcW w:w="864" w:type="pct"/>
            <w:tcBorders>
              <w:top w:val="nil"/>
              <w:left w:val="nil"/>
              <w:bottom w:val="nil"/>
              <w:right w:val="nil"/>
            </w:tcBorders>
            <w:vAlign w:val="center"/>
          </w:tcPr>
          <w:p w14:paraId="56090622"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29</w:t>
            </w:r>
            <w:r w:rsidRPr="0014777F">
              <w:rPr>
                <w:rFonts w:ascii="Times New Roman" w:hAnsi="Times New Roman" w:cs="Times New Roman"/>
                <w:sz w:val="20"/>
                <w:vertAlign w:val="superscript"/>
              </w:rPr>
              <w:t>th</w:t>
            </w:r>
            <w:r w:rsidRPr="0014777F">
              <w:rPr>
                <w:rFonts w:ascii="Times New Roman" w:hAnsi="Times New Roman" w:cs="Times New Roman"/>
                <w:sz w:val="20"/>
              </w:rPr>
              <w:t xml:space="preserve"> June 2014</w:t>
            </w:r>
          </w:p>
        </w:tc>
        <w:tc>
          <w:tcPr>
            <w:tcW w:w="926" w:type="pct"/>
            <w:tcBorders>
              <w:top w:val="nil"/>
              <w:left w:val="nil"/>
              <w:bottom w:val="nil"/>
              <w:right w:val="nil"/>
            </w:tcBorders>
            <w:vAlign w:val="center"/>
          </w:tcPr>
          <w:p w14:paraId="333D2895"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127</w:t>
            </w:r>
          </w:p>
        </w:tc>
        <w:tc>
          <w:tcPr>
            <w:tcW w:w="926" w:type="pct"/>
            <w:tcBorders>
              <w:top w:val="nil"/>
              <w:left w:val="nil"/>
              <w:bottom w:val="nil"/>
              <w:right w:val="nil"/>
            </w:tcBorders>
            <w:vAlign w:val="center"/>
          </w:tcPr>
          <w:p w14:paraId="4C4ABAFD"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127</w:t>
            </w:r>
          </w:p>
        </w:tc>
        <w:tc>
          <w:tcPr>
            <w:tcW w:w="802" w:type="pct"/>
            <w:tcBorders>
              <w:top w:val="nil"/>
              <w:left w:val="nil"/>
              <w:bottom w:val="nil"/>
              <w:right w:val="nil"/>
            </w:tcBorders>
            <w:vAlign w:val="center"/>
          </w:tcPr>
          <w:p w14:paraId="69F45419"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108</w:t>
            </w:r>
          </w:p>
        </w:tc>
        <w:tc>
          <w:tcPr>
            <w:tcW w:w="805" w:type="pct"/>
            <w:tcBorders>
              <w:top w:val="nil"/>
              <w:left w:val="nil"/>
              <w:bottom w:val="nil"/>
              <w:right w:val="nil"/>
            </w:tcBorders>
            <w:vAlign w:val="center"/>
          </w:tcPr>
          <w:p w14:paraId="5D4B3B44"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91</w:t>
            </w:r>
          </w:p>
        </w:tc>
      </w:tr>
      <w:tr w:rsidR="00244DC3" w:rsidRPr="0014777F" w14:paraId="27B2B7F9" w14:textId="77777777" w:rsidTr="00244DC3">
        <w:tc>
          <w:tcPr>
            <w:tcW w:w="677" w:type="pct"/>
            <w:vMerge/>
            <w:tcBorders>
              <w:top w:val="nil"/>
              <w:left w:val="nil"/>
              <w:bottom w:val="nil"/>
              <w:right w:val="nil"/>
            </w:tcBorders>
          </w:tcPr>
          <w:p w14:paraId="2FA203E4" w14:textId="77777777" w:rsidR="00244DC3" w:rsidRPr="0014777F" w:rsidRDefault="00244DC3" w:rsidP="00244DC3">
            <w:pPr>
              <w:rPr>
                <w:rFonts w:ascii="Times New Roman" w:hAnsi="Times New Roman" w:cs="Times New Roman"/>
                <w:b/>
                <w:sz w:val="20"/>
              </w:rPr>
            </w:pPr>
          </w:p>
        </w:tc>
        <w:tc>
          <w:tcPr>
            <w:tcW w:w="864" w:type="pct"/>
            <w:tcBorders>
              <w:top w:val="nil"/>
              <w:left w:val="nil"/>
              <w:bottom w:val="nil"/>
              <w:right w:val="nil"/>
            </w:tcBorders>
            <w:vAlign w:val="center"/>
          </w:tcPr>
          <w:p w14:paraId="757C0E54"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10</w:t>
            </w:r>
            <w:r w:rsidRPr="0014777F">
              <w:rPr>
                <w:rFonts w:ascii="Times New Roman" w:hAnsi="Times New Roman" w:cs="Times New Roman"/>
                <w:sz w:val="20"/>
                <w:vertAlign w:val="superscript"/>
              </w:rPr>
              <w:t>th</w:t>
            </w:r>
            <w:r w:rsidRPr="0014777F">
              <w:rPr>
                <w:rFonts w:ascii="Times New Roman" w:hAnsi="Times New Roman" w:cs="Times New Roman"/>
                <w:sz w:val="20"/>
              </w:rPr>
              <w:t xml:space="preserve"> July 2014</w:t>
            </w:r>
          </w:p>
        </w:tc>
        <w:tc>
          <w:tcPr>
            <w:tcW w:w="926" w:type="pct"/>
            <w:tcBorders>
              <w:top w:val="nil"/>
              <w:left w:val="nil"/>
              <w:bottom w:val="nil"/>
              <w:right w:val="nil"/>
            </w:tcBorders>
            <w:vAlign w:val="center"/>
          </w:tcPr>
          <w:p w14:paraId="333E97D0"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39</w:t>
            </w:r>
          </w:p>
        </w:tc>
        <w:tc>
          <w:tcPr>
            <w:tcW w:w="926" w:type="pct"/>
            <w:tcBorders>
              <w:top w:val="nil"/>
              <w:left w:val="nil"/>
              <w:bottom w:val="nil"/>
              <w:right w:val="nil"/>
            </w:tcBorders>
            <w:vAlign w:val="center"/>
          </w:tcPr>
          <w:p w14:paraId="0352E49A"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40</w:t>
            </w:r>
          </w:p>
        </w:tc>
        <w:tc>
          <w:tcPr>
            <w:tcW w:w="802" w:type="pct"/>
            <w:tcBorders>
              <w:top w:val="nil"/>
              <w:left w:val="nil"/>
              <w:bottom w:val="nil"/>
              <w:right w:val="nil"/>
            </w:tcBorders>
            <w:vAlign w:val="center"/>
          </w:tcPr>
          <w:p w14:paraId="1E1899DA"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43</w:t>
            </w:r>
          </w:p>
        </w:tc>
        <w:tc>
          <w:tcPr>
            <w:tcW w:w="805" w:type="pct"/>
            <w:tcBorders>
              <w:top w:val="nil"/>
              <w:left w:val="nil"/>
              <w:bottom w:val="nil"/>
              <w:right w:val="nil"/>
            </w:tcBorders>
            <w:vAlign w:val="center"/>
          </w:tcPr>
          <w:p w14:paraId="30D2F2A0"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44</w:t>
            </w:r>
          </w:p>
        </w:tc>
      </w:tr>
      <w:tr w:rsidR="00244DC3" w:rsidRPr="0014777F" w14:paraId="59D2F1D1" w14:textId="77777777" w:rsidTr="00244DC3">
        <w:tc>
          <w:tcPr>
            <w:tcW w:w="677" w:type="pct"/>
            <w:vMerge/>
            <w:tcBorders>
              <w:top w:val="nil"/>
              <w:left w:val="nil"/>
              <w:bottom w:val="nil"/>
              <w:right w:val="nil"/>
            </w:tcBorders>
          </w:tcPr>
          <w:p w14:paraId="0E4888C0" w14:textId="77777777" w:rsidR="00244DC3" w:rsidRPr="0014777F" w:rsidRDefault="00244DC3" w:rsidP="00244DC3">
            <w:pPr>
              <w:rPr>
                <w:rFonts w:ascii="Times New Roman" w:hAnsi="Times New Roman" w:cs="Times New Roman"/>
                <w:b/>
                <w:sz w:val="20"/>
              </w:rPr>
            </w:pPr>
          </w:p>
        </w:tc>
        <w:tc>
          <w:tcPr>
            <w:tcW w:w="864" w:type="pct"/>
            <w:tcBorders>
              <w:top w:val="nil"/>
              <w:left w:val="nil"/>
              <w:bottom w:val="nil"/>
              <w:right w:val="nil"/>
            </w:tcBorders>
            <w:vAlign w:val="center"/>
          </w:tcPr>
          <w:p w14:paraId="0FB2F78F"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22</w:t>
            </w:r>
            <w:r w:rsidRPr="0014777F">
              <w:rPr>
                <w:rFonts w:ascii="Times New Roman" w:hAnsi="Times New Roman" w:cs="Times New Roman"/>
                <w:sz w:val="20"/>
                <w:vertAlign w:val="superscript"/>
              </w:rPr>
              <w:t>nd</w:t>
            </w:r>
            <w:r w:rsidRPr="0014777F">
              <w:rPr>
                <w:rFonts w:ascii="Times New Roman" w:hAnsi="Times New Roman" w:cs="Times New Roman"/>
                <w:sz w:val="20"/>
              </w:rPr>
              <w:t xml:space="preserve"> July 2014</w:t>
            </w:r>
          </w:p>
        </w:tc>
        <w:tc>
          <w:tcPr>
            <w:tcW w:w="926" w:type="pct"/>
            <w:tcBorders>
              <w:top w:val="nil"/>
              <w:left w:val="nil"/>
              <w:bottom w:val="nil"/>
              <w:right w:val="nil"/>
            </w:tcBorders>
            <w:vAlign w:val="center"/>
          </w:tcPr>
          <w:p w14:paraId="5FCFD934"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41</w:t>
            </w:r>
          </w:p>
        </w:tc>
        <w:tc>
          <w:tcPr>
            <w:tcW w:w="926" w:type="pct"/>
            <w:tcBorders>
              <w:top w:val="nil"/>
              <w:left w:val="nil"/>
              <w:bottom w:val="nil"/>
              <w:right w:val="nil"/>
            </w:tcBorders>
            <w:vAlign w:val="center"/>
          </w:tcPr>
          <w:p w14:paraId="43CC78D5"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42</w:t>
            </w:r>
          </w:p>
        </w:tc>
        <w:tc>
          <w:tcPr>
            <w:tcW w:w="802" w:type="pct"/>
            <w:tcBorders>
              <w:top w:val="nil"/>
              <w:left w:val="nil"/>
              <w:bottom w:val="nil"/>
              <w:right w:val="nil"/>
            </w:tcBorders>
            <w:vAlign w:val="center"/>
          </w:tcPr>
          <w:p w14:paraId="16444E29"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45</w:t>
            </w:r>
          </w:p>
        </w:tc>
        <w:tc>
          <w:tcPr>
            <w:tcW w:w="805" w:type="pct"/>
            <w:tcBorders>
              <w:top w:val="nil"/>
              <w:left w:val="nil"/>
              <w:bottom w:val="nil"/>
              <w:right w:val="nil"/>
            </w:tcBorders>
            <w:vAlign w:val="center"/>
          </w:tcPr>
          <w:p w14:paraId="55773902"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47</w:t>
            </w:r>
          </w:p>
        </w:tc>
      </w:tr>
      <w:tr w:rsidR="00244DC3" w:rsidRPr="0014777F" w14:paraId="60AD8D9C" w14:textId="77777777" w:rsidTr="00244DC3">
        <w:tc>
          <w:tcPr>
            <w:tcW w:w="677" w:type="pct"/>
            <w:vMerge/>
            <w:tcBorders>
              <w:top w:val="nil"/>
              <w:left w:val="nil"/>
              <w:bottom w:val="nil"/>
              <w:right w:val="nil"/>
            </w:tcBorders>
          </w:tcPr>
          <w:p w14:paraId="0C93D4F1" w14:textId="77777777" w:rsidR="00244DC3" w:rsidRPr="0014777F" w:rsidRDefault="00244DC3" w:rsidP="00244DC3">
            <w:pPr>
              <w:rPr>
                <w:rFonts w:ascii="Times New Roman" w:hAnsi="Times New Roman" w:cs="Times New Roman"/>
                <w:b/>
                <w:sz w:val="20"/>
              </w:rPr>
            </w:pPr>
          </w:p>
        </w:tc>
        <w:tc>
          <w:tcPr>
            <w:tcW w:w="864" w:type="pct"/>
            <w:tcBorders>
              <w:top w:val="nil"/>
              <w:left w:val="nil"/>
              <w:bottom w:val="nil"/>
              <w:right w:val="nil"/>
            </w:tcBorders>
            <w:vAlign w:val="center"/>
          </w:tcPr>
          <w:p w14:paraId="1E5CD840"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7</w:t>
            </w:r>
            <w:r w:rsidRPr="0014777F">
              <w:rPr>
                <w:rFonts w:ascii="Times New Roman" w:hAnsi="Times New Roman" w:cs="Times New Roman"/>
                <w:sz w:val="20"/>
                <w:vertAlign w:val="superscript"/>
              </w:rPr>
              <w:t>th</w:t>
            </w:r>
            <w:r w:rsidRPr="0014777F">
              <w:rPr>
                <w:rFonts w:ascii="Times New Roman" w:hAnsi="Times New Roman" w:cs="Times New Roman"/>
                <w:sz w:val="20"/>
              </w:rPr>
              <w:t xml:space="preserve"> August 2014</w:t>
            </w:r>
          </w:p>
        </w:tc>
        <w:tc>
          <w:tcPr>
            <w:tcW w:w="926" w:type="pct"/>
            <w:tcBorders>
              <w:top w:val="nil"/>
              <w:left w:val="nil"/>
              <w:bottom w:val="nil"/>
              <w:right w:val="nil"/>
            </w:tcBorders>
            <w:vAlign w:val="center"/>
          </w:tcPr>
          <w:p w14:paraId="6AE0D9A7"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26</w:t>
            </w:r>
          </w:p>
        </w:tc>
        <w:tc>
          <w:tcPr>
            <w:tcW w:w="926" w:type="pct"/>
            <w:tcBorders>
              <w:top w:val="nil"/>
              <w:left w:val="nil"/>
              <w:bottom w:val="nil"/>
              <w:right w:val="nil"/>
            </w:tcBorders>
            <w:vAlign w:val="center"/>
          </w:tcPr>
          <w:p w14:paraId="4F0AC3AB"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27</w:t>
            </w:r>
          </w:p>
        </w:tc>
        <w:tc>
          <w:tcPr>
            <w:tcW w:w="802" w:type="pct"/>
            <w:tcBorders>
              <w:top w:val="nil"/>
              <w:left w:val="nil"/>
              <w:bottom w:val="nil"/>
              <w:right w:val="nil"/>
            </w:tcBorders>
            <w:vAlign w:val="center"/>
          </w:tcPr>
          <w:p w14:paraId="6B015574"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30</w:t>
            </w:r>
          </w:p>
        </w:tc>
        <w:tc>
          <w:tcPr>
            <w:tcW w:w="805" w:type="pct"/>
            <w:tcBorders>
              <w:top w:val="nil"/>
              <w:left w:val="nil"/>
              <w:bottom w:val="nil"/>
              <w:right w:val="nil"/>
            </w:tcBorders>
            <w:vAlign w:val="center"/>
          </w:tcPr>
          <w:p w14:paraId="2D383748"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32</w:t>
            </w:r>
          </w:p>
        </w:tc>
      </w:tr>
      <w:tr w:rsidR="00244DC3" w:rsidRPr="0014777F" w14:paraId="332B0A89" w14:textId="77777777" w:rsidTr="00244DC3">
        <w:tc>
          <w:tcPr>
            <w:tcW w:w="677" w:type="pct"/>
            <w:vMerge/>
            <w:tcBorders>
              <w:top w:val="nil"/>
              <w:left w:val="nil"/>
              <w:bottom w:val="nil"/>
              <w:right w:val="nil"/>
            </w:tcBorders>
          </w:tcPr>
          <w:p w14:paraId="7D1E8C4F" w14:textId="77777777" w:rsidR="00244DC3" w:rsidRPr="0014777F" w:rsidRDefault="00244DC3" w:rsidP="00244DC3">
            <w:pPr>
              <w:rPr>
                <w:rFonts w:ascii="Times New Roman" w:hAnsi="Times New Roman" w:cs="Times New Roman"/>
                <w:b/>
                <w:sz w:val="20"/>
              </w:rPr>
            </w:pPr>
          </w:p>
        </w:tc>
        <w:tc>
          <w:tcPr>
            <w:tcW w:w="864" w:type="pct"/>
            <w:tcBorders>
              <w:top w:val="nil"/>
              <w:left w:val="nil"/>
              <w:bottom w:val="nil"/>
              <w:right w:val="nil"/>
            </w:tcBorders>
            <w:vAlign w:val="center"/>
          </w:tcPr>
          <w:p w14:paraId="17F9AF75"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15</w:t>
            </w:r>
            <w:r w:rsidRPr="0014777F">
              <w:rPr>
                <w:rFonts w:ascii="Times New Roman" w:hAnsi="Times New Roman" w:cs="Times New Roman"/>
                <w:sz w:val="20"/>
                <w:vertAlign w:val="superscript"/>
              </w:rPr>
              <w:t>th</w:t>
            </w:r>
            <w:r w:rsidRPr="0014777F">
              <w:rPr>
                <w:rFonts w:ascii="Times New Roman" w:hAnsi="Times New Roman" w:cs="Times New Roman"/>
                <w:sz w:val="20"/>
              </w:rPr>
              <w:t xml:space="preserve"> August 2014</w:t>
            </w:r>
          </w:p>
        </w:tc>
        <w:tc>
          <w:tcPr>
            <w:tcW w:w="926" w:type="pct"/>
            <w:tcBorders>
              <w:top w:val="nil"/>
              <w:left w:val="nil"/>
              <w:bottom w:val="nil"/>
              <w:right w:val="nil"/>
            </w:tcBorders>
            <w:vAlign w:val="center"/>
          </w:tcPr>
          <w:p w14:paraId="60CCDF9D"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41</w:t>
            </w:r>
          </w:p>
        </w:tc>
        <w:tc>
          <w:tcPr>
            <w:tcW w:w="926" w:type="pct"/>
            <w:tcBorders>
              <w:top w:val="nil"/>
              <w:left w:val="nil"/>
              <w:bottom w:val="nil"/>
              <w:right w:val="nil"/>
            </w:tcBorders>
            <w:vAlign w:val="center"/>
          </w:tcPr>
          <w:p w14:paraId="2EAB6825"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42</w:t>
            </w:r>
          </w:p>
        </w:tc>
        <w:tc>
          <w:tcPr>
            <w:tcW w:w="802" w:type="pct"/>
            <w:tcBorders>
              <w:top w:val="nil"/>
              <w:left w:val="nil"/>
              <w:bottom w:val="nil"/>
              <w:right w:val="nil"/>
            </w:tcBorders>
            <w:vAlign w:val="center"/>
          </w:tcPr>
          <w:p w14:paraId="00C732AE"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45</w:t>
            </w:r>
          </w:p>
        </w:tc>
        <w:tc>
          <w:tcPr>
            <w:tcW w:w="805" w:type="pct"/>
            <w:tcBorders>
              <w:top w:val="nil"/>
              <w:left w:val="nil"/>
              <w:bottom w:val="nil"/>
              <w:right w:val="nil"/>
            </w:tcBorders>
            <w:vAlign w:val="center"/>
          </w:tcPr>
          <w:p w14:paraId="74EFEB84"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47</w:t>
            </w:r>
          </w:p>
        </w:tc>
      </w:tr>
      <w:tr w:rsidR="00244DC3" w:rsidRPr="0014777F" w14:paraId="5DBC0B00" w14:textId="77777777" w:rsidTr="00244DC3">
        <w:tc>
          <w:tcPr>
            <w:tcW w:w="677" w:type="pct"/>
            <w:tcBorders>
              <w:top w:val="nil"/>
              <w:left w:val="nil"/>
              <w:bottom w:val="nil"/>
              <w:right w:val="nil"/>
            </w:tcBorders>
          </w:tcPr>
          <w:p w14:paraId="153FF839" w14:textId="77777777" w:rsidR="00244DC3" w:rsidRPr="0014777F" w:rsidRDefault="00244DC3" w:rsidP="00244DC3">
            <w:pPr>
              <w:rPr>
                <w:rFonts w:ascii="Times New Roman" w:hAnsi="Times New Roman" w:cs="Times New Roman"/>
                <w:b/>
                <w:sz w:val="20"/>
              </w:rPr>
            </w:pPr>
          </w:p>
        </w:tc>
        <w:tc>
          <w:tcPr>
            <w:tcW w:w="864" w:type="pct"/>
            <w:tcBorders>
              <w:top w:val="nil"/>
              <w:left w:val="nil"/>
              <w:bottom w:val="nil"/>
              <w:right w:val="nil"/>
            </w:tcBorders>
            <w:vAlign w:val="center"/>
          </w:tcPr>
          <w:p w14:paraId="52225D00" w14:textId="77777777" w:rsidR="00244DC3" w:rsidRPr="0014777F" w:rsidRDefault="00244DC3" w:rsidP="00244DC3">
            <w:pPr>
              <w:jc w:val="center"/>
              <w:rPr>
                <w:rFonts w:ascii="Times New Roman" w:hAnsi="Times New Roman" w:cs="Times New Roman"/>
                <w:sz w:val="20"/>
              </w:rPr>
            </w:pPr>
          </w:p>
        </w:tc>
        <w:tc>
          <w:tcPr>
            <w:tcW w:w="926" w:type="pct"/>
            <w:tcBorders>
              <w:top w:val="nil"/>
              <w:left w:val="nil"/>
              <w:bottom w:val="nil"/>
              <w:right w:val="nil"/>
            </w:tcBorders>
            <w:vAlign w:val="center"/>
          </w:tcPr>
          <w:p w14:paraId="0B56AEFB" w14:textId="77777777" w:rsidR="00244DC3" w:rsidRPr="0014777F" w:rsidRDefault="00244DC3" w:rsidP="00244DC3">
            <w:pPr>
              <w:jc w:val="center"/>
              <w:rPr>
                <w:rFonts w:ascii="Times New Roman" w:hAnsi="Times New Roman" w:cs="Times New Roman"/>
                <w:sz w:val="20"/>
              </w:rPr>
            </w:pPr>
          </w:p>
        </w:tc>
        <w:tc>
          <w:tcPr>
            <w:tcW w:w="926" w:type="pct"/>
            <w:tcBorders>
              <w:top w:val="nil"/>
              <w:left w:val="nil"/>
              <w:bottom w:val="nil"/>
              <w:right w:val="nil"/>
            </w:tcBorders>
            <w:vAlign w:val="center"/>
          </w:tcPr>
          <w:p w14:paraId="17838ED4" w14:textId="77777777" w:rsidR="00244DC3" w:rsidRPr="0014777F" w:rsidRDefault="00244DC3" w:rsidP="00244DC3">
            <w:pPr>
              <w:jc w:val="center"/>
              <w:rPr>
                <w:rFonts w:ascii="Times New Roman" w:hAnsi="Times New Roman" w:cs="Times New Roman"/>
                <w:sz w:val="20"/>
              </w:rPr>
            </w:pPr>
          </w:p>
        </w:tc>
        <w:tc>
          <w:tcPr>
            <w:tcW w:w="802" w:type="pct"/>
            <w:tcBorders>
              <w:top w:val="nil"/>
              <w:left w:val="nil"/>
              <w:bottom w:val="nil"/>
              <w:right w:val="nil"/>
            </w:tcBorders>
            <w:vAlign w:val="center"/>
          </w:tcPr>
          <w:p w14:paraId="2D0B24F9" w14:textId="77777777" w:rsidR="00244DC3" w:rsidRPr="0014777F" w:rsidRDefault="00244DC3" w:rsidP="00244DC3">
            <w:pPr>
              <w:jc w:val="center"/>
              <w:rPr>
                <w:rFonts w:ascii="Times New Roman" w:hAnsi="Times New Roman" w:cs="Times New Roman"/>
                <w:sz w:val="20"/>
              </w:rPr>
            </w:pPr>
          </w:p>
        </w:tc>
        <w:tc>
          <w:tcPr>
            <w:tcW w:w="805" w:type="pct"/>
            <w:tcBorders>
              <w:top w:val="nil"/>
              <w:left w:val="nil"/>
              <w:bottom w:val="nil"/>
              <w:right w:val="nil"/>
            </w:tcBorders>
            <w:vAlign w:val="center"/>
          </w:tcPr>
          <w:p w14:paraId="1F9622A6" w14:textId="77777777" w:rsidR="00244DC3" w:rsidRPr="0014777F" w:rsidRDefault="00244DC3" w:rsidP="00244DC3">
            <w:pPr>
              <w:jc w:val="center"/>
              <w:rPr>
                <w:rFonts w:ascii="Times New Roman" w:hAnsi="Times New Roman" w:cs="Times New Roman"/>
                <w:sz w:val="20"/>
              </w:rPr>
            </w:pPr>
          </w:p>
        </w:tc>
      </w:tr>
      <w:tr w:rsidR="00244DC3" w:rsidRPr="0014777F" w14:paraId="5535773A" w14:textId="77777777" w:rsidTr="00244DC3">
        <w:tc>
          <w:tcPr>
            <w:tcW w:w="677" w:type="pct"/>
            <w:vMerge w:val="restart"/>
            <w:tcBorders>
              <w:top w:val="nil"/>
              <w:left w:val="nil"/>
              <w:bottom w:val="nil"/>
              <w:right w:val="nil"/>
            </w:tcBorders>
            <w:vAlign w:val="center"/>
          </w:tcPr>
          <w:p w14:paraId="11FEF0E5" w14:textId="77777777" w:rsidR="00244DC3" w:rsidRPr="0014777F" w:rsidRDefault="00244DC3" w:rsidP="00244DC3">
            <w:pPr>
              <w:jc w:val="center"/>
              <w:rPr>
                <w:rFonts w:ascii="Times New Roman" w:hAnsi="Times New Roman" w:cs="Times New Roman"/>
                <w:b/>
                <w:sz w:val="20"/>
              </w:rPr>
            </w:pPr>
            <w:r w:rsidRPr="0014777F">
              <w:rPr>
                <w:rFonts w:ascii="Times New Roman" w:hAnsi="Times New Roman" w:cs="Times New Roman"/>
                <w:b/>
                <w:sz w:val="20"/>
              </w:rPr>
              <w:t>Atqasuk</w:t>
            </w:r>
          </w:p>
        </w:tc>
        <w:tc>
          <w:tcPr>
            <w:tcW w:w="864" w:type="pct"/>
            <w:tcBorders>
              <w:top w:val="nil"/>
              <w:left w:val="nil"/>
              <w:bottom w:val="nil"/>
              <w:right w:val="nil"/>
            </w:tcBorders>
            <w:vAlign w:val="center"/>
          </w:tcPr>
          <w:p w14:paraId="7C6C3843"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3</w:t>
            </w:r>
            <w:r w:rsidRPr="0014777F">
              <w:rPr>
                <w:rFonts w:ascii="Times New Roman" w:hAnsi="Times New Roman" w:cs="Times New Roman"/>
                <w:sz w:val="20"/>
                <w:vertAlign w:val="superscript"/>
              </w:rPr>
              <w:t>rd</w:t>
            </w:r>
            <w:r w:rsidRPr="0014777F">
              <w:rPr>
                <w:rFonts w:ascii="Times New Roman" w:hAnsi="Times New Roman" w:cs="Times New Roman"/>
                <w:sz w:val="20"/>
              </w:rPr>
              <w:t xml:space="preserve"> July 2014</w:t>
            </w:r>
          </w:p>
        </w:tc>
        <w:tc>
          <w:tcPr>
            <w:tcW w:w="926" w:type="pct"/>
            <w:tcBorders>
              <w:top w:val="nil"/>
              <w:left w:val="nil"/>
              <w:bottom w:val="nil"/>
              <w:right w:val="nil"/>
            </w:tcBorders>
            <w:vAlign w:val="center"/>
          </w:tcPr>
          <w:p w14:paraId="5EB74F95"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20</w:t>
            </w:r>
          </w:p>
        </w:tc>
        <w:tc>
          <w:tcPr>
            <w:tcW w:w="926" w:type="pct"/>
            <w:tcBorders>
              <w:top w:val="nil"/>
              <w:left w:val="nil"/>
              <w:bottom w:val="nil"/>
              <w:right w:val="nil"/>
            </w:tcBorders>
            <w:vAlign w:val="center"/>
          </w:tcPr>
          <w:p w14:paraId="3975010A"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96</w:t>
            </w:r>
          </w:p>
        </w:tc>
        <w:tc>
          <w:tcPr>
            <w:tcW w:w="802" w:type="pct"/>
            <w:tcBorders>
              <w:top w:val="nil"/>
              <w:left w:val="nil"/>
              <w:bottom w:val="nil"/>
              <w:right w:val="nil"/>
            </w:tcBorders>
            <w:vAlign w:val="center"/>
          </w:tcPr>
          <w:p w14:paraId="58B5A46A"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2</w:t>
            </w:r>
          </w:p>
        </w:tc>
        <w:tc>
          <w:tcPr>
            <w:tcW w:w="805" w:type="pct"/>
            <w:tcBorders>
              <w:top w:val="nil"/>
              <w:left w:val="nil"/>
              <w:bottom w:val="nil"/>
              <w:right w:val="nil"/>
            </w:tcBorders>
            <w:vAlign w:val="center"/>
          </w:tcPr>
          <w:p w14:paraId="4B7150CC"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27</w:t>
            </w:r>
          </w:p>
        </w:tc>
      </w:tr>
      <w:tr w:rsidR="00244DC3" w:rsidRPr="0014777F" w14:paraId="517975EC" w14:textId="77777777" w:rsidTr="00244DC3">
        <w:tc>
          <w:tcPr>
            <w:tcW w:w="677" w:type="pct"/>
            <w:vMerge/>
            <w:tcBorders>
              <w:top w:val="nil"/>
              <w:left w:val="nil"/>
              <w:bottom w:val="nil"/>
              <w:right w:val="nil"/>
            </w:tcBorders>
          </w:tcPr>
          <w:p w14:paraId="7F2BD318" w14:textId="77777777" w:rsidR="00244DC3" w:rsidRPr="0014777F" w:rsidRDefault="00244DC3" w:rsidP="00244DC3">
            <w:pPr>
              <w:rPr>
                <w:rFonts w:ascii="Times New Roman" w:hAnsi="Times New Roman" w:cs="Times New Roman"/>
                <w:b/>
                <w:sz w:val="20"/>
              </w:rPr>
            </w:pPr>
          </w:p>
        </w:tc>
        <w:tc>
          <w:tcPr>
            <w:tcW w:w="864" w:type="pct"/>
            <w:tcBorders>
              <w:top w:val="nil"/>
              <w:left w:val="nil"/>
              <w:bottom w:val="nil"/>
              <w:right w:val="nil"/>
            </w:tcBorders>
            <w:vAlign w:val="center"/>
          </w:tcPr>
          <w:p w14:paraId="4F4E368E"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30</w:t>
            </w:r>
            <w:r w:rsidRPr="0014777F">
              <w:rPr>
                <w:rFonts w:ascii="Times New Roman" w:hAnsi="Times New Roman" w:cs="Times New Roman"/>
                <w:sz w:val="20"/>
                <w:vertAlign w:val="superscript"/>
              </w:rPr>
              <w:t>th</w:t>
            </w:r>
            <w:r w:rsidRPr="0014777F">
              <w:rPr>
                <w:rFonts w:ascii="Times New Roman" w:hAnsi="Times New Roman" w:cs="Times New Roman"/>
                <w:sz w:val="20"/>
              </w:rPr>
              <w:t xml:space="preserve"> July 2014</w:t>
            </w:r>
          </w:p>
        </w:tc>
        <w:tc>
          <w:tcPr>
            <w:tcW w:w="926" w:type="pct"/>
            <w:tcBorders>
              <w:top w:val="nil"/>
              <w:left w:val="nil"/>
              <w:bottom w:val="nil"/>
              <w:right w:val="nil"/>
            </w:tcBorders>
            <w:vAlign w:val="center"/>
          </w:tcPr>
          <w:p w14:paraId="068FC2BA"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59</w:t>
            </w:r>
          </w:p>
        </w:tc>
        <w:tc>
          <w:tcPr>
            <w:tcW w:w="926" w:type="pct"/>
            <w:tcBorders>
              <w:top w:val="nil"/>
              <w:left w:val="nil"/>
              <w:bottom w:val="nil"/>
              <w:right w:val="nil"/>
            </w:tcBorders>
            <w:vAlign w:val="center"/>
          </w:tcPr>
          <w:p w14:paraId="542E0494"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31</w:t>
            </w:r>
          </w:p>
        </w:tc>
        <w:tc>
          <w:tcPr>
            <w:tcW w:w="802" w:type="pct"/>
            <w:tcBorders>
              <w:top w:val="nil"/>
              <w:left w:val="nil"/>
              <w:bottom w:val="nil"/>
              <w:right w:val="nil"/>
            </w:tcBorders>
            <w:vAlign w:val="center"/>
          </w:tcPr>
          <w:p w14:paraId="047285A6"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54</w:t>
            </w:r>
          </w:p>
        </w:tc>
        <w:tc>
          <w:tcPr>
            <w:tcW w:w="805" w:type="pct"/>
            <w:tcBorders>
              <w:top w:val="nil"/>
              <w:left w:val="nil"/>
              <w:bottom w:val="nil"/>
              <w:right w:val="nil"/>
            </w:tcBorders>
            <w:vAlign w:val="center"/>
          </w:tcPr>
          <w:p w14:paraId="387DE9A7"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60</w:t>
            </w:r>
          </w:p>
        </w:tc>
      </w:tr>
      <w:tr w:rsidR="00244DC3" w:rsidRPr="0014777F" w14:paraId="1F5EBF24" w14:textId="77777777" w:rsidTr="00244DC3">
        <w:tc>
          <w:tcPr>
            <w:tcW w:w="677" w:type="pct"/>
            <w:vMerge/>
            <w:tcBorders>
              <w:top w:val="nil"/>
              <w:left w:val="nil"/>
              <w:bottom w:val="nil"/>
              <w:right w:val="nil"/>
            </w:tcBorders>
          </w:tcPr>
          <w:p w14:paraId="3BADB8CC" w14:textId="77777777" w:rsidR="00244DC3" w:rsidRPr="0014777F" w:rsidRDefault="00244DC3" w:rsidP="00244DC3">
            <w:pPr>
              <w:rPr>
                <w:rFonts w:ascii="Times New Roman" w:hAnsi="Times New Roman" w:cs="Times New Roman"/>
                <w:b/>
                <w:sz w:val="20"/>
              </w:rPr>
            </w:pPr>
          </w:p>
        </w:tc>
        <w:tc>
          <w:tcPr>
            <w:tcW w:w="864" w:type="pct"/>
            <w:tcBorders>
              <w:top w:val="nil"/>
              <w:left w:val="nil"/>
              <w:bottom w:val="nil"/>
              <w:right w:val="nil"/>
            </w:tcBorders>
            <w:vAlign w:val="center"/>
          </w:tcPr>
          <w:p w14:paraId="129750B0"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13</w:t>
            </w:r>
            <w:r w:rsidRPr="0014777F">
              <w:rPr>
                <w:rFonts w:ascii="Times New Roman" w:hAnsi="Times New Roman" w:cs="Times New Roman"/>
                <w:sz w:val="20"/>
                <w:vertAlign w:val="superscript"/>
              </w:rPr>
              <w:t>th</w:t>
            </w:r>
            <w:r w:rsidRPr="0014777F">
              <w:rPr>
                <w:rFonts w:ascii="Times New Roman" w:hAnsi="Times New Roman" w:cs="Times New Roman"/>
                <w:sz w:val="20"/>
              </w:rPr>
              <w:t xml:space="preserve"> August 2014</w:t>
            </w:r>
          </w:p>
        </w:tc>
        <w:tc>
          <w:tcPr>
            <w:tcW w:w="926" w:type="pct"/>
            <w:tcBorders>
              <w:top w:val="nil"/>
              <w:left w:val="nil"/>
              <w:bottom w:val="nil"/>
              <w:right w:val="nil"/>
            </w:tcBorders>
            <w:vAlign w:val="center"/>
          </w:tcPr>
          <w:p w14:paraId="51FF3CF7"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39</w:t>
            </w:r>
          </w:p>
        </w:tc>
        <w:tc>
          <w:tcPr>
            <w:tcW w:w="926" w:type="pct"/>
            <w:tcBorders>
              <w:top w:val="nil"/>
              <w:left w:val="nil"/>
              <w:bottom w:val="nil"/>
              <w:right w:val="nil"/>
            </w:tcBorders>
            <w:vAlign w:val="center"/>
          </w:tcPr>
          <w:p w14:paraId="47D29F14"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9</w:t>
            </w:r>
          </w:p>
        </w:tc>
        <w:tc>
          <w:tcPr>
            <w:tcW w:w="802" w:type="pct"/>
            <w:tcBorders>
              <w:top w:val="nil"/>
              <w:left w:val="nil"/>
              <w:bottom w:val="nil"/>
              <w:right w:val="nil"/>
            </w:tcBorders>
            <w:vAlign w:val="center"/>
          </w:tcPr>
          <w:p w14:paraId="762DA9D0"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30</w:t>
            </w:r>
          </w:p>
        </w:tc>
        <w:tc>
          <w:tcPr>
            <w:tcW w:w="805" w:type="pct"/>
            <w:tcBorders>
              <w:top w:val="nil"/>
              <w:left w:val="nil"/>
              <w:bottom w:val="nil"/>
              <w:right w:val="nil"/>
            </w:tcBorders>
            <w:vAlign w:val="center"/>
          </w:tcPr>
          <w:p w14:paraId="50D891D0"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41</w:t>
            </w:r>
          </w:p>
        </w:tc>
      </w:tr>
      <w:tr w:rsidR="00244DC3" w:rsidRPr="0014777F" w14:paraId="1EF1D7AD" w14:textId="77777777" w:rsidTr="00244DC3">
        <w:tc>
          <w:tcPr>
            <w:tcW w:w="677" w:type="pct"/>
            <w:tcBorders>
              <w:top w:val="nil"/>
              <w:left w:val="nil"/>
              <w:bottom w:val="nil"/>
              <w:right w:val="nil"/>
            </w:tcBorders>
          </w:tcPr>
          <w:p w14:paraId="10D7951C" w14:textId="77777777" w:rsidR="00244DC3" w:rsidRPr="0014777F" w:rsidRDefault="00244DC3" w:rsidP="00244DC3">
            <w:pPr>
              <w:rPr>
                <w:rFonts w:ascii="Times New Roman" w:hAnsi="Times New Roman" w:cs="Times New Roman"/>
                <w:b/>
                <w:sz w:val="20"/>
              </w:rPr>
            </w:pPr>
          </w:p>
        </w:tc>
        <w:tc>
          <w:tcPr>
            <w:tcW w:w="864" w:type="pct"/>
            <w:tcBorders>
              <w:top w:val="nil"/>
              <w:left w:val="nil"/>
              <w:bottom w:val="nil"/>
              <w:right w:val="nil"/>
            </w:tcBorders>
            <w:vAlign w:val="center"/>
          </w:tcPr>
          <w:p w14:paraId="397FFC29" w14:textId="77777777" w:rsidR="00244DC3" w:rsidRPr="0014777F" w:rsidRDefault="00244DC3" w:rsidP="00244DC3">
            <w:pPr>
              <w:jc w:val="center"/>
              <w:rPr>
                <w:rFonts w:ascii="Times New Roman" w:hAnsi="Times New Roman" w:cs="Times New Roman"/>
                <w:sz w:val="20"/>
              </w:rPr>
            </w:pPr>
          </w:p>
        </w:tc>
        <w:tc>
          <w:tcPr>
            <w:tcW w:w="926" w:type="pct"/>
            <w:tcBorders>
              <w:top w:val="nil"/>
              <w:left w:val="nil"/>
              <w:bottom w:val="nil"/>
              <w:right w:val="nil"/>
            </w:tcBorders>
            <w:vAlign w:val="center"/>
          </w:tcPr>
          <w:p w14:paraId="7DF97214" w14:textId="77777777" w:rsidR="00244DC3" w:rsidRPr="0014777F" w:rsidRDefault="00244DC3" w:rsidP="00244DC3">
            <w:pPr>
              <w:jc w:val="center"/>
              <w:rPr>
                <w:rFonts w:ascii="Times New Roman" w:hAnsi="Times New Roman" w:cs="Times New Roman"/>
                <w:sz w:val="20"/>
              </w:rPr>
            </w:pPr>
          </w:p>
        </w:tc>
        <w:tc>
          <w:tcPr>
            <w:tcW w:w="926" w:type="pct"/>
            <w:tcBorders>
              <w:top w:val="nil"/>
              <w:left w:val="nil"/>
              <w:bottom w:val="nil"/>
              <w:right w:val="nil"/>
            </w:tcBorders>
            <w:vAlign w:val="center"/>
          </w:tcPr>
          <w:p w14:paraId="659A6A84" w14:textId="77777777" w:rsidR="00244DC3" w:rsidRPr="0014777F" w:rsidRDefault="00244DC3" w:rsidP="00244DC3">
            <w:pPr>
              <w:jc w:val="center"/>
              <w:rPr>
                <w:rFonts w:ascii="Times New Roman" w:hAnsi="Times New Roman" w:cs="Times New Roman"/>
                <w:sz w:val="20"/>
              </w:rPr>
            </w:pPr>
          </w:p>
        </w:tc>
        <w:tc>
          <w:tcPr>
            <w:tcW w:w="802" w:type="pct"/>
            <w:tcBorders>
              <w:top w:val="nil"/>
              <w:left w:val="nil"/>
              <w:bottom w:val="nil"/>
              <w:right w:val="nil"/>
            </w:tcBorders>
            <w:vAlign w:val="center"/>
          </w:tcPr>
          <w:p w14:paraId="6FF53087" w14:textId="77777777" w:rsidR="00244DC3" w:rsidRPr="0014777F" w:rsidRDefault="00244DC3" w:rsidP="00244DC3">
            <w:pPr>
              <w:jc w:val="center"/>
              <w:rPr>
                <w:rFonts w:ascii="Times New Roman" w:hAnsi="Times New Roman" w:cs="Times New Roman"/>
                <w:sz w:val="20"/>
              </w:rPr>
            </w:pPr>
          </w:p>
        </w:tc>
        <w:tc>
          <w:tcPr>
            <w:tcW w:w="805" w:type="pct"/>
            <w:tcBorders>
              <w:top w:val="nil"/>
              <w:left w:val="nil"/>
              <w:bottom w:val="nil"/>
              <w:right w:val="nil"/>
            </w:tcBorders>
            <w:vAlign w:val="center"/>
          </w:tcPr>
          <w:p w14:paraId="2C539E6F" w14:textId="77777777" w:rsidR="00244DC3" w:rsidRPr="0014777F" w:rsidRDefault="00244DC3" w:rsidP="00244DC3">
            <w:pPr>
              <w:jc w:val="center"/>
              <w:rPr>
                <w:rFonts w:ascii="Times New Roman" w:hAnsi="Times New Roman" w:cs="Times New Roman"/>
                <w:sz w:val="20"/>
              </w:rPr>
            </w:pPr>
          </w:p>
        </w:tc>
      </w:tr>
      <w:tr w:rsidR="00244DC3" w:rsidRPr="0014777F" w14:paraId="394689A8" w14:textId="77777777" w:rsidTr="00244DC3">
        <w:tc>
          <w:tcPr>
            <w:tcW w:w="677" w:type="pct"/>
            <w:vMerge w:val="restart"/>
            <w:tcBorders>
              <w:top w:val="nil"/>
              <w:left w:val="nil"/>
              <w:bottom w:val="nil"/>
              <w:right w:val="nil"/>
            </w:tcBorders>
            <w:vAlign w:val="center"/>
          </w:tcPr>
          <w:p w14:paraId="3EEBC909" w14:textId="77777777" w:rsidR="00244DC3" w:rsidRPr="0014777F" w:rsidRDefault="00244DC3" w:rsidP="00244DC3">
            <w:pPr>
              <w:jc w:val="center"/>
              <w:rPr>
                <w:rFonts w:ascii="Times New Roman" w:hAnsi="Times New Roman" w:cs="Times New Roman"/>
                <w:b/>
                <w:sz w:val="20"/>
              </w:rPr>
            </w:pPr>
            <w:r w:rsidRPr="0014777F">
              <w:rPr>
                <w:rFonts w:ascii="Times New Roman" w:hAnsi="Times New Roman" w:cs="Times New Roman"/>
                <w:b/>
                <w:sz w:val="20"/>
              </w:rPr>
              <w:t>Ivotuk</w:t>
            </w:r>
          </w:p>
        </w:tc>
        <w:tc>
          <w:tcPr>
            <w:tcW w:w="864" w:type="pct"/>
            <w:tcBorders>
              <w:top w:val="nil"/>
              <w:left w:val="nil"/>
              <w:bottom w:val="nil"/>
              <w:right w:val="nil"/>
            </w:tcBorders>
            <w:vAlign w:val="center"/>
          </w:tcPr>
          <w:p w14:paraId="768C3928"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22</w:t>
            </w:r>
            <w:r w:rsidRPr="0014777F">
              <w:rPr>
                <w:rFonts w:ascii="Times New Roman" w:hAnsi="Times New Roman" w:cs="Times New Roman"/>
                <w:sz w:val="20"/>
                <w:vertAlign w:val="superscript"/>
              </w:rPr>
              <w:t>nd</w:t>
            </w:r>
            <w:r w:rsidRPr="0014777F">
              <w:rPr>
                <w:rFonts w:ascii="Times New Roman" w:hAnsi="Times New Roman" w:cs="Times New Roman"/>
                <w:sz w:val="20"/>
              </w:rPr>
              <w:t xml:space="preserve"> June 2014</w:t>
            </w:r>
          </w:p>
        </w:tc>
        <w:tc>
          <w:tcPr>
            <w:tcW w:w="926" w:type="pct"/>
            <w:tcBorders>
              <w:top w:val="nil"/>
              <w:left w:val="nil"/>
              <w:bottom w:val="nil"/>
              <w:right w:val="nil"/>
            </w:tcBorders>
            <w:vAlign w:val="center"/>
          </w:tcPr>
          <w:p w14:paraId="7C799A08"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86</w:t>
            </w:r>
          </w:p>
        </w:tc>
        <w:tc>
          <w:tcPr>
            <w:tcW w:w="926" w:type="pct"/>
            <w:tcBorders>
              <w:top w:val="nil"/>
              <w:left w:val="nil"/>
              <w:bottom w:val="nil"/>
              <w:right w:val="nil"/>
            </w:tcBorders>
            <w:vAlign w:val="center"/>
          </w:tcPr>
          <w:p w14:paraId="60171153"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86</w:t>
            </w:r>
          </w:p>
        </w:tc>
        <w:tc>
          <w:tcPr>
            <w:tcW w:w="802" w:type="pct"/>
            <w:tcBorders>
              <w:top w:val="nil"/>
              <w:left w:val="nil"/>
              <w:bottom w:val="nil"/>
              <w:right w:val="nil"/>
            </w:tcBorders>
            <w:vAlign w:val="center"/>
          </w:tcPr>
          <w:p w14:paraId="7000970F"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90</w:t>
            </w:r>
          </w:p>
        </w:tc>
        <w:tc>
          <w:tcPr>
            <w:tcW w:w="805" w:type="pct"/>
            <w:tcBorders>
              <w:top w:val="nil"/>
              <w:left w:val="nil"/>
              <w:bottom w:val="nil"/>
              <w:right w:val="nil"/>
            </w:tcBorders>
            <w:vAlign w:val="center"/>
          </w:tcPr>
          <w:p w14:paraId="61B00898"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90</w:t>
            </w:r>
          </w:p>
        </w:tc>
      </w:tr>
      <w:tr w:rsidR="00244DC3" w:rsidRPr="0014777F" w14:paraId="18027406" w14:textId="77777777" w:rsidTr="00244DC3">
        <w:tc>
          <w:tcPr>
            <w:tcW w:w="677" w:type="pct"/>
            <w:vMerge/>
            <w:tcBorders>
              <w:top w:val="nil"/>
              <w:left w:val="nil"/>
              <w:bottom w:val="nil"/>
              <w:right w:val="nil"/>
            </w:tcBorders>
          </w:tcPr>
          <w:p w14:paraId="621BD516" w14:textId="77777777" w:rsidR="00244DC3" w:rsidRPr="0014777F" w:rsidRDefault="00244DC3" w:rsidP="00244DC3">
            <w:pPr>
              <w:rPr>
                <w:rFonts w:ascii="Times New Roman" w:hAnsi="Times New Roman" w:cs="Times New Roman"/>
                <w:sz w:val="20"/>
              </w:rPr>
            </w:pPr>
          </w:p>
        </w:tc>
        <w:tc>
          <w:tcPr>
            <w:tcW w:w="864" w:type="pct"/>
            <w:tcBorders>
              <w:top w:val="nil"/>
              <w:left w:val="nil"/>
              <w:bottom w:val="nil"/>
              <w:right w:val="nil"/>
            </w:tcBorders>
            <w:vAlign w:val="center"/>
          </w:tcPr>
          <w:p w14:paraId="60CA8BC6"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18</w:t>
            </w:r>
            <w:r w:rsidRPr="0014777F">
              <w:rPr>
                <w:rFonts w:ascii="Times New Roman" w:hAnsi="Times New Roman" w:cs="Times New Roman"/>
                <w:sz w:val="20"/>
                <w:vertAlign w:val="superscript"/>
              </w:rPr>
              <w:t>th</w:t>
            </w:r>
            <w:r w:rsidRPr="0014777F">
              <w:rPr>
                <w:rFonts w:ascii="Times New Roman" w:hAnsi="Times New Roman" w:cs="Times New Roman"/>
                <w:sz w:val="20"/>
              </w:rPr>
              <w:t xml:space="preserve"> July 2014</w:t>
            </w:r>
          </w:p>
        </w:tc>
        <w:tc>
          <w:tcPr>
            <w:tcW w:w="926" w:type="pct"/>
            <w:tcBorders>
              <w:top w:val="nil"/>
              <w:left w:val="nil"/>
              <w:bottom w:val="nil"/>
              <w:right w:val="nil"/>
            </w:tcBorders>
            <w:vAlign w:val="center"/>
          </w:tcPr>
          <w:p w14:paraId="55612284"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33</w:t>
            </w:r>
          </w:p>
        </w:tc>
        <w:tc>
          <w:tcPr>
            <w:tcW w:w="926" w:type="pct"/>
            <w:tcBorders>
              <w:top w:val="nil"/>
              <w:left w:val="nil"/>
              <w:bottom w:val="nil"/>
              <w:right w:val="nil"/>
            </w:tcBorders>
            <w:vAlign w:val="center"/>
          </w:tcPr>
          <w:p w14:paraId="0A75F7E6"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32</w:t>
            </w:r>
          </w:p>
        </w:tc>
        <w:tc>
          <w:tcPr>
            <w:tcW w:w="802" w:type="pct"/>
            <w:tcBorders>
              <w:top w:val="nil"/>
              <w:left w:val="nil"/>
              <w:bottom w:val="nil"/>
              <w:right w:val="nil"/>
            </w:tcBorders>
            <w:vAlign w:val="center"/>
          </w:tcPr>
          <w:p w14:paraId="6AB3F324"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53</w:t>
            </w:r>
          </w:p>
        </w:tc>
        <w:tc>
          <w:tcPr>
            <w:tcW w:w="805" w:type="pct"/>
            <w:tcBorders>
              <w:top w:val="nil"/>
              <w:left w:val="nil"/>
              <w:bottom w:val="nil"/>
              <w:right w:val="nil"/>
            </w:tcBorders>
            <w:vAlign w:val="center"/>
          </w:tcPr>
          <w:p w14:paraId="14839BF3"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49</w:t>
            </w:r>
          </w:p>
        </w:tc>
      </w:tr>
      <w:tr w:rsidR="00244DC3" w:rsidRPr="0014777F" w14:paraId="4C232DC7" w14:textId="77777777" w:rsidTr="00244DC3">
        <w:tc>
          <w:tcPr>
            <w:tcW w:w="677" w:type="pct"/>
            <w:vMerge/>
            <w:tcBorders>
              <w:top w:val="nil"/>
              <w:left w:val="nil"/>
              <w:bottom w:val="single" w:sz="4" w:space="0" w:color="auto"/>
              <w:right w:val="nil"/>
            </w:tcBorders>
          </w:tcPr>
          <w:p w14:paraId="3129CD3E" w14:textId="77777777" w:rsidR="00244DC3" w:rsidRPr="0014777F" w:rsidRDefault="00244DC3" w:rsidP="00244DC3">
            <w:pPr>
              <w:rPr>
                <w:rFonts w:ascii="Times New Roman" w:hAnsi="Times New Roman" w:cs="Times New Roman"/>
                <w:sz w:val="20"/>
              </w:rPr>
            </w:pPr>
          </w:p>
        </w:tc>
        <w:tc>
          <w:tcPr>
            <w:tcW w:w="864" w:type="pct"/>
            <w:tcBorders>
              <w:top w:val="nil"/>
              <w:left w:val="nil"/>
              <w:bottom w:val="single" w:sz="4" w:space="0" w:color="auto"/>
              <w:right w:val="nil"/>
            </w:tcBorders>
            <w:vAlign w:val="center"/>
          </w:tcPr>
          <w:p w14:paraId="2BB38CCE"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20</w:t>
            </w:r>
            <w:r w:rsidRPr="0014777F">
              <w:rPr>
                <w:rFonts w:ascii="Times New Roman" w:hAnsi="Times New Roman" w:cs="Times New Roman"/>
                <w:sz w:val="20"/>
                <w:vertAlign w:val="superscript"/>
              </w:rPr>
              <w:t>th</w:t>
            </w:r>
            <w:r w:rsidRPr="0014777F">
              <w:rPr>
                <w:rFonts w:ascii="Times New Roman" w:hAnsi="Times New Roman" w:cs="Times New Roman"/>
                <w:sz w:val="20"/>
              </w:rPr>
              <w:t xml:space="preserve"> August 2014</w:t>
            </w:r>
          </w:p>
        </w:tc>
        <w:tc>
          <w:tcPr>
            <w:tcW w:w="926" w:type="pct"/>
            <w:tcBorders>
              <w:top w:val="nil"/>
              <w:left w:val="nil"/>
              <w:bottom w:val="single" w:sz="4" w:space="0" w:color="auto"/>
              <w:right w:val="nil"/>
            </w:tcBorders>
            <w:vAlign w:val="center"/>
          </w:tcPr>
          <w:p w14:paraId="222D870A"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4</w:t>
            </w:r>
          </w:p>
        </w:tc>
        <w:tc>
          <w:tcPr>
            <w:tcW w:w="926" w:type="pct"/>
            <w:tcBorders>
              <w:top w:val="nil"/>
              <w:left w:val="nil"/>
              <w:bottom w:val="single" w:sz="4" w:space="0" w:color="auto"/>
              <w:right w:val="nil"/>
            </w:tcBorders>
            <w:vAlign w:val="center"/>
          </w:tcPr>
          <w:p w14:paraId="47A25A0F"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2</w:t>
            </w:r>
          </w:p>
        </w:tc>
        <w:tc>
          <w:tcPr>
            <w:tcW w:w="802" w:type="pct"/>
            <w:tcBorders>
              <w:top w:val="nil"/>
              <w:left w:val="nil"/>
              <w:bottom w:val="single" w:sz="4" w:space="0" w:color="auto"/>
              <w:right w:val="nil"/>
            </w:tcBorders>
            <w:vAlign w:val="center"/>
          </w:tcPr>
          <w:p w14:paraId="3A65B99B"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33</w:t>
            </w:r>
          </w:p>
        </w:tc>
        <w:tc>
          <w:tcPr>
            <w:tcW w:w="805" w:type="pct"/>
            <w:tcBorders>
              <w:top w:val="nil"/>
              <w:left w:val="nil"/>
              <w:bottom w:val="single" w:sz="4" w:space="0" w:color="auto"/>
              <w:right w:val="nil"/>
            </w:tcBorders>
            <w:vAlign w:val="center"/>
          </w:tcPr>
          <w:p w14:paraId="6B8E4613" w14:textId="77777777" w:rsidR="00244DC3" w:rsidRPr="0014777F" w:rsidRDefault="00244DC3" w:rsidP="00244DC3">
            <w:pPr>
              <w:jc w:val="center"/>
              <w:rPr>
                <w:rFonts w:ascii="Times New Roman" w:hAnsi="Times New Roman" w:cs="Times New Roman"/>
                <w:sz w:val="20"/>
              </w:rPr>
            </w:pPr>
            <w:r w:rsidRPr="0014777F">
              <w:rPr>
                <w:rFonts w:ascii="Times New Roman" w:hAnsi="Times New Roman" w:cs="Times New Roman"/>
                <w:sz w:val="20"/>
              </w:rPr>
              <w:t>27</w:t>
            </w:r>
          </w:p>
        </w:tc>
      </w:tr>
    </w:tbl>
    <w:p w14:paraId="7CA01444" w14:textId="77777777" w:rsidR="00244DC3" w:rsidRPr="0014777F" w:rsidRDefault="00244DC3" w:rsidP="00244DC3">
      <w:pPr>
        <w:rPr>
          <w:rFonts w:ascii="Times New Roman" w:hAnsi="Times New Roman" w:cs="Times New Roman"/>
        </w:rPr>
      </w:pPr>
    </w:p>
    <w:p w14:paraId="243660E7" w14:textId="77777777" w:rsidR="00244DC3" w:rsidRPr="0014777F" w:rsidRDefault="00244DC3">
      <w:pPr>
        <w:rPr>
          <w:rFonts w:ascii="Times New Roman" w:hAnsi="Times New Roman" w:cs="Times New Roman"/>
        </w:rPr>
      </w:pPr>
      <w:r w:rsidRPr="0014777F">
        <w:rPr>
          <w:rFonts w:ascii="Times New Roman" w:hAnsi="Times New Roman" w:cs="Times New Roman"/>
        </w:rPr>
        <w:br w:type="page"/>
      </w:r>
    </w:p>
    <w:tbl>
      <w:tblPr>
        <w:tblStyle w:val="TableGrid8"/>
        <w:tblpPr w:leftFromText="180" w:rightFromText="180" w:vertAnchor="text" w:horzAnchor="margin" w:tblpY="1199"/>
        <w:tblW w:w="14459" w:type="dxa"/>
        <w:tblLayout w:type="fixed"/>
        <w:tblLook w:val="04A0" w:firstRow="1" w:lastRow="0" w:firstColumn="1" w:lastColumn="0" w:noHBand="0" w:noVBand="1"/>
      </w:tblPr>
      <w:tblGrid>
        <w:gridCol w:w="1555"/>
        <w:gridCol w:w="1984"/>
        <w:gridCol w:w="2125"/>
        <w:gridCol w:w="2126"/>
        <w:gridCol w:w="1841"/>
        <w:gridCol w:w="1847"/>
        <w:gridCol w:w="284"/>
        <w:gridCol w:w="2697"/>
      </w:tblGrid>
      <w:tr w:rsidR="00244DC3" w:rsidRPr="0014777F" w14:paraId="3CA8C7C4" w14:textId="77777777" w:rsidTr="00244DC3">
        <w:tc>
          <w:tcPr>
            <w:tcW w:w="3539" w:type="dxa"/>
            <w:gridSpan w:val="2"/>
            <w:tcBorders>
              <w:top w:val="nil"/>
              <w:left w:val="nil"/>
              <w:bottom w:val="single" w:sz="4" w:space="0" w:color="auto"/>
              <w:right w:val="nil"/>
            </w:tcBorders>
          </w:tcPr>
          <w:p w14:paraId="55303C7B" w14:textId="77777777" w:rsidR="00244DC3" w:rsidRPr="0014777F" w:rsidRDefault="00244DC3" w:rsidP="00244DC3">
            <w:pPr>
              <w:rPr>
                <w:rFonts w:ascii="Times New Roman" w:hAnsi="Times New Roman" w:cs="Times New Roman"/>
                <w:sz w:val="20"/>
                <w:szCs w:val="20"/>
              </w:rPr>
            </w:pPr>
          </w:p>
        </w:tc>
        <w:tc>
          <w:tcPr>
            <w:tcW w:w="7939" w:type="dxa"/>
            <w:gridSpan w:val="4"/>
            <w:tcBorders>
              <w:top w:val="nil"/>
              <w:left w:val="nil"/>
              <w:bottom w:val="single" w:sz="4" w:space="0" w:color="auto"/>
              <w:right w:val="nil"/>
            </w:tcBorders>
            <w:vAlign w:val="center"/>
          </w:tcPr>
          <w:p w14:paraId="368D2E39" w14:textId="77777777" w:rsidR="00244DC3" w:rsidRPr="0014777F" w:rsidRDefault="00244DC3" w:rsidP="00244DC3">
            <w:pPr>
              <w:jc w:val="center"/>
              <w:rPr>
                <w:rFonts w:ascii="Times New Roman" w:hAnsi="Times New Roman" w:cs="Times New Roman"/>
                <w:b/>
                <w:sz w:val="20"/>
                <w:szCs w:val="20"/>
              </w:rPr>
            </w:pPr>
          </w:p>
        </w:tc>
        <w:tc>
          <w:tcPr>
            <w:tcW w:w="284" w:type="dxa"/>
            <w:tcBorders>
              <w:top w:val="nil"/>
              <w:left w:val="nil"/>
              <w:bottom w:val="single" w:sz="4" w:space="0" w:color="auto"/>
              <w:right w:val="nil"/>
            </w:tcBorders>
          </w:tcPr>
          <w:p w14:paraId="61331DFE" w14:textId="77777777" w:rsidR="00244DC3" w:rsidRPr="0014777F" w:rsidRDefault="00244DC3" w:rsidP="00244DC3">
            <w:pPr>
              <w:rPr>
                <w:rFonts w:ascii="Times New Roman" w:hAnsi="Times New Roman" w:cs="Times New Roman"/>
                <w:b/>
                <w:sz w:val="20"/>
                <w:szCs w:val="20"/>
              </w:rPr>
            </w:pPr>
          </w:p>
        </w:tc>
        <w:tc>
          <w:tcPr>
            <w:tcW w:w="2697" w:type="dxa"/>
            <w:tcBorders>
              <w:top w:val="nil"/>
              <w:left w:val="nil"/>
              <w:bottom w:val="single" w:sz="4" w:space="0" w:color="auto"/>
              <w:right w:val="nil"/>
            </w:tcBorders>
          </w:tcPr>
          <w:p w14:paraId="01127896" w14:textId="77777777" w:rsidR="00244DC3" w:rsidRPr="0014777F" w:rsidRDefault="00244DC3" w:rsidP="00244DC3">
            <w:pPr>
              <w:rPr>
                <w:rFonts w:ascii="Times New Roman" w:hAnsi="Times New Roman" w:cs="Times New Roman"/>
                <w:b/>
                <w:sz w:val="20"/>
                <w:szCs w:val="20"/>
              </w:rPr>
            </w:pPr>
          </w:p>
        </w:tc>
      </w:tr>
      <w:tr w:rsidR="00244DC3" w:rsidRPr="0014777F" w14:paraId="3DBADDB1" w14:textId="77777777" w:rsidTr="00244DC3">
        <w:tc>
          <w:tcPr>
            <w:tcW w:w="1555" w:type="dxa"/>
            <w:tcBorders>
              <w:top w:val="single" w:sz="4" w:space="0" w:color="auto"/>
              <w:left w:val="nil"/>
              <w:bottom w:val="single" w:sz="4" w:space="0" w:color="auto"/>
              <w:right w:val="nil"/>
            </w:tcBorders>
            <w:vAlign w:val="center"/>
          </w:tcPr>
          <w:p w14:paraId="320489AA" w14:textId="77777777" w:rsidR="00244DC3" w:rsidRPr="0014777F" w:rsidRDefault="00244DC3" w:rsidP="00244DC3">
            <w:pPr>
              <w:jc w:val="center"/>
              <w:rPr>
                <w:rFonts w:ascii="Times New Roman" w:hAnsi="Times New Roman" w:cs="Times New Roman"/>
                <w:sz w:val="20"/>
                <w:szCs w:val="20"/>
              </w:rPr>
            </w:pPr>
          </w:p>
        </w:tc>
        <w:tc>
          <w:tcPr>
            <w:tcW w:w="1984" w:type="dxa"/>
            <w:tcBorders>
              <w:top w:val="single" w:sz="4" w:space="0" w:color="auto"/>
              <w:left w:val="nil"/>
              <w:bottom w:val="single" w:sz="4" w:space="0" w:color="auto"/>
              <w:right w:val="nil"/>
            </w:tcBorders>
            <w:vAlign w:val="center"/>
          </w:tcPr>
          <w:p w14:paraId="73220D6E" w14:textId="77777777" w:rsidR="00244DC3" w:rsidRPr="0014777F" w:rsidRDefault="00244DC3" w:rsidP="00244DC3">
            <w:pPr>
              <w:jc w:val="center"/>
              <w:rPr>
                <w:rFonts w:ascii="Times New Roman" w:hAnsi="Times New Roman" w:cs="Times New Roman"/>
                <w:sz w:val="20"/>
                <w:szCs w:val="20"/>
              </w:rPr>
            </w:pPr>
          </w:p>
        </w:tc>
        <w:tc>
          <w:tcPr>
            <w:tcW w:w="2125" w:type="dxa"/>
            <w:tcBorders>
              <w:top w:val="single" w:sz="4" w:space="0" w:color="auto"/>
              <w:left w:val="nil"/>
              <w:bottom w:val="single" w:sz="4" w:space="0" w:color="auto"/>
              <w:right w:val="nil"/>
            </w:tcBorders>
            <w:vAlign w:val="center"/>
          </w:tcPr>
          <w:p w14:paraId="7C6A2A85" w14:textId="77777777" w:rsidR="00244DC3" w:rsidRPr="0014777F" w:rsidRDefault="00244DC3" w:rsidP="00244DC3">
            <w:pPr>
              <w:jc w:val="center"/>
              <w:rPr>
                <w:rFonts w:ascii="Times New Roman" w:hAnsi="Times New Roman" w:cs="Times New Roman"/>
                <w:b/>
                <w:sz w:val="20"/>
                <w:szCs w:val="20"/>
              </w:rPr>
            </w:pPr>
            <w:r w:rsidRPr="0014777F">
              <w:rPr>
                <w:rFonts w:ascii="Times New Roman" w:hAnsi="Times New Roman" w:cs="Times New Roman"/>
                <w:b/>
                <w:sz w:val="20"/>
                <w:szCs w:val="20"/>
              </w:rPr>
              <w:t>LDA</w:t>
            </w:r>
          </w:p>
        </w:tc>
        <w:tc>
          <w:tcPr>
            <w:tcW w:w="2126" w:type="dxa"/>
            <w:tcBorders>
              <w:top w:val="single" w:sz="4" w:space="0" w:color="auto"/>
              <w:left w:val="nil"/>
              <w:bottom w:val="single" w:sz="4" w:space="0" w:color="auto"/>
              <w:right w:val="nil"/>
            </w:tcBorders>
            <w:vAlign w:val="center"/>
          </w:tcPr>
          <w:p w14:paraId="0FEE305F" w14:textId="77777777" w:rsidR="00244DC3" w:rsidRPr="0014777F" w:rsidRDefault="00244DC3" w:rsidP="00244DC3">
            <w:pPr>
              <w:jc w:val="center"/>
              <w:rPr>
                <w:rFonts w:ascii="Times New Roman" w:hAnsi="Times New Roman" w:cs="Times New Roman"/>
                <w:b/>
                <w:sz w:val="20"/>
                <w:szCs w:val="20"/>
              </w:rPr>
            </w:pPr>
            <w:r w:rsidRPr="0014777F">
              <w:rPr>
                <w:rFonts w:ascii="Times New Roman" w:hAnsi="Times New Roman" w:cs="Times New Roman"/>
                <w:b/>
                <w:sz w:val="20"/>
                <w:szCs w:val="20"/>
              </w:rPr>
              <w:t>LDA + VIs</w:t>
            </w:r>
          </w:p>
        </w:tc>
        <w:tc>
          <w:tcPr>
            <w:tcW w:w="1841" w:type="dxa"/>
            <w:tcBorders>
              <w:top w:val="single" w:sz="4" w:space="0" w:color="auto"/>
              <w:left w:val="nil"/>
              <w:bottom w:val="single" w:sz="4" w:space="0" w:color="auto"/>
              <w:right w:val="nil"/>
            </w:tcBorders>
            <w:vAlign w:val="center"/>
          </w:tcPr>
          <w:p w14:paraId="3FC27052" w14:textId="77777777" w:rsidR="00244DC3" w:rsidRPr="0014777F" w:rsidRDefault="00244DC3" w:rsidP="00244DC3">
            <w:pPr>
              <w:jc w:val="center"/>
              <w:rPr>
                <w:rFonts w:ascii="Times New Roman" w:hAnsi="Times New Roman" w:cs="Times New Roman"/>
                <w:b/>
                <w:sz w:val="20"/>
                <w:szCs w:val="20"/>
              </w:rPr>
            </w:pPr>
            <w:r w:rsidRPr="0014777F">
              <w:rPr>
                <w:rFonts w:ascii="Times New Roman" w:hAnsi="Times New Roman" w:cs="Times New Roman"/>
                <w:b/>
                <w:sz w:val="20"/>
                <w:szCs w:val="20"/>
              </w:rPr>
              <w:t>KM</w:t>
            </w:r>
          </w:p>
        </w:tc>
        <w:tc>
          <w:tcPr>
            <w:tcW w:w="1847" w:type="dxa"/>
            <w:tcBorders>
              <w:top w:val="single" w:sz="4" w:space="0" w:color="auto"/>
              <w:left w:val="nil"/>
              <w:bottom w:val="single" w:sz="4" w:space="0" w:color="auto"/>
              <w:right w:val="nil"/>
            </w:tcBorders>
            <w:vAlign w:val="center"/>
          </w:tcPr>
          <w:p w14:paraId="215BE264" w14:textId="77777777" w:rsidR="00244DC3" w:rsidRPr="0014777F" w:rsidRDefault="00244DC3" w:rsidP="00244DC3">
            <w:pPr>
              <w:jc w:val="center"/>
              <w:rPr>
                <w:rFonts w:ascii="Times New Roman" w:hAnsi="Times New Roman" w:cs="Times New Roman"/>
                <w:b/>
                <w:sz w:val="20"/>
                <w:szCs w:val="20"/>
              </w:rPr>
            </w:pPr>
            <w:r w:rsidRPr="0014777F">
              <w:rPr>
                <w:rFonts w:ascii="Times New Roman" w:hAnsi="Times New Roman" w:cs="Times New Roman"/>
                <w:b/>
                <w:sz w:val="20"/>
                <w:szCs w:val="20"/>
              </w:rPr>
              <w:t>OS</w:t>
            </w:r>
          </w:p>
        </w:tc>
        <w:tc>
          <w:tcPr>
            <w:tcW w:w="284" w:type="dxa"/>
            <w:tcBorders>
              <w:top w:val="single" w:sz="4" w:space="0" w:color="auto"/>
              <w:left w:val="nil"/>
              <w:bottom w:val="single" w:sz="4" w:space="0" w:color="auto"/>
              <w:right w:val="nil"/>
            </w:tcBorders>
            <w:vAlign w:val="center"/>
          </w:tcPr>
          <w:p w14:paraId="5D08DFAE" w14:textId="77777777" w:rsidR="00244DC3" w:rsidRPr="0014777F" w:rsidRDefault="00244DC3" w:rsidP="00244DC3">
            <w:pPr>
              <w:jc w:val="center"/>
              <w:rPr>
                <w:rFonts w:ascii="Times New Roman" w:hAnsi="Times New Roman" w:cs="Times New Roman"/>
                <w:b/>
                <w:sz w:val="20"/>
                <w:szCs w:val="20"/>
              </w:rPr>
            </w:pPr>
          </w:p>
        </w:tc>
        <w:tc>
          <w:tcPr>
            <w:tcW w:w="2697" w:type="dxa"/>
            <w:tcBorders>
              <w:top w:val="single" w:sz="4" w:space="0" w:color="auto"/>
              <w:left w:val="nil"/>
              <w:bottom w:val="single" w:sz="4" w:space="0" w:color="auto"/>
              <w:right w:val="nil"/>
            </w:tcBorders>
            <w:vAlign w:val="center"/>
          </w:tcPr>
          <w:p w14:paraId="387A0FBF" w14:textId="77777777" w:rsidR="00244DC3" w:rsidRPr="0014777F" w:rsidRDefault="00244DC3" w:rsidP="00244DC3">
            <w:pPr>
              <w:jc w:val="center"/>
              <w:rPr>
                <w:rFonts w:ascii="Times New Roman" w:hAnsi="Times New Roman" w:cs="Times New Roman"/>
                <w:b/>
                <w:sz w:val="20"/>
                <w:szCs w:val="20"/>
              </w:rPr>
            </w:pPr>
            <w:r w:rsidRPr="0014777F">
              <w:rPr>
                <w:rFonts w:ascii="Times New Roman" w:hAnsi="Times New Roman" w:cs="Times New Roman"/>
                <w:b/>
                <w:sz w:val="20"/>
                <w:szCs w:val="20"/>
              </w:rPr>
              <w:t>EC</w:t>
            </w:r>
          </w:p>
        </w:tc>
      </w:tr>
      <w:tr w:rsidR="00244DC3" w:rsidRPr="0014777F" w14:paraId="49574A77" w14:textId="77777777" w:rsidTr="00244DC3">
        <w:trPr>
          <w:trHeight w:val="631"/>
        </w:trPr>
        <w:tc>
          <w:tcPr>
            <w:tcW w:w="1555" w:type="dxa"/>
            <w:tcBorders>
              <w:top w:val="single" w:sz="4" w:space="0" w:color="auto"/>
              <w:left w:val="nil"/>
              <w:right w:val="nil"/>
            </w:tcBorders>
            <w:vAlign w:val="center"/>
          </w:tcPr>
          <w:p w14:paraId="44D797D5" w14:textId="77777777" w:rsidR="00244DC3" w:rsidRPr="0014777F" w:rsidRDefault="00244DC3" w:rsidP="00244DC3">
            <w:pPr>
              <w:jc w:val="center"/>
              <w:rPr>
                <w:rFonts w:ascii="Times New Roman" w:hAnsi="Times New Roman" w:cs="Times New Roman"/>
                <w:b/>
                <w:sz w:val="20"/>
                <w:szCs w:val="20"/>
              </w:rPr>
            </w:pPr>
            <w:r w:rsidRPr="0014777F">
              <w:rPr>
                <w:rFonts w:ascii="Times New Roman" w:hAnsi="Times New Roman" w:cs="Times New Roman"/>
                <w:b/>
                <w:sz w:val="20"/>
                <w:szCs w:val="20"/>
              </w:rPr>
              <w:t>Site</w:t>
            </w:r>
          </w:p>
        </w:tc>
        <w:tc>
          <w:tcPr>
            <w:tcW w:w="1984" w:type="dxa"/>
            <w:tcBorders>
              <w:top w:val="single" w:sz="4" w:space="0" w:color="auto"/>
              <w:left w:val="nil"/>
              <w:right w:val="nil"/>
            </w:tcBorders>
            <w:vAlign w:val="center"/>
          </w:tcPr>
          <w:p w14:paraId="1DE899A0" w14:textId="77777777" w:rsidR="00244DC3" w:rsidRPr="0014777F" w:rsidRDefault="00244DC3" w:rsidP="00244DC3">
            <w:pPr>
              <w:jc w:val="center"/>
              <w:rPr>
                <w:rFonts w:ascii="Times New Roman" w:hAnsi="Times New Roman" w:cs="Times New Roman"/>
                <w:b/>
                <w:sz w:val="20"/>
                <w:szCs w:val="20"/>
              </w:rPr>
            </w:pPr>
            <w:r w:rsidRPr="0014777F">
              <w:rPr>
                <w:rFonts w:ascii="Times New Roman" w:hAnsi="Times New Roman" w:cs="Times New Roman"/>
                <w:b/>
                <w:sz w:val="20"/>
                <w:szCs w:val="20"/>
              </w:rPr>
              <w:t>Date</w:t>
            </w:r>
          </w:p>
        </w:tc>
        <w:tc>
          <w:tcPr>
            <w:tcW w:w="10920" w:type="dxa"/>
            <w:gridSpan w:val="6"/>
            <w:tcBorders>
              <w:top w:val="single" w:sz="4" w:space="0" w:color="auto"/>
              <w:left w:val="nil"/>
              <w:right w:val="nil"/>
            </w:tcBorders>
            <w:vAlign w:val="center"/>
          </w:tcPr>
          <w:p w14:paraId="7F5A6165" w14:textId="77777777" w:rsidR="00244DC3" w:rsidRPr="0014777F" w:rsidRDefault="00244DC3" w:rsidP="00244DC3">
            <w:pPr>
              <w:jc w:val="center"/>
              <w:rPr>
                <w:rFonts w:ascii="Times New Roman" w:hAnsi="Times New Roman" w:cs="Times New Roman"/>
                <w:b/>
                <w:sz w:val="20"/>
                <w:szCs w:val="20"/>
              </w:rPr>
            </w:pPr>
            <w:r w:rsidRPr="0014777F">
              <w:rPr>
                <w:rFonts w:ascii="Times New Roman" w:hAnsi="Times New Roman" w:cs="Times New Roman"/>
                <w:b/>
                <w:sz w:val="20"/>
                <w:szCs w:val="20"/>
              </w:rPr>
              <w:t>(mg CH</w:t>
            </w:r>
            <w:r w:rsidRPr="0014777F">
              <w:rPr>
                <w:rFonts w:ascii="Times New Roman" w:hAnsi="Times New Roman" w:cs="Times New Roman"/>
                <w:b/>
                <w:sz w:val="20"/>
                <w:szCs w:val="20"/>
                <w:vertAlign w:val="subscript"/>
              </w:rPr>
              <w:t>4</w:t>
            </w:r>
            <w:r w:rsidRPr="0014777F">
              <w:rPr>
                <w:rFonts w:ascii="Times New Roman" w:hAnsi="Times New Roman" w:cs="Times New Roman"/>
                <w:b/>
                <w:sz w:val="20"/>
                <w:szCs w:val="20"/>
              </w:rPr>
              <w:t>-C m</w:t>
            </w:r>
            <w:r w:rsidRPr="0014777F">
              <w:rPr>
                <w:rFonts w:ascii="Times New Roman" w:hAnsi="Times New Roman" w:cs="Times New Roman"/>
                <w:b/>
                <w:sz w:val="20"/>
                <w:szCs w:val="20"/>
                <w:vertAlign w:val="superscript"/>
              </w:rPr>
              <w:t>-2</w:t>
            </w:r>
            <w:r w:rsidRPr="0014777F">
              <w:rPr>
                <w:rFonts w:ascii="Times New Roman" w:hAnsi="Times New Roman" w:cs="Times New Roman"/>
                <w:b/>
                <w:sz w:val="20"/>
                <w:szCs w:val="20"/>
              </w:rPr>
              <w:t xml:space="preserve"> h</w:t>
            </w:r>
            <w:r w:rsidRPr="0014777F">
              <w:rPr>
                <w:rFonts w:ascii="Times New Roman" w:hAnsi="Times New Roman" w:cs="Times New Roman"/>
                <w:b/>
                <w:sz w:val="20"/>
                <w:szCs w:val="20"/>
                <w:vertAlign w:val="superscript"/>
              </w:rPr>
              <w:t>-1</w:t>
            </w:r>
            <w:r w:rsidRPr="0014777F">
              <w:rPr>
                <w:rFonts w:ascii="Times New Roman" w:hAnsi="Times New Roman" w:cs="Times New Roman"/>
                <w:b/>
                <w:sz w:val="20"/>
                <w:szCs w:val="20"/>
              </w:rPr>
              <w:t>)</w:t>
            </w:r>
          </w:p>
        </w:tc>
      </w:tr>
      <w:tr w:rsidR="00244DC3" w:rsidRPr="0014777F" w14:paraId="6F1D9552" w14:textId="77777777" w:rsidTr="00244DC3">
        <w:tc>
          <w:tcPr>
            <w:tcW w:w="1555" w:type="dxa"/>
            <w:vMerge w:val="restart"/>
            <w:tcBorders>
              <w:top w:val="single" w:sz="4" w:space="0" w:color="auto"/>
              <w:left w:val="nil"/>
              <w:bottom w:val="nil"/>
              <w:right w:val="nil"/>
            </w:tcBorders>
            <w:vAlign w:val="center"/>
          </w:tcPr>
          <w:p w14:paraId="34D08AED" w14:textId="77777777" w:rsidR="00244DC3" w:rsidRPr="0014777F" w:rsidRDefault="00244DC3" w:rsidP="00244DC3">
            <w:pPr>
              <w:jc w:val="center"/>
              <w:rPr>
                <w:rFonts w:ascii="Times New Roman" w:hAnsi="Times New Roman" w:cs="Times New Roman"/>
                <w:b/>
                <w:sz w:val="20"/>
                <w:szCs w:val="20"/>
              </w:rPr>
            </w:pPr>
            <w:r w:rsidRPr="0014777F">
              <w:rPr>
                <w:rFonts w:ascii="Times New Roman" w:hAnsi="Times New Roman" w:cs="Times New Roman"/>
                <w:b/>
                <w:sz w:val="20"/>
                <w:szCs w:val="20"/>
              </w:rPr>
              <w:t>Barrow-BEO</w:t>
            </w:r>
          </w:p>
        </w:tc>
        <w:tc>
          <w:tcPr>
            <w:tcW w:w="1984" w:type="dxa"/>
            <w:tcBorders>
              <w:top w:val="single" w:sz="4" w:space="0" w:color="auto"/>
              <w:left w:val="nil"/>
              <w:bottom w:val="nil"/>
              <w:right w:val="nil"/>
            </w:tcBorders>
            <w:vAlign w:val="center"/>
          </w:tcPr>
          <w:p w14:paraId="3F6E7BD1"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29</w:t>
            </w:r>
            <w:r w:rsidRPr="0014777F">
              <w:rPr>
                <w:rFonts w:ascii="Times New Roman" w:hAnsi="Times New Roman" w:cs="Times New Roman"/>
                <w:sz w:val="20"/>
                <w:szCs w:val="20"/>
                <w:vertAlign w:val="superscript"/>
              </w:rPr>
              <w:t>th</w:t>
            </w:r>
            <w:r w:rsidRPr="0014777F">
              <w:rPr>
                <w:rFonts w:ascii="Times New Roman" w:hAnsi="Times New Roman" w:cs="Times New Roman"/>
                <w:sz w:val="20"/>
                <w:szCs w:val="20"/>
              </w:rPr>
              <w:t xml:space="preserve"> June 2014</w:t>
            </w:r>
          </w:p>
        </w:tc>
        <w:tc>
          <w:tcPr>
            <w:tcW w:w="2125" w:type="dxa"/>
            <w:tcBorders>
              <w:top w:val="single" w:sz="4" w:space="0" w:color="auto"/>
              <w:left w:val="nil"/>
              <w:bottom w:val="nil"/>
              <w:right w:val="nil"/>
            </w:tcBorders>
            <w:vAlign w:val="center"/>
          </w:tcPr>
          <w:p w14:paraId="0C90D2FA"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0.432</w:t>
            </w:r>
          </w:p>
        </w:tc>
        <w:tc>
          <w:tcPr>
            <w:tcW w:w="2126" w:type="dxa"/>
            <w:tcBorders>
              <w:top w:val="single" w:sz="4" w:space="0" w:color="auto"/>
              <w:left w:val="nil"/>
              <w:bottom w:val="nil"/>
              <w:right w:val="nil"/>
            </w:tcBorders>
            <w:vAlign w:val="center"/>
          </w:tcPr>
          <w:p w14:paraId="2AFA7054"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0.424</w:t>
            </w:r>
          </w:p>
        </w:tc>
        <w:tc>
          <w:tcPr>
            <w:tcW w:w="1841" w:type="dxa"/>
            <w:tcBorders>
              <w:top w:val="single" w:sz="4" w:space="0" w:color="auto"/>
              <w:left w:val="nil"/>
              <w:bottom w:val="nil"/>
              <w:right w:val="nil"/>
            </w:tcBorders>
            <w:vAlign w:val="center"/>
          </w:tcPr>
          <w:p w14:paraId="64B40022"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0.411</w:t>
            </w:r>
          </w:p>
        </w:tc>
        <w:tc>
          <w:tcPr>
            <w:tcW w:w="1847" w:type="dxa"/>
            <w:tcBorders>
              <w:top w:val="single" w:sz="4" w:space="0" w:color="auto"/>
              <w:left w:val="nil"/>
              <w:bottom w:val="nil"/>
              <w:right w:val="nil"/>
            </w:tcBorders>
            <w:vAlign w:val="center"/>
          </w:tcPr>
          <w:p w14:paraId="68760C57"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0.526</w:t>
            </w:r>
          </w:p>
        </w:tc>
        <w:tc>
          <w:tcPr>
            <w:tcW w:w="284" w:type="dxa"/>
            <w:tcBorders>
              <w:top w:val="single" w:sz="4" w:space="0" w:color="auto"/>
              <w:left w:val="nil"/>
              <w:bottom w:val="nil"/>
              <w:right w:val="nil"/>
            </w:tcBorders>
            <w:vAlign w:val="center"/>
          </w:tcPr>
          <w:p w14:paraId="13C44657" w14:textId="77777777" w:rsidR="00244DC3" w:rsidRPr="0014777F" w:rsidRDefault="00244DC3" w:rsidP="00244DC3">
            <w:pPr>
              <w:jc w:val="center"/>
              <w:rPr>
                <w:rFonts w:ascii="Times New Roman" w:hAnsi="Times New Roman" w:cs="Times New Roman"/>
                <w:sz w:val="20"/>
                <w:szCs w:val="20"/>
              </w:rPr>
            </w:pPr>
          </w:p>
        </w:tc>
        <w:tc>
          <w:tcPr>
            <w:tcW w:w="2697" w:type="dxa"/>
            <w:tcBorders>
              <w:top w:val="single" w:sz="4" w:space="0" w:color="auto"/>
              <w:left w:val="nil"/>
              <w:bottom w:val="nil"/>
              <w:right w:val="nil"/>
            </w:tcBorders>
            <w:vAlign w:val="center"/>
          </w:tcPr>
          <w:p w14:paraId="6BCB3E30"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0.446</w:t>
            </w:r>
          </w:p>
        </w:tc>
      </w:tr>
      <w:tr w:rsidR="00244DC3" w:rsidRPr="0014777F" w14:paraId="73E720BC" w14:textId="77777777" w:rsidTr="00244DC3">
        <w:tc>
          <w:tcPr>
            <w:tcW w:w="1555" w:type="dxa"/>
            <w:vMerge/>
            <w:tcBorders>
              <w:top w:val="nil"/>
              <w:left w:val="nil"/>
              <w:bottom w:val="nil"/>
              <w:right w:val="nil"/>
            </w:tcBorders>
          </w:tcPr>
          <w:p w14:paraId="5CF65B8E" w14:textId="77777777" w:rsidR="00244DC3" w:rsidRPr="0014777F" w:rsidRDefault="00244DC3" w:rsidP="00244DC3">
            <w:pPr>
              <w:rPr>
                <w:rFonts w:ascii="Times New Roman" w:hAnsi="Times New Roman" w:cs="Times New Roman"/>
                <w:b/>
                <w:sz w:val="20"/>
                <w:szCs w:val="20"/>
              </w:rPr>
            </w:pPr>
          </w:p>
        </w:tc>
        <w:tc>
          <w:tcPr>
            <w:tcW w:w="1984" w:type="dxa"/>
            <w:tcBorders>
              <w:top w:val="nil"/>
              <w:left w:val="nil"/>
              <w:bottom w:val="nil"/>
              <w:right w:val="nil"/>
            </w:tcBorders>
            <w:vAlign w:val="center"/>
          </w:tcPr>
          <w:p w14:paraId="72233EA9"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10</w:t>
            </w:r>
            <w:r w:rsidRPr="0014777F">
              <w:rPr>
                <w:rFonts w:ascii="Times New Roman" w:hAnsi="Times New Roman" w:cs="Times New Roman"/>
                <w:sz w:val="20"/>
                <w:szCs w:val="20"/>
                <w:vertAlign w:val="superscript"/>
              </w:rPr>
              <w:t>th</w:t>
            </w:r>
            <w:r w:rsidRPr="0014777F">
              <w:rPr>
                <w:rFonts w:ascii="Times New Roman" w:hAnsi="Times New Roman" w:cs="Times New Roman"/>
                <w:sz w:val="20"/>
                <w:szCs w:val="20"/>
              </w:rPr>
              <w:t xml:space="preserve"> July 2014</w:t>
            </w:r>
          </w:p>
        </w:tc>
        <w:tc>
          <w:tcPr>
            <w:tcW w:w="2125" w:type="dxa"/>
            <w:tcBorders>
              <w:top w:val="nil"/>
              <w:left w:val="nil"/>
              <w:bottom w:val="nil"/>
              <w:right w:val="nil"/>
            </w:tcBorders>
            <w:vAlign w:val="center"/>
          </w:tcPr>
          <w:p w14:paraId="4D27BEB2"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0.579</w:t>
            </w:r>
          </w:p>
        </w:tc>
        <w:tc>
          <w:tcPr>
            <w:tcW w:w="2126" w:type="dxa"/>
            <w:tcBorders>
              <w:top w:val="nil"/>
              <w:left w:val="nil"/>
              <w:bottom w:val="nil"/>
              <w:right w:val="nil"/>
            </w:tcBorders>
            <w:vAlign w:val="center"/>
          </w:tcPr>
          <w:p w14:paraId="08CBA2B0"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0.567</w:t>
            </w:r>
          </w:p>
        </w:tc>
        <w:tc>
          <w:tcPr>
            <w:tcW w:w="1841" w:type="dxa"/>
            <w:tcBorders>
              <w:top w:val="nil"/>
              <w:left w:val="nil"/>
              <w:bottom w:val="nil"/>
              <w:right w:val="nil"/>
            </w:tcBorders>
            <w:vAlign w:val="center"/>
          </w:tcPr>
          <w:p w14:paraId="072CDC42"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0.615</w:t>
            </w:r>
          </w:p>
        </w:tc>
        <w:tc>
          <w:tcPr>
            <w:tcW w:w="1847" w:type="dxa"/>
            <w:tcBorders>
              <w:top w:val="nil"/>
              <w:left w:val="nil"/>
              <w:bottom w:val="nil"/>
              <w:right w:val="nil"/>
            </w:tcBorders>
            <w:vAlign w:val="center"/>
          </w:tcPr>
          <w:p w14:paraId="5F0A8ACB"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0.981</w:t>
            </w:r>
          </w:p>
        </w:tc>
        <w:tc>
          <w:tcPr>
            <w:tcW w:w="284" w:type="dxa"/>
            <w:tcBorders>
              <w:top w:val="nil"/>
              <w:left w:val="nil"/>
              <w:bottom w:val="nil"/>
              <w:right w:val="nil"/>
            </w:tcBorders>
            <w:vAlign w:val="center"/>
          </w:tcPr>
          <w:p w14:paraId="327B7E24" w14:textId="77777777" w:rsidR="00244DC3" w:rsidRPr="0014777F" w:rsidRDefault="00244DC3" w:rsidP="00244DC3">
            <w:pPr>
              <w:jc w:val="center"/>
              <w:rPr>
                <w:rFonts w:ascii="Times New Roman" w:hAnsi="Times New Roman" w:cs="Times New Roman"/>
                <w:sz w:val="20"/>
                <w:szCs w:val="20"/>
              </w:rPr>
            </w:pPr>
          </w:p>
        </w:tc>
        <w:tc>
          <w:tcPr>
            <w:tcW w:w="2697" w:type="dxa"/>
            <w:tcBorders>
              <w:top w:val="nil"/>
              <w:left w:val="nil"/>
              <w:bottom w:val="nil"/>
              <w:right w:val="nil"/>
            </w:tcBorders>
            <w:vAlign w:val="center"/>
          </w:tcPr>
          <w:p w14:paraId="46A2F03D"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1.506</w:t>
            </w:r>
          </w:p>
        </w:tc>
      </w:tr>
      <w:tr w:rsidR="00244DC3" w:rsidRPr="0014777F" w14:paraId="03671775" w14:textId="77777777" w:rsidTr="00244DC3">
        <w:tc>
          <w:tcPr>
            <w:tcW w:w="1555" w:type="dxa"/>
            <w:vMerge/>
            <w:tcBorders>
              <w:top w:val="nil"/>
              <w:left w:val="nil"/>
              <w:bottom w:val="nil"/>
              <w:right w:val="nil"/>
            </w:tcBorders>
          </w:tcPr>
          <w:p w14:paraId="04DFBE91" w14:textId="77777777" w:rsidR="00244DC3" w:rsidRPr="0014777F" w:rsidRDefault="00244DC3" w:rsidP="00244DC3">
            <w:pPr>
              <w:rPr>
                <w:rFonts w:ascii="Times New Roman" w:hAnsi="Times New Roman" w:cs="Times New Roman"/>
                <w:b/>
                <w:sz w:val="20"/>
                <w:szCs w:val="20"/>
              </w:rPr>
            </w:pPr>
          </w:p>
        </w:tc>
        <w:tc>
          <w:tcPr>
            <w:tcW w:w="1984" w:type="dxa"/>
            <w:tcBorders>
              <w:top w:val="nil"/>
              <w:left w:val="nil"/>
              <w:bottom w:val="nil"/>
              <w:right w:val="nil"/>
            </w:tcBorders>
            <w:vAlign w:val="center"/>
          </w:tcPr>
          <w:p w14:paraId="169E744E"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22</w:t>
            </w:r>
            <w:r w:rsidRPr="0014777F">
              <w:rPr>
                <w:rFonts w:ascii="Times New Roman" w:hAnsi="Times New Roman" w:cs="Times New Roman"/>
                <w:sz w:val="20"/>
                <w:szCs w:val="20"/>
                <w:vertAlign w:val="superscript"/>
              </w:rPr>
              <w:t>nd</w:t>
            </w:r>
            <w:r w:rsidRPr="0014777F">
              <w:rPr>
                <w:rFonts w:ascii="Times New Roman" w:hAnsi="Times New Roman" w:cs="Times New Roman"/>
                <w:sz w:val="20"/>
                <w:szCs w:val="20"/>
              </w:rPr>
              <w:t xml:space="preserve"> July 2014</w:t>
            </w:r>
          </w:p>
        </w:tc>
        <w:tc>
          <w:tcPr>
            <w:tcW w:w="2125" w:type="dxa"/>
            <w:tcBorders>
              <w:top w:val="nil"/>
              <w:left w:val="nil"/>
              <w:bottom w:val="nil"/>
              <w:right w:val="nil"/>
            </w:tcBorders>
            <w:vAlign w:val="center"/>
          </w:tcPr>
          <w:p w14:paraId="57E08D94"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0.690</w:t>
            </w:r>
          </w:p>
        </w:tc>
        <w:tc>
          <w:tcPr>
            <w:tcW w:w="2126" w:type="dxa"/>
            <w:tcBorders>
              <w:top w:val="nil"/>
              <w:left w:val="nil"/>
              <w:bottom w:val="nil"/>
              <w:right w:val="nil"/>
            </w:tcBorders>
            <w:vAlign w:val="center"/>
          </w:tcPr>
          <w:p w14:paraId="5CA45E46"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0.676</w:t>
            </w:r>
          </w:p>
        </w:tc>
        <w:tc>
          <w:tcPr>
            <w:tcW w:w="1841" w:type="dxa"/>
            <w:tcBorders>
              <w:top w:val="nil"/>
              <w:left w:val="nil"/>
              <w:bottom w:val="nil"/>
              <w:right w:val="nil"/>
            </w:tcBorders>
            <w:vAlign w:val="center"/>
          </w:tcPr>
          <w:p w14:paraId="28C198C5"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0.697</w:t>
            </w:r>
          </w:p>
        </w:tc>
        <w:tc>
          <w:tcPr>
            <w:tcW w:w="1847" w:type="dxa"/>
            <w:tcBorders>
              <w:top w:val="nil"/>
              <w:left w:val="nil"/>
              <w:bottom w:val="nil"/>
              <w:right w:val="nil"/>
            </w:tcBorders>
            <w:vAlign w:val="center"/>
          </w:tcPr>
          <w:p w14:paraId="260E8247"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0.403</w:t>
            </w:r>
          </w:p>
        </w:tc>
        <w:tc>
          <w:tcPr>
            <w:tcW w:w="284" w:type="dxa"/>
            <w:tcBorders>
              <w:top w:val="nil"/>
              <w:left w:val="nil"/>
              <w:bottom w:val="nil"/>
              <w:right w:val="nil"/>
            </w:tcBorders>
            <w:vAlign w:val="center"/>
          </w:tcPr>
          <w:p w14:paraId="15A8A6ED" w14:textId="77777777" w:rsidR="00244DC3" w:rsidRPr="0014777F" w:rsidRDefault="00244DC3" w:rsidP="00244DC3">
            <w:pPr>
              <w:jc w:val="center"/>
              <w:rPr>
                <w:rFonts w:ascii="Times New Roman" w:hAnsi="Times New Roman" w:cs="Times New Roman"/>
                <w:sz w:val="20"/>
                <w:szCs w:val="20"/>
              </w:rPr>
            </w:pPr>
          </w:p>
        </w:tc>
        <w:tc>
          <w:tcPr>
            <w:tcW w:w="2697" w:type="dxa"/>
            <w:tcBorders>
              <w:top w:val="nil"/>
              <w:left w:val="nil"/>
              <w:bottom w:val="nil"/>
              <w:right w:val="nil"/>
            </w:tcBorders>
            <w:vAlign w:val="center"/>
          </w:tcPr>
          <w:p w14:paraId="0218905E"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0.716</w:t>
            </w:r>
          </w:p>
        </w:tc>
      </w:tr>
      <w:tr w:rsidR="00244DC3" w:rsidRPr="0014777F" w14:paraId="6EA6D143" w14:textId="77777777" w:rsidTr="00244DC3">
        <w:tc>
          <w:tcPr>
            <w:tcW w:w="1555" w:type="dxa"/>
            <w:vMerge/>
            <w:tcBorders>
              <w:top w:val="nil"/>
              <w:left w:val="nil"/>
              <w:bottom w:val="nil"/>
              <w:right w:val="nil"/>
            </w:tcBorders>
          </w:tcPr>
          <w:p w14:paraId="24FB848D" w14:textId="77777777" w:rsidR="00244DC3" w:rsidRPr="0014777F" w:rsidRDefault="00244DC3" w:rsidP="00244DC3">
            <w:pPr>
              <w:rPr>
                <w:rFonts w:ascii="Times New Roman" w:hAnsi="Times New Roman" w:cs="Times New Roman"/>
                <w:b/>
                <w:sz w:val="20"/>
                <w:szCs w:val="20"/>
              </w:rPr>
            </w:pPr>
          </w:p>
        </w:tc>
        <w:tc>
          <w:tcPr>
            <w:tcW w:w="1984" w:type="dxa"/>
            <w:tcBorders>
              <w:top w:val="nil"/>
              <w:left w:val="nil"/>
              <w:bottom w:val="nil"/>
              <w:right w:val="nil"/>
            </w:tcBorders>
            <w:vAlign w:val="center"/>
          </w:tcPr>
          <w:p w14:paraId="6018E3A9"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7</w:t>
            </w:r>
            <w:r w:rsidRPr="0014777F">
              <w:rPr>
                <w:rFonts w:ascii="Times New Roman" w:hAnsi="Times New Roman" w:cs="Times New Roman"/>
                <w:sz w:val="20"/>
                <w:szCs w:val="20"/>
                <w:vertAlign w:val="superscript"/>
              </w:rPr>
              <w:t>th</w:t>
            </w:r>
            <w:r w:rsidRPr="0014777F">
              <w:rPr>
                <w:rFonts w:ascii="Times New Roman" w:hAnsi="Times New Roman" w:cs="Times New Roman"/>
                <w:sz w:val="20"/>
                <w:szCs w:val="20"/>
              </w:rPr>
              <w:t xml:space="preserve"> August 2014</w:t>
            </w:r>
          </w:p>
        </w:tc>
        <w:tc>
          <w:tcPr>
            <w:tcW w:w="2125" w:type="dxa"/>
            <w:tcBorders>
              <w:top w:val="nil"/>
              <w:left w:val="nil"/>
              <w:bottom w:val="nil"/>
              <w:right w:val="nil"/>
            </w:tcBorders>
            <w:vAlign w:val="center"/>
          </w:tcPr>
          <w:p w14:paraId="35E2C22B"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1.684</w:t>
            </w:r>
          </w:p>
        </w:tc>
        <w:tc>
          <w:tcPr>
            <w:tcW w:w="2126" w:type="dxa"/>
            <w:tcBorders>
              <w:top w:val="nil"/>
              <w:left w:val="nil"/>
              <w:bottom w:val="nil"/>
              <w:right w:val="nil"/>
            </w:tcBorders>
            <w:vAlign w:val="center"/>
          </w:tcPr>
          <w:p w14:paraId="573FBFD7"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1.648</w:t>
            </w:r>
          </w:p>
        </w:tc>
        <w:tc>
          <w:tcPr>
            <w:tcW w:w="1841" w:type="dxa"/>
            <w:tcBorders>
              <w:top w:val="nil"/>
              <w:left w:val="nil"/>
              <w:bottom w:val="nil"/>
              <w:right w:val="nil"/>
            </w:tcBorders>
            <w:vAlign w:val="center"/>
          </w:tcPr>
          <w:p w14:paraId="43AF7B3D"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1.805</w:t>
            </w:r>
          </w:p>
        </w:tc>
        <w:tc>
          <w:tcPr>
            <w:tcW w:w="1847" w:type="dxa"/>
            <w:tcBorders>
              <w:top w:val="nil"/>
              <w:left w:val="nil"/>
              <w:bottom w:val="nil"/>
              <w:right w:val="nil"/>
            </w:tcBorders>
            <w:vAlign w:val="center"/>
          </w:tcPr>
          <w:p w14:paraId="3E17AEB9"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2.897</w:t>
            </w:r>
          </w:p>
        </w:tc>
        <w:tc>
          <w:tcPr>
            <w:tcW w:w="284" w:type="dxa"/>
            <w:tcBorders>
              <w:top w:val="nil"/>
              <w:left w:val="nil"/>
              <w:bottom w:val="nil"/>
              <w:right w:val="nil"/>
            </w:tcBorders>
            <w:vAlign w:val="center"/>
          </w:tcPr>
          <w:p w14:paraId="2D96C7B3" w14:textId="77777777" w:rsidR="00244DC3" w:rsidRPr="0014777F" w:rsidRDefault="00244DC3" w:rsidP="00244DC3">
            <w:pPr>
              <w:jc w:val="center"/>
              <w:rPr>
                <w:rFonts w:ascii="Times New Roman" w:hAnsi="Times New Roman" w:cs="Times New Roman"/>
                <w:sz w:val="20"/>
                <w:szCs w:val="20"/>
              </w:rPr>
            </w:pPr>
          </w:p>
        </w:tc>
        <w:tc>
          <w:tcPr>
            <w:tcW w:w="2697" w:type="dxa"/>
            <w:tcBorders>
              <w:top w:val="nil"/>
              <w:left w:val="nil"/>
              <w:bottom w:val="nil"/>
              <w:right w:val="nil"/>
            </w:tcBorders>
            <w:vAlign w:val="center"/>
          </w:tcPr>
          <w:p w14:paraId="0C77E55D"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1.143</w:t>
            </w:r>
          </w:p>
        </w:tc>
      </w:tr>
      <w:tr w:rsidR="00244DC3" w:rsidRPr="0014777F" w14:paraId="7B842838" w14:textId="77777777" w:rsidTr="00244DC3">
        <w:tc>
          <w:tcPr>
            <w:tcW w:w="1555" w:type="dxa"/>
            <w:vMerge/>
            <w:tcBorders>
              <w:top w:val="nil"/>
              <w:left w:val="nil"/>
              <w:bottom w:val="nil"/>
              <w:right w:val="nil"/>
            </w:tcBorders>
          </w:tcPr>
          <w:p w14:paraId="10B6E530" w14:textId="77777777" w:rsidR="00244DC3" w:rsidRPr="0014777F" w:rsidRDefault="00244DC3" w:rsidP="00244DC3">
            <w:pPr>
              <w:rPr>
                <w:rFonts w:ascii="Times New Roman" w:hAnsi="Times New Roman" w:cs="Times New Roman"/>
                <w:b/>
                <w:sz w:val="20"/>
                <w:szCs w:val="20"/>
              </w:rPr>
            </w:pPr>
          </w:p>
        </w:tc>
        <w:tc>
          <w:tcPr>
            <w:tcW w:w="1984" w:type="dxa"/>
            <w:tcBorders>
              <w:top w:val="nil"/>
              <w:left w:val="nil"/>
              <w:bottom w:val="nil"/>
              <w:right w:val="nil"/>
            </w:tcBorders>
            <w:vAlign w:val="center"/>
          </w:tcPr>
          <w:p w14:paraId="53832100"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15</w:t>
            </w:r>
            <w:r w:rsidRPr="0014777F">
              <w:rPr>
                <w:rFonts w:ascii="Times New Roman" w:hAnsi="Times New Roman" w:cs="Times New Roman"/>
                <w:sz w:val="20"/>
                <w:szCs w:val="20"/>
                <w:vertAlign w:val="superscript"/>
              </w:rPr>
              <w:t>th</w:t>
            </w:r>
            <w:r w:rsidRPr="0014777F">
              <w:rPr>
                <w:rFonts w:ascii="Times New Roman" w:hAnsi="Times New Roman" w:cs="Times New Roman"/>
                <w:sz w:val="20"/>
                <w:szCs w:val="20"/>
              </w:rPr>
              <w:t xml:space="preserve"> August 2014</w:t>
            </w:r>
          </w:p>
        </w:tc>
        <w:tc>
          <w:tcPr>
            <w:tcW w:w="2125" w:type="dxa"/>
            <w:tcBorders>
              <w:top w:val="nil"/>
              <w:left w:val="nil"/>
              <w:bottom w:val="nil"/>
              <w:right w:val="nil"/>
            </w:tcBorders>
            <w:vAlign w:val="center"/>
          </w:tcPr>
          <w:p w14:paraId="6895F08A"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0.407</w:t>
            </w:r>
          </w:p>
        </w:tc>
        <w:tc>
          <w:tcPr>
            <w:tcW w:w="2126" w:type="dxa"/>
            <w:tcBorders>
              <w:top w:val="nil"/>
              <w:left w:val="nil"/>
              <w:bottom w:val="nil"/>
              <w:right w:val="nil"/>
            </w:tcBorders>
            <w:vAlign w:val="center"/>
          </w:tcPr>
          <w:p w14:paraId="5B39BB6B"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0.399</w:t>
            </w:r>
          </w:p>
        </w:tc>
        <w:tc>
          <w:tcPr>
            <w:tcW w:w="1841" w:type="dxa"/>
            <w:tcBorders>
              <w:top w:val="nil"/>
              <w:left w:val="nil"/>
              <w:bottom w:val="nil"/>
              <w:right w:val="nil"/>
            </w:tcBorders>
            <w:vAlign w:val="center"/>
          </w:tcPr>
          <w:p w14:paraId="50D7D72E"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0.426</w:t>
            </w:r>
          </w:p>
        </w:tc>
        <w:tc>
          <w:tcPr>
            <w:tcW w:w="1847" w:type="dxa"/>
            <w:tcBorders>
              <w:top w:val="nil"/>
              <w:left w:val="nil"/>
              <w:bottom w:val="nil"/>
              <w:right w:val="nil"/>
            </w:tcBorders>
            <w:vAlign w:val="center"/>
          </w:tcPr>
          <w:p w14:paraId="0366DB5A"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0.653</w:t>
            </w:r>
          </w:p>
        </w:tc>
        <w:tc>
          <w:tcPr>
            <w:tcW w:w="284" w:type="dxa"/>
            <w:tcBorders>
              <w:top w:val="nil"/>
              <w:left w:val="nil"/>
              <w:bottom w:val="nil"/>
              <w:right w:val="nil"/>
            </w:tcBorders>
            <w:vAlign w:val="center"/>
          </w:tcPr>
          <w:p w14:paraId="1BF9C4CB" w14:textId="77777777" w:rsidR="00244DC3" w:rsidRPr="0014777F" w:rsidRDefault="00244DC3" w:rsidP="00244DC3">
            <w:pPr>
              <w:jc w:val="center"/>
              <w:rPr>
                <w:rFonts w:ascii="Times New Roman" w:hAnsi="Times New Roman" w:cs="Times New Roman"/>
                <w:sz w:val="20"/>
                <w:szCs w:val="20"/>
              </w:rPr>
            </w:pPr>
          </w:p>
        </w:tc>
        <w:tc>
          <w:tcPr>
            <w:tcW w:w="2697" w:type="dxa"/>
            <w:tcBorders>
              <w:top w:val="nil"/>
              <w:left w:val="nil"/>
              <w:bottom w:val="nil"/>
              <w:right w:val="nil"/>
            </w:tcBorders>
            <w:vAlign w:val="center"/>
          </w:tcPr>
          <w:p w14:paraId="57FF62F5"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1.150</w:t>
            </w:r>
          </w:p>
        </w:tc>
      </w:tr>
      <w:tr w:rsidR="00244DC3" w:rsidRPr="0014777F" w14:paraId="03CF959D" w14:textId="77777777" w:rsidTr="00244DC3">
        <w:tc>
          <w:tcPr>
            <w:tcW w:w="1555" w:type="dxa"/>
            <w:vMerge/>
            <w:tcBorders>
              <w:top w:val="nil"/>
              <w:left w:val="nil"/>
              <w:bottom w:val="nil"/>
              <w:right w:val="nil"/>
            </w:tcBorders>
          </w:tcPr>
          <w:p w14:paraId="1807D6AB" w14:textId="77777777" w:rsidR="00244DC3" w:rsidRPr="0014777F" w:rsidRDefault="00244DC3" w:rsidP="00244DC3">
            <w:pPr>
              <w:rPr>
                <w:rFonts w:ascii="Times New Roman" w:hAnsi="Times New Roman" w:cs="Times New Roman"/>
                <w:b/>
                <w:sz w:val="20"/>
                <w:szCs w:val="20"/>
              </w:rPr>
            </w:pPr>
          </w:p>
        </w:tc>
        <w:tc>
          <w:tcPr>
            <w:tcW w:w="1984" w:type="dxa"/>
            <w:tcBorders>
              <w:top w:val="nil"/>
              <w:left w:val="nil"/>
              <w:bottom w:val="nil"/>
              <w:right w:val="nil"/>
            </w:tcBorders>
            <w:vAlign w:val="center"/>
          </w:tcPr>
          <w:p w14:paraId="7FC32E5E"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22</w:t>
            </w:r>
            <w:r w:rsidRPr="0014777F">
              <w:rPr>
                <w:rFonts w:ascii="Times New Roman" w:hAnsi="Times New Roman" w:cs="Times New Roman"/>
                <w:sz w:val="20"/>
                <w:szCs w:val="20"/>
                <w:vertAlign w:val="superscript"/>
              </w:rPr>
              <w:t>nd</w:t>
            </w:r>
            <w:r w:rsidRPr="0014777F">
              <w:rPr>
                <w:rFonts w:ascii="Times New Roman" w:hAnsi="Times New Roman" w:cs="Times New Roman"/>
                <w:sz w:val="20"/>
                <w:szCs w:val="20"/>
              </w:rPr>
              <w:t xml:space="preserve"> August 2014</w:t>
            </w:r>
          </w:p>
        </w:tc>
        <w:tc>
          <w:tcPr>
            <w:tcW w:w="2125" w:type="dxa"/>
            <w:tcBorders>
              <w:top w:val="nil"/>
              <w:left w:val="nil"/>
              <w:bottom w:val="nil"/>
              <w:right w:val="nil"/>
            </w:tcBorders>
            <w:vAlign w:val="center"/>
          </w:tcPr>
          <w:p w14:paraId="7DD6BA97"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1.206</w:t>
            </w:r>
          </w:p>
        </w:tc>
        <w:tc>
          <w:tcPr>
            <w:tcW w:w="2126" w:type="dxa"/>
            <w:tcBorders>
              <w:top w:val="nil"/>
              <w:left w:val="nil"/>
              <w:bottom w:val="nil"/>
              <w:right w:val="nil"/>
            </w:tcBorders>
            <w:vAlign w:val="center"/>
          </w:tcPr>
          <w:p w14:paraId="31C1292B"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1.181</w:t>
            </w:r>
          </w:p>
        </w:tc>
        <w:tc>
          <w:tcPr>
            <w:tcW w:w="1841" w:type="dxa"/>
            <w:tcBorders>
              <w:top w:val="nil"/>
              <w:left w:val="nil"/>
              <w:bottom w:val="nil"/>
              <w:right w:val="nil"/>
            </w:tcBorders>
            <w:vAlign w:val="center"/>
          </w:tcPr>
          <w:p w14:paraId="5A552944"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1.284</w:t>
            </w:r>
          </w:p>
        </w:tc>
        <w:tc>
          <w:tcPr>
            <w:tcW w:w="1847" w:type="dxa"/>
            <w:tcBorders>
              <w:top w:val="nil"/>
              <w:left w:val="nil"/>
              <w:bottom w:val="nil"/>
              <w:right w:val="nil"/>
            </w:tcBorders>
            <w:vAlign w:val="center"/>
          </w:tcPr>
          <w:p w14:paraId="101CFCF5"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2.038</w:t>
            </w:r>
          </w:p>
        </w:tc>
        <w:tc>
          <w:tcPr>
            <w:tcW w:w="284" w:type="dxa"/>
            <w:tcBorders>
              <w:top w:val="nil"/>
              <w:left w:val="nil"/>
              <w:bottom w:val="nil"/>
              <w:right w:val="nil"/>
            </w:tcBorders>
            <w:vAlign w:val="center"/>
          </w:tcPr>
          <w:p w14:paraId="43210205" w14:textId="77777777" w:rsidR="00244DC3" w:rsidRPr="0014777F" w:rsidRDefault="00244DC3" w:rsidP="00244DC3">
            <w:pPr>
              <w:jc w:val="center"/>
              <w:rPr>
                <w:rFonts w:ascii="Times New Roman" w:hAnsi="Times New Roman" w:cs="Times New Roman"/>
                <w:sz w:val="20"/>
                <w:szCs w:val="20"/>
              </w:rPr>
            </w:pPr>
          </w:p>
        </w:tc>
        <w:tc>
          <w:tcPr>
            <w:tcW w:w="2697" w:type="dxa"/>
            <w:tcBorders>
              <w:top w:val="nil"/>
              <w:left w:val="nil"/>
              <w:bottom w:val="nil"/>
              <w:right w:val="nil"/>
            </w:tcBorders>
            <w:vAlign w:val="center"/>
          </w:tcPr>
          <w:p w14:paraId="64574A70"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0.559</w:t>
            </w:r>
          </w:p>
        </w:tc>
      </w:tr>
      <w:tr w:rsidR="00244DC3" w:rsidRPr="0014777F" w14:paraId="56F14F10" w14:textId="77777777" w:rsidTr="00244DC3">
        <w:tc>
          <w:tcPr>
            <w:tcW w:w="1555" w:type="dxa"/>
            <w:tcBorders>
              <w:top w:val="nil"/>
              <w:left w:val="nil"/>
              <w:bottom w:val="nil"/>
              <w:right w:val="nil"/>
            </w:tcBorders>
          </w:tcPr>
          <w:p w14:paraId="4DAB633A" w14:textId="77777777" w:rsidR="00244DC3" w:rsidRPr="0014777F" w:rsidRDefault="00244DC3" w:rsidP="00244DC3">
            <w:pPr>
              <w:rPr>
                <w:rFonts w:ascii="Times New Roman" w:hAnsi="Times New Roman" w:cs="Times New Roman"/>
                <w:b/>
                <w:sz w:val="20"/>
                <w:szCs w:val="20"/>
              </w:rPr>
            </w:pPr>
          </w:p>
        </w:tc>
        <w:tc>
          <w:tcPr>
            <w:tcW w:w="1984" w:type="dxa"/>
            <w:tcBorders>
              <w:top w:val="nil"/>
              <w:left w:val="nil"/>
              <w:bottom w:val="nil"/>
              <w:right w:val="nil"/>
            </w:tcBorders>
            <w:vAlign w:val="center"/>
          </w:tcPr>
          <w:p w14:paraId="430A94F1" w14:textId="77777777" w:rsidR="00244DC3" w:rsidRPr="0014777F" w:rsidRDefault="00244DC3" w:rsidP="00244DC3">
            <w:pPr>
              <w:jc w:val="center"/>
              <w:rPr>
                <w:rFonts w:ascii="Times New Roman" w:hAnsi="Times New Roman" w:cs="Times New Roman"/>
                <w:sz w:val="20"/>
                <w:szCs w:val="20"/>
              </w:rPr>
            </w:pPr>
          </w:p>
        </w:tc>
        <w:tc>
          <w:tcPr>
            <w:tcW w:w="2125" w:type="dxa"/>
            <w:tcBorders>
              <w:top w:val="nil"/>
              <w:left w:val="nil"/>
              <w:bottom w:val="nil"/>
              <w:right w:val="nil"/>
            </w:tcBorders>
            <w:vAlign w:val="center"/>
          </w:tcPr>
          <w:p w14:paraId="0800B879" w14:textId="77777777" w:rsidR="00244DC3" w:rsidRPr="0014777F" w:rsidRDefault="00244DC3" w:rsidP="00244DC3">
            <w:pPr>
              <w:jc w:val="center"/>
              <w:rPr>
                <w:rFonts w:ascii="Times New Roman" w:hAnsi="Times New Roman" w:cs="Times New Roman"/>
                <w:sz w:val="20"/>
                <w:szCs w:val="20"/>
              </w:rPr>
            </w:pPr>
          </w:p>
        </w:tc>
        <w:tc>
          <w:tcPr>
            <w:tcW w:w="2126" w:type="dxa"/>
            <w:tcBorders>
              <w:top w:val="nil"/>
              <w:left w:val="nil"/>
              <w:bottom w:val="nil"/>
              <w:right w:val="nil"/>
            </w:tcBorders>
            <w:vAlign w:val="center"/>
          </w:tcPr>
          <w:p w14:paraId="1EB1A20C" w14:textId="77777777" w:rsidR="00244DC3" w:rsidRPr="0014777F" w:rsidRDefault="00244DC3" w:rsidP="00244DC3">
            <w:pPr>
              <w:jc w:val="center"/>
              <w:rPr>
                <w:rFonts w:ascii="Times New Roman" w:hAnsi="Times New Roman" w:cs="Times New Roman"/>
                <w:sz w:val="20"/>
                <w:szCs w:val="20"/>
              </w:rPr>
            </w:pPr>
          </w:p>
        </w:tc>
        <w:tc>
          <w:tcPr>
            <w:tcW w:w="1841" w:type="dxa"/>
            <w:tcBorders>
              <w:top w:val="nil"/>
              <w:left w:val="nil"/>
              <w:bottom w:val="nil"/>
              <w:right w:val="nil"/>
            </w:tcBorders>
            <w:vAlign w:val="center"/>
          </w:tcPr>
          <w:p w14:paraId="1FA260A8" w14:textId="77777777" w:rsidR="00244DC3" w:rsidRPr="0014777F" w:rsidRDefault="00244DC3" w:rsidP="00244DC3">
            <w:pPr>
              <w:jc w:val="center"/>
              <w:rPr>
                <w:rFonts w:ascii="Times New Roman" w:hAnsi="Times New Roman" w:cs="Times New Roman"/>
                <w:sz w:val="20"/>
                <w:szCs w:val="20"/>
              </w:rPr>
            </w:pPr>
          </w:p>
        </w:tc>
        <w:tc>
          <w:tcPr>
            <w:tcW w:w="1847" w:type="dxa"/>
            <w:tcBorders>
              <w:top w:val="nil"/>
              <w:left w:val="nil"/>
              <w:bottom w:val="nil"/>
              <w:right w:val="nil"/>
            </w:tcBorders>
            <w:vAlign w:val="center"/>
          </w:tcPr>
          <w:p w14:paraId="3362CCA5" w14:textId="77777777" w:rsidR="00244DC3" w:rsidRPr="0014777F" w:rsidRDefault="00244DC3" w:rsidP="00244DC3">
            <w:pPr>
              <w:jc w:val="center"/>
              <w:rPr>
                <w:rFonts w:ascii="Times New Roman" w:hAnsi="Times New Roman" w:cs="Times New Roman"/>
                <w:sz w:val="20"/>
                <w:szCs w:val="20"/>
              </w:rPr>
            </w:pPr>
          </w:p>
        </w:tc>
        <w:tc>
          <w:tcPr>
            <w:tcW w:w="284" w:type="dxa"/>
            <w:tcBorders>
              <w:top w:val="nil"/>
              <w:left w:val="nil"/>
              <w:bottom w:val="nil"/>
              <w:right w:val="nil"/>
            </w:tcBorders>
            <w:vAlign w:val="center"/>
          </w:tcPr>
          <w:p w14:paraId="7051B7F2" w14:textId="77777777" w:rsidR="00244DC3" w:rsidRPr="0014777F" w:rsidRDefault="00244DC3" w:rsidP="00244DC3">
            <w:pPr>
              <w:jc w:val="center"/>
              <w:rPr>
                <w:rFonts w:ascii="Times New Roman" w:hAnsi="Times New Roman" w:cs="Times New Roman"/>
                <w:sz w:val="20"/>
                <w:szCs w:val="20"/>
              </w:rPr>
            </w:pPr>
          </w:p>
        </w:tc>
        <w:tc>
          <w:tcPr>
            <w:tcW w:w="2697" w:type="dxa"/>
            <w:tcBorders>
              <w:top w:val="nil"/>
              <w:left w:val="nil"/>
              <w:bottom w:val="nil"/>
              <w:right w:val="nil"/>
            </w:tcBorders>
            <w:vAlign w:val="center"/>
          </w:tcPr>
          <w:p w14:paraId="0A0AAF3C" w14:textId="77777777" w:rsidR="00244DC3" w:rsidRPr="0014777F" w:rsidRDefault="00244DC3" w:rsidP="00244DC3">
            <w:pPr>
              <w:jc w:val="center"/>
              <w:rPr>
                <w:rFonts w:ascii="Times New Roman" w:hAnsi="Times New Roman" w:cs="Times New Roman"/>
                <w:sz w:val="20"/>
                <w:szCs w:val="20"/>
              </w:rPr>
            </w:pPr>
          </w:p>
        </w:tc>
      </w:tr>
      <w:tr w:rsidR="00244DC3" w:rsidRPr="0014777F" w14:paraId="040EDDFC" w14:textId="77777777" w:rsidTr="00244DC3">
        <w:tc>
          <w:tcPr>
            <w:tcW w:w="1555" w:type="dxa"/>
            <w:vMerge w:val="restart"/>
            <w:tcBorders>
              <w:top w:val="nil"/>
              <w:left w:val="nil"/>
              <w:bottom w:val="nil"/>
              <w:right w:val="nil"/>
            </w:tcBorders>
            <w:vAlign w:val="center"/>
          </w:tcPr>
          <w:p w14:paraId="0272F07C" w14:textId="77777777" w:rsidR="00244DC3" w:rsidRPr="0014777F" w:rsidRDefault="00244DC3" w:rsidP="00244DC3">
            <w:pPr>
              <w:jc w:val="center"/>
              <w:rPr>
                <w:rFonts w:ascii="Times New Roman" w:hAnsi="Times New Roman" w:cs="Times New Roman"/>
                <w:b/>
                <w:sz w:val="20"/>
                <w:szCs w:val="20"/>
              </w:rPr>
            </w:pPr>
            <w:r w:rsidRPr="0014777F">
              <w:rPr>
                <w:rFonts w:ascii="Times New Roman" w:hAnsi="Times New Roman" w:cs="Times New Roman"/>
                <w:b/>
                <w:sz w:val="20"/>
                <w:szCs w:val="20"/>
              </w:rPr>
              <w:t>Barrow-BES</w:t>
            </w:r>
          </w:p>
        </w:tc>
        <w:tc>
          <w:tcPr>
            <w:tcW w:w="1984" w:type="dxa"/>
            <w:tcBorders>
              <w:top w:val="nil"/>
              <w:left w:val="nil"/>
              <w:bottom w:val="nil"/>
              <w:right w:val="nil"/>
            </w:tcBorders>
            <w:vAlign w:val="center"/>
          </w:tcPr>
          <w:p w14:paraId="0E806618"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29</w:t>
            </w:r>
            <w:r w:rsidRPr="0014777F">
              <w:rPr>
                <w:rFonts w:ascii="Times New Roman" w:hAnsi="Times New Roman" w:cs="Times New Roman"/>
                <w:sz w:val="20"/>
                <w:szCs w:val="20"/>
                <w:vertAlign w:val="superscript"/>
              </w:rPr>
              <w:t>th</w:t>
            </w:r>
            <w:r w:rsidRPr="0014777F">
              <w:rPr>
                <w:rFonts w:ascii="Times New Roman" w:hAnsi="Times New Roman" w:cs="Times New Roman"/>
                <w:sz w:val="20"/>
                <w:szCs w:val="20"/>
              </w:rPr>
              <w:t xml:space="preserve"> June 2014</w:t>
            </w:r>
          </w:p>
        </w:tc>
        <w:tc>
          <w:tcPr>
            <w:tcW w:w="2125" w:type="dxa"/>
            <w:tcBorders>
              <w:top w:val="nil"/>
              <w:left w:val="nil"/>
              <w:bottom w:val="nil"/>
              <w:right w:val="nil"/>
            </w:tcBorders>
            <w:vAlign w:val="center"/>
          </w:tcPr>
          <w:p w14:paraId="6ED95E2A"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1.303</w:t>
            </w:r>
          </w:p>
        </w:tc>
        <w:tc>
          <w:tcPr>
            <w:tcW w:w="2126" w:type="dxa"/>
            <w:tcBorders>
              <w:top w:val="nil"/>
              <w:left w:val="nil"/>
              <w:bottom w:val="nil"/>
              <w:right w:val="nil"/>
            </w:tcBorders>
            <w:vAlign w:val="center"/>
          </w:tcPr>
          <w:p w14:paraId="23FE71FD"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1.015</w:t>
            </w:r>
          </w:p>
        </w:tc>
        <w:tc>
          <w:tcPr>
            <w:tcW w:w="1841" w:type="dxa"/>
            <w:tcBorders>
              <w:top w:val="nil"/>
              <w:left w:val="nil"/>
              <w:bottom w:val="nil"/>
              <w:right w:val="nil"/>
            </w:tcBorders>
            <w:vAlign w:val="center"/>
          </w:tcPr>
          <w:p w14:paraId="7367ACC8"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0.943</w:t>
            </w:r>
          </w:p>
        </w:tc>
        <w:tc>
          <w:tcPr>
            <w:tcW w:w="1847" w:type="dxa"/>
            <w:tcBorders>
              <w:top w:val="nil"/>
              <w:left w:val="nil"/>
              <w:bottom w:val="nil"/>
              <w:right w:val="nil"/>
            </w:tcBorders>
            <w:vAlign w:val="center"/>
          </w:tcPr>
          <w:p w14:paraId="6B5C657F"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0.866</w:t>
            </w:r>
          </w:p>
        </w:tc>
        <w:tc>
          <w:tcPr>
            <w:tcW w:w="284" w:type="dxa"/>
            <w:tcBorders>
              <w:top w:val="nil"/>
              <w:left w:val="nil"/>
              <w:bottom w:val="nil"/>
              <w:right w:val="nil"/>
            </w:tcBorders>
            <w:vAlign w:val="center"/>
          </w:tcPr>
          <w:p w14:paraId="52AEA841" w14:textId="77777777" w:rsidR="00244DC3" w:rsidRPr="0014777F" w:rsidRDefault="00244DC3" w:rsidP="00244DC3">
            <w:pPr>
              <w:jc w:val="center"/>
              <w:rPr>
                <w:rFonts w:ascii="Times New Roman" w:hAnsi="Times New Roman" w:cs="Times New Roman"/>
                <w:sz w:val="20"/>
                <w:szCs w:val="20"/>
              </w:rPr>
            </w:pPr>
          </w:p>
        </w:tc>
        <w:tc>
          <w:tcPr>
            <w:tcW w:w="2697" w:type="dxa"/>
            <w:tcBorders>
              <w:top w:val="nil"/>
              <w:left w:val="nil"/>
              <w:bottom w:val="nil"/>
              <w:right w:val="nil"/>
            </w:tcBorders>
            <w:vAlign w:val="center"/>
          </w:tcPr>
          <w:p w14:paraId="1179ADD7"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0.453</w:t>
            </w:r>
          </w:p>
        </w:tc>
      </w:tr>
      <w:tr w:rsidR="00244DC3" w:rsidRPr="0014777F" w14:paraId="7C8FDECB" w14:textId="77777777" w:rsidTr="00244DC3">
        <w:tc>
          <w:tcPr>
            <w:tcW w:w="1555" w:type="dxa"/>
            <w:vMerge/>
            <w:tcBorders>
              <w:top w:val="nil"/>
              <w:left w:val="nil"/>
              <w:bottom w:val="nil"/>
              <w:right w:val="nil"/>
            </w:tcBorders>
          </w:tcPr>
          <w:p w14:paraId="4966CDF6" w14:textId="77777777" w:rsidR="00244DC3" w:rsidRPr="0014777F" w:rsidRDefault="00244DC3" w:rsidP="00244DC3">
            <w:pPr>
              <w:rPr>
                <w:rFonts w:ascii="Times New Roman" w:hAnsi="Times New Roman" w:cs="Times New Roman"/>
                <w:b/>
                <w:sz w:val="20"/>
                <w:szCs w:val="20"/>
              </w:rPr>
            </w:pPr>
          </w:p>
        </w:tc>
        <w:tc>
          <w:tcPr>
            <w:tcW w:w="1984" w:type="dxa"/>
            <w:tcBorders>
              <w:top w:val="nil"/>
              <w:left w:val="nil"/>
              <w:bottom w:val="nil"/>
              <w:right w:val="nil"/>
            </w:tcBorders>
            <w:vAlign w:val="center"/>
          </w:tcPr>
          <w:p w14:paraId="07F81FCD"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10</w:t>
            </w:r>
            <w:r w:rsidRPr="0014777F">
              <w:rPr>
                <w:rFonts w:ascii="Times New Roman" w:hAnsi="Times New Roman" w:cs="Times New Roman"/>
                <w:sz w:val="20"/>
                <w:szCs w:val="20"/>
                <w:vertAlign w:val="superscript"/>
              </w:rPr>
              <w:t>th</w:t>
            </w:r>
            <w:r w:rsidRPr="0014777F">
              <w:rPr>
                <w:rFonts w:ascii="Times New Roman" w:hAnsi="Times New Roman" w:cs="Times New Roman"/>
                <w:sz w:val="20"/>
                <w:szCs w:val="20"/>
              </w:rPr>
              <w:t xml:space="preserve"> July 2014</w:t>
            </w:r>
          </w:p>
        </w:tc>
        <w:tc>
          <w:tcPr>
            <w:tcW w:w="2125" w:type="dxa"/>
            <w:tcBorders>
              <w:top w:val="nil"/>
              <w:left w:val="nil"/>
              <w:bottom w:val="nil"/>
              <w:right w:val="nil"/>
            </w:tcBorders>
            <w:vAlign w:val="center"/>
          </w:tcPr>
          <w:p w14:paraId="54E8AF3F"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0.915</w:t>
            </w:r>
          </w:p>
        </w:tc>
        <w:tc>
          <w:tcPr>
            <w:tcW w:w="2126" w:type="dxa"/>
            <w:tcBorders>
              <w:top w:val="nil"/>
              <w:left w:val="nil"/>
              <w:bottom w:val="nil"/>
              <w:right w:val="nil"/>
            </w:tcBorders>
            <w:vAlign w:val="center"/>
          </w:tcPr>
          <w:p w14:paraId="7D97F16E"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0.902</w:t>
            </w:r>
          </w:p>
        </w:tc>
        <w:tc>
          <w:tcPr>
            <w:tcW w:w="1841" w:type="dxa"/>
            <w:tcBorders>
              <w:top w:val="nil"/>
              <w:left w:val="nil"/>
              <w:bottom w:val="nil"/>
              <w:right w:val="nil"/>
            </w:tcBorders>
            <w:vAlign w:val="center"/>
          </w:tcPr>
          <w:p w14:paraId="4915F83B"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0.861</w:t>
            </w:r>
          </w:p>
        </w:tc>
        <w:tc>
          <w:tcPr>
            <w:tcW w:w="1847" w:type="dxa"/>
            <w:tcBorders>
              <w:top w:val="nil"/>
              <w:left w:val="nil"/>
              <w:bottom w:val="nil"/>
              <w:right w:val="nil"/>
            </w:tcBorders>
            <w:vAlign w:val="center"/>
          </w:tcPr>
          <w:p w14:paraId="6AE0BF3B"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0.842</w:t>
            </w:r>
          </w:p>
        </w:tc>
        <w:tc>
          <w:tcPr>
            <w:tcW w:w="284" w:type="dxa"/>
            <w:tcBorders>
              <w:top w:val="nil"/>
              <w:left w:val="nil"/>
              <w:bottom w:val="nil"/>
              <w:right w:val="nil"/>
            </w:tcBorders>
            <w:vAlign w:val="center"/>
          </w:tcPr>
          <w:p w14:paraId="4B15256E" w14:textId="77777777" w:rsidR="00244DC3" w:rsidRPr="0014777F" w:rsidRDefault="00244DC3" w:rsidP="00244DC3">
            <w:pPr>
              <w:jc w:val="center"/>
              <w:rPr>
                <w:rFonts w:ascii="Times New Roman" w:hAnsi="Times New Roman" w:cs="Times New Roman"/>
                <w:sz w:val="20"/>
                <w:szCs w:val="20"/>
              </w:rPr>
            </w:pPr>
          </w:p>
        </w:tc>
        <w:tc>
          <w:tcPr>
            <w:tcW w:w="2697" w:type="dxa"/>
            <w:tcBorders>
              <w:top w:val="nil"/>
              <w:left w:val="nil"/>
              <w:bottom w:val="nil"/>
              <w:right w:val="nil"/>
            </w:tcBorders>
            <w:vAlign w:val="center"/>
          </w:tcPr>
          <w:p w14:paraId="0549D57D"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1.506</w:t>
            </w:r>
          </w:p>
        </w:tc>
      </w:tr>
      <w:tr w:rsidR="00244DC3" w:rsidRPr="0014777F" w14:paraId="794ADE73" w14:textId="77777777" w:rsidTr="00244DC3">
        <w:tc>
          <w:tcPr>
            <w:tcW w:w="1555" w:type="dxa"/>
            <w:vMerge/>
            <w:tcBorders>
              <w:top w:val="nil"/>
              <w:left w:val="nil"/>
              <w:bottom w:val="nil"/>
              <w:right w:val="nil"/>
            </w:tcBorders>
          </w:tcPr>
          <w:p w14:paraId="36630F67" w14:textId="77777777" w:rsidR="00244DC3" w:rsidRPr="0014777F" w:rsidRDefault="00244DC3" w:rsidP="00244DC3">
            <w:pPr>
              <w:rPr>
                <w:rFonts w:ascii="Times New Roman" w:hAnsi="Times New Roman" w:cs="Times New Roman"/>
                <w:b/>
                <w:sz w:val="20"/>
                <w:szCs w:val="20"/>
              </w:rPr>
            </w:pPr>
          </w:p>
        </w:tc>
        <w:tc>
          <w:tcPr>
            <w:tcW w:w="1984" w:type="dxa"/>
            <w:tcBorders>
              <w:top w:val="nil"/>
              <w:left w:val="nil"/>
              <w:bottom w:val="nil"/>
              <w:right w:val="nil"/>
            </w:tcBorders>
            <w:vAlign w:val="center"/>
          </w:tcPr>
          <w:p w14:paraId="1152AD6D"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22</w:t>
            </w:r>
            <w:r w:rsidRPr="0014777F">
              <w:rPr>
                <w:rFonts w:ascii="Times New Roman" w:hAnsi="Times New Roman" w:cs="Times New Roman"/>
                <w:sz w:val="20"/>
                <w:szCs w:val="20"/>
                <w:vertAlign w:val="superscript"/>
              </w:rPr>
              <w:t>nd</w:t>
            </w:r>
            <w:r w:rsidRPr="0014777F">
              <w:rPr>
                <w:rFonts w:ascii="Times New Roman" w:hAnsi="Times New Roman" w:cs="Times New Roman"/>
                <w:sz w:val="20"/>
                <w:szCs w:val="20"/>
              </w:rPr>
              <w:t xml:space="preserve"> July 2014</w:t>
            </w:r>
          </w:p>
        </w:tc>
        <w:tc>
          <w:tcPr>
            <w:tcW w:w="2125" w:type="dxa"/>
            <w:tcBorders>
              <w:top w:val="nil"/>
              <w:left w:val="nil"/>
              <w:bottom w:val="nil"/>
              <w:right w:val="nil"/>
            </w:tcBorders>
            <w:vAlign w:val="center"/>
          </w:tcPr>
          <w:p w14:paraId="2BD3DB42"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0.828</w:t>
            </w:r>
          </w:p>
        </w:tc>
        <w:tc>
          <w:tcPr>
            <w:tcW w:w="2126" w:type="dxa"/>
            <w:tcBorders>
              <w:top w:val="nil"/>
              <w:left w:val="nil"/>
              <w:bottom w:val="nil"/>
              <w:right w:val="nil"/>
            </w:tcBorders>
            <w:vAlign w:val="center"/>
          </w:tcPr>
          <w:p w14:paraId="798F3057"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0.817</w:t>
            </w:r>
          </w:p>
        </w:tc>
        <w:tc>
          <w:tcPr>
            <w:tcW w:w="1841" w:type="dxa"/>
            <w:tcBorders>
              <w:top w:val="nil"/>
              <w:left w:val="nil"/>
              <w:bottom w:val="nil"/>
              <w:right w:val="nil"/>
            </w:tcBorders>
            <w:vAlign w:val="center"/>
          </w:tcPr>
          <w:p w14:paraId="053E70BF"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0.775</w:t>
            </w:r>
          </w:p>
        </w:tc>
        <w:tc>
          <w:tcPr>
            <w:tcW w:w="1847" w:type="dxa"/>
            <w:tcBorders>
              <w:top w:val="nil"/>
              <w:left w:val="nil"/>
              <w:bottom w:val="nil"/>
              <w:right w:val="nil"/>
            </w:tcBorders>
            <w:vAlign w:val="center"/>
          </w:tcPr>
          <w:p w14:paraId="4777FBAB"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0.747</w:t>
            </w:r>
          </w:p>
        </w:tc>
        <w:tc>
          <w:tcPr>
            <w:tcW w:w="284" w:type="dxa"/>
            <w:tcBorders>
              <w:top w:val="nil"/>
              <w:left w:val="nil"/>
              <w:bottom w:val="nil"/>
              <w:right w:val="nil"/>
            </w:tcBorders>
            <w:vAlign w:val="center"/>
          </w:tcPr>
          <w:p w14:paraId="60FEB65F" w14:textId="77777777" w:rsidR="00244DC3" w:rsidRPr="0014777F" w:rsidRDefault="00244DC3" w:rsidP="00244DC3">
            <w:pPr>
              <w:jc w:val="center"/>
              <w:rPr>
                <w:rFonts w:ascii="Times New Roman" w:hAnsi="Times New Roman" w:cs="Times New Roman"/>
                <w:sz w:val="20"/>
                <w:szCs w:val="20"/>
              </w:rPr>
            </w:pPr>
          </w:p>
        </w:tc>
        <w:tc>
          <w:tcPr>
            <w:tcW w:w="2697" w:type="dxa"/>
            <w:tcBorders>
              <w:top w:val="nil"/>
              <w:left w:val="nil"/>
              <w:bottom w:val="nil"/>
              <w:right w:val="nil"/>
            </w:tcBorders>
            <w:vAlign w:val="center"/>
          </w:tcPr>
          <w:p w14:paraId="26A73FE4"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1.395</w:t>
            </w:r>
          </w:p>
        </w:tc>
      </w:tr>
      <w:tr w:rsidR="00244DC3" w:rsidRPr="0014777F" w14:paraId="394C699F" w14:textId="77777777" w:rsidTr="00244DC3">
        <w:tc>
          <w:tcPr>
            <w:tcW w:w="1555" w:type="dxa"/>
            <w:vMerge/>
            <w:tcBorders>
              <w:top w:val="nil"/>
              <w:left w:val="nil"/>
              <w:bottom w:val="nil"/>
              <w:right w:val="nil"/>
            </w:tcBorders>
          </w:tcPr>
          <w:p w14:paraId="4844CCB3" w14:textId="77777777" w:rsidR="00244DC3" w:rsidRPr="0014777F" w:rsidRDefault="00244DC3" w:rsidP="00244DC3">
            <w:pPr>
              <w:rPr>
                <w:rFonts w:ascii="Times New Roman" w:hAnsi="Times New Roman" w:cs="Times New Roman"/>
                <w:b/>
                <w:sz w:val="20"/>
                <w:szCs w:val="20"/>
              </w:rPr>
            </w:pPr>
          </w:p>
        </w:tc>
        <w:tc>
          <w:tcPr>
            <w:tcW w:w="1984" w:type="dxa"/>
            <w:tcBorders>
              <w:top w:val="nil"/>
              <w:left w:val="nil"/>
              <w:bottom w:val="nil"/>
              <w:right w:val="nil"/>
            </w:tcBorders>
            <w:vAlign w:val="center"/>
          </w:tcPr>
          <w:p w14:paraId="126DD0A9"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7</w:t>
            </w:r>
            <w:r w:rsidRPr="0014777F">
              <w:rPr>
                <w:rFonts w:ascii="Times New Roman" w:hAnsi="Times New Roman" w:cs="Times New Roman"/>
                <w:sz w:val="20"/>
                <w:szCs w:val="20"/>
                <w:vertAlign w:val="superscript"/>
              </w:rPr>
              <w:t>th</w:t>
            </w:r>
            <w:r w:rsidRPr="0014777F">
              <w:rPr>
                <w:rFonts w:ascii="Times New Roman" w:hAnsi="Times New Roman" w:cs="Times New Roman"/>
                <w:sz w:val="20"/>
                <w:szCs w:val="20"/>
              </w:rPr>
              <w:t xml:space="preserve"> August 2014</w:t>
            </w:r>
          </w:p>
        </w:tc>
        <w:tc>
          <w:tcPr>
            <w:tcW w:w="2125" w:type="dxa"/>
            <w:tcBorders>
              <w:top w:val="nil"/>
              <w:left w:val="nil"/>
              <w:bottom w:val="nil"/>
              <w:right w:val="nil"/>
            </w:tcBorders>
            <w:vAlign w:val="center"/>
          </w:tcPr>
          <w:p w14:paraId="19EAB0DF"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0.850</w:t>
            </w:r>
          </w:p>
        </w:tc>
        <w:tc>
          <w:tcPr>
            <w:tcW w:w="2126" w:type="dxa"/>
            <w:tcBorders>
              <w:top w:val="nil"/>
              <w:left w:val="nil"/>
              <w:bottom w:val="nil"/>
              <w:right w:val="nil"/>
            </w:tcBorders>
            <w:vAlign w:val="center"/>
          </w:tcPr>
          <w:p w14:paraId="5B902DCE"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0.838</w:t>
            </w:r>
          </w:p>
        </w:tc>
        <w:tc>
          <w:tcPr>
            <w:tcW w:w="1841" w:type="dxa"/>
            <w:tcBorders>
              <w:top w:val="nil"/>
              <w:left w:val="nil"/>
              <w:bottom w:val="nil"/>
              <w:right w:val="nil"/>
            </w:tcBorders>
            <w:vAlign w:val="center"/>
          </w:tcPr>
          <w:p w14:paraId="453A2D06"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0.800</w:t>
            </w:r>
          </w:p>
        </w:tc>
        <w:tc>
          <w:tcPr>
            <w:tcW w:w="1847" w:type="dxa"/>
            <w:tcBorders>
              <w:top w:val="nil"/>
              <w:left w:val="nil"/>
              <w:bottom w:val="nil"/>
              <w:right w:val="nil"/>
            </w:tcBorders>
            <w:vAlign w:val="center"/>
          </w:tcPr>
          <w:p w14:paraId="63DE1C50"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0.776</w:t>
            </w:r>
          </w:p>
        </w:tc>
        <w:tc>
          <w:tcPr>
            <w:tcW w:w="284" w:type="dxa"/>
            <w:tcBorders>
              <w:top w:val="nil"/>
              <w:left w:val="nil"/>
              <w:bottom w:val="nil"/>
              <w:right w:val="nil"/>
            </w:tcBorders>
            <w:vAlign w:val="center"/>
          </w:tcPr>
          <w:p w14:paraId="5AF120CC" w14:textId="77777777" w:rsidR="00244DC3" w:rsidRPr="0014777F" w:rsidRDefault="00244DC3" w:rsidP="00244DC3">
            <w:pPr>
              <w:jc w:val="center"/>
              <w:rPr>
                <w:rFonts w:ascii="Times New Roman" w:hAnsi="Times New Roman" w:cs="Times New Roman"/>
                <w:sz w:val="20"/>
                <w:szCs w:val="20"/>
              </w:rPr>
            </w:pPr>
          </w:p>
        </w:tc>
        <w:tc>
          <w:tcPr>
            <w:tcW w:w="2697" w:type="dxa"/>
            <w:tcBorders>
              <w:top w:val="nil"/>
              <w:left w:val="nil"/>
              <w:bottom w:val="nil"/>
              <w:right w:val="nil"/>
            </w:tcBorders>
            <w:vAlign w:val="center"/>
          </w:tcPr>
          <w:p w14:paraId="6F8415FC"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1.143</w:t>
            </w:r>
          </w:p>
        </w:tc>
      </w:tr>
      <w:tr w:rsidR="00244DC3" w:rsidRPr="0014777F" w14:paraId="434F5133" w14:textId="77777777" w:rsidTr="00244DC3">
        <w:tc>
          <w:tcPr>
            <w:tcW w:w="1555" w:type="dxa"/>
            <w:vMerge/>
            <w:tcBorders>
              <w:top w:val="nil"/>
              <w:left w:val="nil"/>
              <w:bottom w:val="nil"/>
              <w:right w:val="nil"/>
            </w:tcBorders>
          </w:tcPr>
          <w:p w14:paraId="437CC304" w14:textId="77777777" w:rsidR="00244DC3" w:rsidRPr="0014777F" w:rsidRDefault="00244DC3" w:rsidP="00244DC3">
            <w:pPr>
              <w:rPr>
                <w:rFonts w:ascii="Times New Roman" w:hAnsi="Times New Roman" w:cs="Times New Roman"/>
                <w:b/>
                <w:sz w:val="20"/>
                <w:szCs w:val="20"/>
              </w:rPr>
            </w:pPr>
          </w:p>
        </w:tc>
        <w:tc>
          <w:tcPr>
            <w:tcW w:w="1984" w:type="dxa"/>
            <w:tcBorders>
              <w:top w:val="nil"/>
              <w:left w:val="nil"/>
              <w:bottom w:val="nil"/>
              <w:right w:val="nil"/>
            </w:tcBorders>
            <w:vAlign w:val="center"/>
          </w:tcPr>
          <w:p w14:paraId="24524A85"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15</w:t>
            </w:r>
            <w:r w:rsidRPr="0014777F">
              <w:rPr>
                <w:rFonts w:ascii="Times New Roman" w:hAnsi="Times New Roman" w:cs="Times New Roman"/>
                <w:sz w:val="20"/>
                <w:szCs w:val="20"/>
                <w:vertAlign w:val="superscript"/>
              </w:rPr>
              <w:t>th</w:t>
            </w:r>
            <w:r w:rsidRPr="0014777F">
              <w:rPr>
                <w:rFonts w:ascii="Times New Roman" w:hAnsi="Times New Roman" w:cs="Times New Roman"/>
                <w:sz w:val="20"/>
                <w:szCs w:val="20"/>
              </w:rPr>
              <w:t xml:space="preserve"> August 2014</w:t>
            </w:r>
          </w:p>
        </w:tc>
        <w:tc>
          <w:tcPr>
            <w:tcW w:w="2125" w:type="dxa"/>
            <w:tcBorders>
              <w:top w:val="nil"/>
              <w:left w:val="nil"/>
              <w:bottom w:val="nil"/>
              <w:right w:val="nil"/>
            </w:tcBorders>
            <w:vAlign w:val="center"/>
          </w:tcPr>
          <w:p w14:paraId="04019089"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0.681</w:t>
            </w:r>
          </w:p>
        </w:tc>
        <w:tc>
          <w:tcPr>
            <w:tcW w:w="2126" w:type="dxa"/>
            <w:tcBorders>
              <w:top w:val="nil"/>
              <w:left w:val="nil"/>
              <w:bottom w:val="nil"/>
              <w:right w:val="nil"/>
            </w:tcBorders>
            <w:vAlign w:val="center"/>
          </w:tcPr>
          <w:p w14:paraId="4B127E6F"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0.671</w:t>
            </w:r>
          </w:p>
        </w:tc>
        <w:tc>
          <w:tcPr>
            <w:tcW w:w="1841" w:type="dxa"/>
            <w:tcBorders>
              <w:top w:val="nil"/>
              <w:left w:val="nil"/>
              <w:bottom w:val="nil"/>
              <w:right w:val="nil"/>
            </w:tcBorders>
            <w:vAlign w:val="center"/>
          </w:tcPr>
          <w:p w14:paraId="1F8937AD"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0.637</w:t>
            </w:r>
          </w:p>
        </w:tc>
        <w:tc>
          <w:tcPr>
            <w:tcW w:w="1847" w:type="dxa"/>
            <w:tcBorders>
              <w:top w:val="nil"/>
              <w:left w:val="nil"/>
              <w:bottom w:val="nil"/>
              <w:right w:val="nil"/>
            </w:tcBorders>
            <w:vAlign w:val="center"/>
          </w:tcPr>
          <w:p w14:paraId="6E29A908"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0.612</w:t>
            </w:r>
          </w:p>
        </w:tc>
        <w:tc>
          <w:tcPr>
            <w:tcW w:w="284" w:type="dxa"/>
            <w:tcBorders>
              <w:top w:val="nil"/>
              <w:left w:val="nil"/>
              <w:bottom w:val="nil"/>
              <w:right w:val="nil"/>
            </w:tcBorders>
            <w:vAlign w:val="center"/>
          </w:tcPr>
          <w:p w14:paraId="4F469928" w14:textId="77777777" w:rsidR="00244DC3" w:rsidRPr="0014777F" w:rsidRDefault="00244DC3" w:rsidP="00244DC3">
            <w:pPr>
              <w:jc w:val="center"/>
              <w:rPr>
                <w:rFonts w:ascii="Times New Roman" w:hAnsi="Times New Roman" w:cs="Times New Roman"/>
                <w:sz w:val="20"/>
                <w:szCs w:val="20"/>
              </w:rPr>
            </w:pPr>
          </w:p>
        </w:tc>
        <w:tc>
          <w:tcPr>
            <w:tcW w:w="2697" w:type="dxa"/>
            <w:tcBorders>
              <w:top w:val="nil"/>
              <w:left w:val="nil"/>
              <w:bottom w:val="nil"/>
              <w:right w:val="nil"/>
            </w:tcBorders>
            <w:vAlign w:val="center"/>
          </w:tcPr>
          <w:p w14:paraId="626E7A1B"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1.150</w:t>
            </w:r>
          </w:p>
        </w:tc>
      </w:tr>
      <w:tr w:rsidR="00244DC3" w:rsidRPr="0014777F" w14:paraId="6F406ED8" w14:textId="77777777" w:rsidTr="00244DC3">
        <w:tc>
          <w:tcPr>
            <w:tcW w:w="1555" w:type="dxa"/>
            <w:vMerge/>
            <w:tcBorders>
              <w:top w:val="nil"/>
              <w:left w:val="nil"/>
              <w:bottom w:val="nil"/>
              <w:right w:val="nil"/>
            </w:tcBorders>
          </w:tcPr>
          <w:p w14:paraId="54EAE0E0" w14:textId="77777777" w:rsidR="00244DC3" w:rsidRPr="0014777F" w:rsidRDefault="00244DC3" w:rsidP="00244DC3">
            <w:pPr>
              <w:rPr>
                <w:rFonts w:ascii="Times New Roman" w:hAnsi="Times New Roman" w:cs="Times New Roman"/>
                <w:b/>
                <w:sz w:val="20"/>
                <w:szCs w:val="20"/>
              </w:rPr>
            </w:pPr>
          </w:p>
        </w:tc>
        <w:tc>
          <w:tcPr>
            <w:tcW w:w="1984" w:type="dxa"/>
            <w:tcBorders>
              <w:top w:val="nil"/>
              <w:left w:val="nil"/>
              <w:bottom w:val="nil"/>
              <w:right w:val="nil"/>
            </w:tcBorders>
            <w:vAlign w:val="center"/>
          </w:tcPr>
          <w:p w14:paraId="51C1D8ED"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22</w:t>
            </w:r>
            <w:r w:rsidRPr="0014777F">
              <w:rPr>
                <w:rFonts w:ascii="Times New Roman" w:hAnsi="Times New Roman" w:cs="Times New Roman"/>
                <w:sz w:val="20"/>
                <w:szCs w:val="20"/>
                <w:vertAlign w:val="superscript"/>
              </w:rPr>
              <w:t>nd</w:t>
            </w:r>
            <w:r w:rsidRPr="0014777F">
              <w:rPr>
                <w:rFonts w:ascii="Times New Roman" w:hAnsi="Times New Roman" w:cs="Times New Roman"/>
                <w:sz w:val="20"/>
                <w:szCs w:val="20"/>
              </w:rPr>
              <w:t xml:space="preserve"> August 2014</w:t>
            </w:r>
          </w:p>
        </w:tc>
        <w:tc>
          <w:tcPr>
            <w:tcW w:w="2125" w:type="dxa"/>
            <w:tcBorders>
              <w:top w:val="nil"/>
              <w:left w:val="nil"/>
              <w:bottom w:val="nil"/>
              <w:right w:val="nil"/>
            </w:tcBorders>
            <w:vAlign w:val="center"/>
          </w:tcPr>
          <w:p w14:paraId="14ABD6FD"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N/A</w:t>
            </w:r>
          </w:p>
        </w:tc>
        <w:tc>
          <w:tcPr>
            <w:tcW w:w="2126" w:type="dxa"/>
            <w:tcBorders>
              <w:top w:val="nil"/>
              <w:left w:val="nil"/>
              <w:bottom w:val="nil"/>
              <w:right w:val="nil"/>
            </w:tcBorders>
            <w:vAlign w:val="center"/>
          </w:tcPr>
          <w:p w14:paraId="1F63680D"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N/A</w:t>
            </w:r>
          </w:p>
        </w:tc>
        <w:tc>
          <w:tcPr>
            <w:tcW w:w="1841" w:type="dxa"/>
            <w:tcBorders>
              <w:top w:val="nil"/>
              <w:left w:val="nil"/>
              <w:bottom w:val="nil"/>
              <w:right w:val="nil"/>
            </w:tcBorders>
            <w:vAlign w:val="center"/>
          </w:tcPr>
          <w:p w14:paraId="439B80C8"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N/A</w:t>
            </w:r>
          </w:p>
        </w:tc>
        <w:tc>
          <w:tcPr>
            <w:tcW w:w="1847" w:type="dxa"/>
            <w:tcBorders>
              <w:top w:val="nil"/>
              <w:left w:val="nil"/>
              <w:bottom w:val="nil"/>
              <w:right w:val="nil"/>
            </w:tcBorders>
            <w:vAlign w:val="center"/>
          </w:tcPr>
          <w:p w14:paraId="3FA84C20"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N/A</w:t>
            </w:r>
          </w:p>
        </w:tc>
        <w:tc>
          <w:tcPr>
            <w:tcW w:w="284" w:type="dxa"/>
            <w:tcBorders>
              <w:top w:val="nil"/>
              <w:left w:val="nil"/>
              <w:bottom w:val="nil"/>
              <w:right w:val="nil"/>
            </w:tcBorders>
            <w:vAlign w:val="center"/>
          </w:tcPr>
          <w:p w14:paraId="367D4ECD" w14:textId="77777777" w:rsidR="00244DC3" w:rsidRPr="0014777F" w:rsidRDefault="00244DC3" w:rsidP="00244DC3">
            <w:pPr>
              <w:jc w:val="center"/>
              <w:rPr>
                <w:rFonts w:ascii="Times New Roman" w:hAnsi="Times New Roman" w:cs="Times New Roman"/>
                <w:sz w:val="20"/>
                <w:szCs w:val="20"/>
              </w:rPr>
            </w:pPr>
          </w:p>
        </w:tc>
        <w:tc>
          <w:tcPr>
            <w:tcW w:w="2697" w:type="dxa"/>
            <w:tcBorders>
              <w:top w:val="nil"/>
              <w:left w:val="nil"/>
              <w:bottom w:val="nil"/>
              <w:right w:val="nil"/>
            </w:tcBorders>
            <w:vAlign w:val="center"/>
          </w:tcPr>
          <w:p w14:paraId="0044ECE3"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0.573</w:t>
            </w:r>
          </w:p>
        </w:tc>
      </w:tr>
      <w:tr w:rsidR="00244DC3" w:rsidRPr="0014777F" w14:paraId="1231B406" w14:textId="77777777" w:rsidTr="00244DC3">
        <w:tc>
          <w:tcPr>
            <w:tcW w:w="1555" w:type="dxa"/>
            <w:tcBorders>
              <w:top w:val="nil"/>
              <w:left w:val="nil"/>
              <w:bottom w:val="nil"/>
              <w:right w:val="nil"/>
            </w:tcBorders>
          </w:tcPr>
          <w:p w14:paraId="15E93F05" w14:textId="77777777" w:rsidR="00244DC3" w:rsidRPr="0014777F" w:rsidRDefault="00244DC3" w:rsidP="00244DC3">
            <w:pPr>
              <w:rPr>
                <w:rFonts w:ascii="Times New Roman" w:hAnsi="Times New Roman" w:cs="Times New Roman"/>
                <w:b/>
                <w:sz w:val="20"/>
                <w:szCs w:val="20"/>
              </w:rPr>
            </w:pPr>
          </w:p>
        </w:tc>
        <w:tc>
          <w:tcPr>
            <w:tcW w:w="1984" w:type="dxa"/>
            <w:tcBorders>
              <w:top w:val="nil"/>
              <w:left w:val="nil"/>
              <w:bottom w:val="nil"/>
              <w:right w:val="nil"/>
            </w:tcBorders>
            <w:vAlign w:val="center"/>
          </w:tcPr>
          <w:p w14:paraId="30236FEB" w14:textId="77777777" w:rsidR="00244DC3" w:rsidRPr="0014777F" w:rsidRDefault="00244DC3" w:rsidP="00244DC3">
            <w:pPr>
              <w:jc w:val="center"/>
              <w:rPr>
                <w:rFonts w:ascii="Times New Roman" w:hAnsi="Times New Roman" w:cs="Times New Roman"/>
                <w:sz w:val="20"/>
                <w:szCs w:val="20"/>
              </w:rPr>
            </w:pPr>
          </w:p>
        </w:tc>
        <w:tc>
          <w:tcPr>
            <w:tcW w:w="2125" w:type="dxa"/>
            <w:tcBorders>
              <w:top w:val="nil"/>
              <w:left w:val="nil"/>
              <w:bottom w:val="nil"/>
              <w:right w:val="nil"/>
            </w:tcBorders>
            <w:vAlign w:val="center"/>
          </w:tcPr>
          <w:p w14:paraId="5A8960B0" w14:textId="77777777" w:rsidR="00244DC3" w:rsidRPr="0014777F" w:rsidRDefault="00244DC3" w:rsidP="00244DC3">
            <w:pPr>
              <w:jc w:val="center"/>
              <w:rPr>
                <w:rFonts w:ascii="Times New Roman" w:hAnsi="Times New Roman" w:cs="Times New Roman"/>
                <w:sz w:val="20"/>
                <w:szCs w:val="20"/>
              </w:rPr>
            </w:pPr>
          </w:p>
        </w:tc>
        <w:tc>
          <w:tcPr>
            <w:tcW w:w="2126" w:type="dxa"/>
            <w:tcBorders>
              <w:top w:val="nil"/>
              <w:left w:val="nil"/>
              <w:bottom w:val="nil"/>
              <w:right w:val="nil"/>
            </w:tcBorders>
            <w:vAlign w:val="center"/>
          </w:tcPr>
          <w:p w14:paraId="634F235E" w14:textId="77777777" w:rsidR="00244DC3" w:rsidRPr="0014777F" w:rsidRDefault="00244DC3" w:rsidP="00244DC3">
            <w:pPr>
              <w:jc w:val="center"/>
              <w:rPr>
                <w:rFonts w:ascii="Times New Roman" w:hAnsi="Times New Roman" w:cs="Times New Roman"/>
                <w:sz w:val="20"/>
                <w:szCs w:val="20"/>
              </w:rPr>
            </w:pPr>
          </w:p>
        </w:tc>
        <w:tc>
          <w:tcPr>
            <w:tcW w:w="1841" w:type="dxa"/>
            <w:tcBorders>
              <w:top w:val="nil"/>
              <w:left w:val="nil"/>
              <w:bottom w:val="nil"/>
              <w:right w:val="nil"/>
            </w:tcBorders>
            <w:vAlign w:val="center"/>
          </w:tcPr>
          <w:p w14:paraId="6E0CA869" w14:textId="77777777" w:rsidR="00244DC3" w:rsidRPr="0014777F" w:rsidRDefault="00244DC3" w:rsidP="00244DC3">
            <w:pPr>
              <w:jc w:val="center"/>
              <w:rPr>
                <w:rFonts w:ascii="Times New Roman" w:hAnsi="Times New Roman" w:cs="Times New Roman"/>
                <w:sz w:val="20"/>
                <w:szCs w:val="20"/>
              </w:rPr>
            </w:pPr>
          </w:p>
        </w:tc>
        <w:tc>
          <w:tcPr>
            <w:tcW w:w="1847" w:type="dxa"/>
            <w:tcBorders>
              <w:top w:val="nil"/>
              <w:left w:val="nil"/>
              <w:bottom w:val="nil"/>
              <w:right w:val="nil"/>
            </w:tcBorders>
            <w:vAlign w:val="center"/>
          </w:tcPr>
          <w:p w14:paraId="76A5A71F" w14:textId="77777777" w:rsidR="00244DC3" w:rsidRPr="0014777F" w:rsidRDefault="00244DC3" w:rsidP="00244DC3">
            <w:pPr>
              <w:jc w:val="center"/>
              <w:rPr>
                <w:rFonts w:ascii="Times New Roman" w:hAnsi="Times New Roman" w:cs="Times New Roman"/>
                <w:sz w:val="20"/>
                <w:szCs w:val="20"/>
              </w:rPr>
            </w:pPr>
          </w:p>
        </w:tc>
        <w:tc>
          <w:tcPr>
            <w:tcW w:w="284" w:type="dxa"/>
            <w:tcBorders>
              <w:top w:val="nil"/>
              <w:left w:val="nil"/>
              <w:bottom w:val="nil"/>
              <w:right w:val="nil"/>
            </w:tcBorders>
            <w:vAlign w:val="center"/>
          </w:tcPr>
          <w:p w14:paraId="4C094E84" w14:textId="77777777" w:rsidR="00244DC3" w:rsidRPr="0014777F" w:rsidRDefault="00244DC3" w:rsidP="00244DC3">
            <w:pPr>
              <w:jc w:val="center"/>
              <w:rPr>
                <w:rFonts w:ascii="Times New Roman" w:hAnsi="Times New Roman" w:cs="Times New Roman"/>
                <w:sz w:val="20"/>
                <w:szCs w:val="20"/>
              </w:rPr>
            </w:pPr>
          </w:p>
        </w:tc>
        <w:tc>
          <w:tcPr>
            <w:tcW w:w="2697" w:type="dxa"/>
            <w:tcBorders>
              <w:top w:val="nil"/>
              <w:left w:val="nil"/>
              <w:bottom w:val="nil"/>
              <w:right w:val="nil"/>
            </w:tcBorders>
            <w:vAlign w:val="center"/>
          </w:tcPr>
          <w:p w14:paraId="1C15FA58" w14:textId="77777777" w:rsidR="00244DC3" w:rsidRPr="0014777F" w:rsidRDefault="00244DC3" w:rsidP="00244DC3">
            <w:pPr>
              <w:jc w:val="center"/>
              <w:rPr>
                <w:rFonts w:ascii="Times New Roman" w:hAnsi="Times New Roman" w:cs="Times New Roman"/>
                <w:sz w:val="20"/>
                <w:szCs w:val="20"/>
              </w:rPr>
            </w:pPr>
          </w:p>
        </w:tc>
      </w:tr>
      <w:tr w:rsidR="00244DC3" w:rsidRPr="0014777F" w14:paraId="2E35704F" w14:textId="77777777" w:rsidTr="00244DC3">
        <w:tc>
          <w:tcPr>
            <w:tcW w:w="1555" w:type="dxa"/>
            <w:vMerge w:val="restart"/>
            <w:tcBorders>
              <w:top w:val="nil"/>
              <w:left w:val="nil"/>
              <w:bottom w:val="nil"/>
              <w:right w:val="nil"/>
            </w:tcBorders>
            <w:vAlign w:val="center"/>
          </w:tcPr>
          <w:p w14:paraId="17D40A8C" w14:textId="77777777" w:rsidR="00244DC3" w:rsidRPr="0014777F" w:rsidRDefault="00244DC3" w:rsidP="00244DC3">
            <w:pPr>
              <w:jc w:val="center"/>
              <w:rPr>
                <w:rFonts w:ascii="Times New Roman" w:hAnsi="Times New Roman" w:cs="Times New Roman"/>
                <w:b/>
                <w:sz w:val="20"/>
                <w:szCs w:val="20"/>
              </w:rPr>
            </w:pPr>
            <w:r w:rsidRPr="0014777F">
              <w:rPr>
                <w:rFonts w:ascii="Times New Roman" w:hAnsi="Times New Roman" w:cs="Times New Roman"/>
                <w:b/>
                <w:sz w:val="20"/>
                <w:szCs w:val="20"/>
              </w:rPr>
              <w:t>Atqasuk</w:t>
            </w:r>
          </w:p>
        </w:tc>
        <w:tc>
          <w:tcPr>
            <w:tcW w:w="1984" w:type="dxa"/>
            <w:tcBorders>
              <w:top w:val="nil"/>
              <w:left w:val="nil"/>
              <w:bottom w:val="nil"/>
              <w:right w:val="nil"/>
            </w:tcBorders>
            <w:vAlign w:val="center"/>
          </w:tcPr>
          <w:p w14:paraId="3CA55176"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3</w:t>
            </w:r>
            <w:r w:rsidRPr="0014777F">
              <w:rPr>
                <w:rFonts w:ascii="Times New Roman" w:hAnsi="Times New Roman" w:cs="Times New Roman"/>
                <w:sz w:val="20"/>
                <w:szCs w:val="20"/>
                <w:vertAlign w:val="superscript"/>
              </w:rPr>
              <w:t>rd</w:t>
            </w:r>
            <w:r w:rsidRPr="0014777F">
              <w:rPr>
                <w:rFonts w:ascii="Times New Roman" w:hAnsi="Times New Roman" w:cs="Times New Roman"/>
                <w:sz w:val="20"/>
                <w:szCs w:val="20"/>
              </w:rPr>
              <w:t xml:space="preserve"> July 2014</w:t>
            </w:r>
          </w:p>
        </w:tc>
        <w:tc>
          <w:tcPr>
            <w:tcW w:w="2125" w:type="dxa"/>
            <w:tcBorders>
              <w:top w:val="nil"/>
              <w:left w:val="nil"/>
              <w:bottom w:val="nil"/>
              <w:right w:val="nil"/>
            </w:tcBorders>
            <w:vAlign w:val="center"/>
          </w:tcPr>
          <w:p w14:paraId="2D32E2FA"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0.173</w:t>
            </w:r>
          </w:p>
        </w:tc>
        <w:tc>
          <w:tcPr>
            <w:tcW w:w="2126" w:type="dxa"/>
            <w:tcBorders>
              <w:top w:val="nil"/>
              <w:left w:val="nil"/>
              <w:bottom w:val="nil"/>
              <w:right w:val="nil"/>
            </w:tcBorders>
            <w:vAlign w:val="center"/>
          </w:tcPr>
          <w:p w14:paraId="143A52C3"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0.424</w:t>
            </w:r>
          </w:p>
        </w:tc>
        <w:tc>
          <w:tcPr>
            <w:tcW w:w="1841" w:type="dxa"/>
            <w:tcBorders>
              <w:top w:val="nil"/>
              <w:left w:val="nil"/>
              <w:bottom w:val="nil"/>
              <w:right w:val="nil"/>
            </w:tcBorders>
            <w:vAlign w:val="center"/>
          </w:tcPr>
          <w:p w14:paraId="1C85B053"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0.221</w:t>
            </w:r>
          </w:p>
        </w:tc>
        <w:tc>
          <w:tcPr>
            <w:tcW w:w="1847" w:type="dxa"/>
            <w:tcBorders>
              <w:top w:val="nil"/>
              <w:left w:val="nil"/>
              <w:bottom w:val="nil"/>
              <w:right w:val="nil"/>
            </w:tcBorders>
            <w:vAlign w:val="center"/>
          </w:tcPr>
          <w:p w14:paraId="4FCA1D71"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0.157</w:t>
            </w:r>
          </w:p>
        </w:tc>
        <w:tc>
          <w:tcPr>
            <w:tcW w:w="284" w:type="dxa"/>
            <w:tcBorders>
              <w:top w:val="nil"/>
              <w:left w:val="nil"/>
              <w:bottom w:val="nil"/>
              <w:right w:val="nil"/>
            </w:tcBorders>
            <w:vAlign w:val="center"/>
          </w:tcPr>
          <w:p w14:paraId="17D86839" w14:textId="77777777" w:rsidR="00244DC3" w:rsidRPr="0014777F" w:rsidRDefault="00244DC3" w:rsidP="00244DC3">
            <w:pPr>
              <w:jc w:val="center"/>
              <w:rPr>
                <w:rFonts w:ascii="Times New Roman" w:hAnsi="Times New Roman" w:cs="Times New Roman"/>
                <w:sz w:val="20"/>
                <w:szCs w:val="20"/>
              </w:rPr>
            </w:pPr>
          </w:p>
        </w:tc>
        <w:tc>
          <w:tcPr>
            <w:tcW w:w="2697" w:type="dxa"/>
            <w:tcBorders>
              <w:top w:val="nil"/>
              <w:left w:val="nil"/>
              <w:bottom w:val="nil"/>
              <w:right w:val="nil"/>
            </w:tcBorders>
            <w:vAlign w:val="center"/>
          </w:tcPr>
          <w:p w14:paraId="642302F5"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0.217</w:t>
            </w:r>
          </w:p>
        </w:tc>
      </w:tr>
      <w:tr w:rsidR="00244DC3" w:rsidRPr="0014777F" w14:paraId="5D277DD9" w14:textId="77777777" w:rsidTr="00244DC3">
        <w:tc>
          <w:tcPr>
            <w:tcW w:w="1555" w:type="dxa"/>
            <w:vMerge/>
            <w:tcBorders>
              <w:top w:val="nil"/>
              <w:left w:val="nil"/>
              <w:bottom w:val="nil"/>
              <w:right w:val="nil"/>
            </w:tcBorders>
          </w:tcPr>
          <w:p w14:paraId="5322517A" w14:textId="77777777" w:rsidR="00244DC3" w:rsidRPr="0014777F" w:rsidRDefault="00244DC3" w:rsidP="00244DC3">
            <w:pPr>
              <w:rPr>
                <w:rFonts w:ascii="Times New Roman" w:hAnsi="Times New Roman" w:cs="Times New Roman"/>
                <w:b/>
                <w:sz w:val="20"/>
                <w:szCs w:val="20"/>
              </w:rPr>
            </w:pPr>
          </w:p>
        </w:tc>
        <w:tc>
          <w:tcPr>
            <w:tcW w:w="1984" w:type="dxa"/>
            <w:tcBorders>
              <w:top w:val="nil"/>
              <w:left w:val="nil"/>
              <w:bottom w:val="nil"/>
              <w:right w:val="nil"/>
            </w:tcBorders>
            <w:vAlign w:val="center"/>
          </w:tcPr>
          <w:p w14:paraId="669C99CC"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30</w:t>
            </w:r>
            <w:r w:rsidRPr="0014777F">
              <w:rPr>
                <w:rFonts w:ascii="Times New Roman" w:hAnsi="Times New Roman" w:cs="Times New Roman"/>
                <w:sz w:val="20"/>
                <w:szCs w:val="20"/>
                <w:vertAlign w:val="superscript"/>
              </w:rPr>
              <w:t>th</w:t>
            </w:r>
            <w:r w:rsidRPr="0014777F">
              <w:rPr>
                <w:rFonts w:ascii="Times New Roman" w:hAnsi="Times New Roman" w:cs="Times New Roman"/>
                <w:sz w:val="20"/>
                <w:szCs w:val="20"/>
              </w:rPr>
              <w:t xml:space="preserve"> July 2014</w:t>
            </w:r>
          </w:p>
        </w:tc>
        <w:tc>
          <w:tcPr>
            <w:tcW w:w="2125" w:type="dxa"/>
            <w:tcBorders>
              <w:top w:val="nil"/>
              <w:left w:val="nil"/>
              <w:bottom w:val="nil"/>
              <w:right w:val="nil"/>
            </w:tcBorders>
            <w:vAlign w:val="center"/>
          </w:tcPr>
          <w:p w14:paraId="20C51734"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0.345</w:t>
            </w:r>
          </w:p>
        </w:tc>
        <w:tc>
          <w:tcPr>
            <w:tcW w:w="2126" w:type="dxa"/>
            <w:tcBorders>
              <w:top w:val="nil"/>
              <w:left w:val="nil"/>
              <w:bottom w:val="nil"/>
              <w:right w:val="nil"/>
            </w:tcBorders>
            <w:vAlign w:val="center"/>
          </w:tcPr>
          <w:p w14:paraId="4417F58A"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0.580</w:t>
            </w:r>
          </w:p>
        </w:tc>
        <w:tc>
          <w:tcPr>
            <w:tcW w:w="1841" w:type="dxa"/>
            <w:tcBorders>
              <w:top w:val="nil"/>
              <w:left w:val="nil"/>
              <w:bottom w:val="nil"/>
              <w:right w:val="nil"/>
            </w:tcBorders>
            <w:vAlign w:val="center"/>
          </w:tcPr>
          <w:p w14:paraId="66338C31"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0.390</w:t>
            </w:r>
          </w:p>
        </w:tc>
        <w:tc>
          <w:tcPr>
            <w:tcW w:w="1847" w:type="dxa"/>
            <w:tcBorders>
              <w:top w:val="nil"/>
              <w:left w:val="nil"/>
              <w:bottom w:val="nil"/>
              <w:right w:val="nil"/>
            </w:tcBorders>
            <w:vAlign w:val="center"/>
          </w:tcPr>
          <w:p w14:paraId="62962491"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0.322</w:t>
            </w:r>
          </w:p>
        </w:tc>
        <w:tc>
          <w:tcPr>
            <w:tcW w:w="284" w:type="dxa"/>
            <w:tcBorders>
              <w:top w:val="nil"/>
              <w:left w:val="nil"/>
              <w:bottom w:val="nil"/>
              <w:right w:val="nil"/>
            </w:tcBorders>
            <w:vAlign w:val="center"/>
          </w:tcPr>
          <w:p w14:paraId="3505B6AD" w14:textId="77777777" w:rsidR="00244DC3" w:rsidRPr="0014777F" w:rsidRDefault="00244DC3" w:rsidP="00244DC3">
            <w:pPr>
              <w:jc w:val="center"/>
              <w:rPr>
                <w:rFonts w:ascii="Times New Roman" w:hAnsi="Times New Roman" w:cs="Times New Roman"/>
                <w:sz w:val="20"/>
                <w:szCs w:val="20"/>
              </w:rPr>
            </w:pPr>
          </w:p>
        </w:tc>
        <w:tc>
          <w:tcPr>
            <w:tcW w:w="2697" w:type="dxa"/>
            <w:tcBorders>
              <w:top w:val="nil"/>
              <w:left w:val="nil"/>
              <w:bottom w:val="nil"/>
              <w:right w:val="nil"/>
            </w:tcBorders>
            <w:vAlign w:val="center"/>
          </w:tcPr>
          <w:p w14:paraId="373DE92F"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0.840</w:t>
            </w:r>
          </w:p>
        </w:tc>
      </w:tr>
      <w:tr w:rsidR="00244DC3" w:rsidRPr="0014777F" w14:paraId="0DA2038C" w14:textId="77777777" w:rsidTr="00244DC3">
        <w:tc>
          <w:tcPr>
            <w:tcW w:w="1555" w:type="dxa"/>
            <w:vMerge/>
            <w:tcBorders>
              <w:top w:val="nil"/>
              <w:left w:val="nil"/>
              <w:bottom w:val="nil"/>
              <w:right w:val="nil"/>
            </w:tcBorders>
          </w:tcPr>
          <w:p w14:paraId="4F13DC80" w14:textId="77777777" w:rsidR="00244DC3" w:rsidRPr="0014777F" w:rsidRDefault="00244DC3" w:rsidP="00244DC3">
            <w:pPr>
              <w:rPr>
                <w:rFonts w:ascii="Times New Roman" w:hAnsi="Times New Roman" w:cs="Times New Roman"/>
                <w:b/>
                <w:sz w:val="20"/>
                <w:szCs w:val="20"/>
              </w:rPr>
            </w:pPr>
          </w:p>
        </w:tc>
        <w:tc>
          <w:tcPr>
            <w:tcW w:w="1984" w:type="dxa"/>
            <w:tcBorders>
              <w:top w:val="nil"/>
              <w:left w:val="nil"/>
              <w:bottom w:val="nil"/>
              <w:right w:val="nil"/>
            </w:tcBorders>
            <w:vAlign w:val="center"/>
          </w:tcPr>
          <w:p w14:paraId="47FEFF34"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13</w:t>
            </w:r>
            <w:r w:rsidRPr="0014777F">
              <w:rPr>
                <w:rFonts w:ascii="Times New Roman" w:hAnsi="Times New Roman" w:cs="Times New Roman"/>
                <w:sz w:val="20"/>
                <w:szCs w:val="20"/>
                <w:vertAlign w:val="superscript"/>
              </w:rPr>
              <w:t>th</w:t>
            </w:r>
            <w:r w:rsidRPr="0014777F">
              <w:rPr>
                <w:rFonts w:ascii="Times New Roman" w:hAnsi="Times New Roman" w:cs="Times New Roman"/>
                <w:sz w:val="20"/>
                <w:szCs w:val="20"/>
              </w:rPr>
              <w:t xml:space="preserve"> August 2014</w:t>
            </w:r>
          </w:p>
        </w:tc>
        <w:tc>
          <w:tcPr>
            <w:tcW w:w="2125" w:type="dxa"/>
            <w:tcBorders>
              <w:top w:val="nil"/>
              <w:left w:val="nil"/>
              <w:bottom w:val="nil"/>
              <w:right w:val="nil"/>
            </w:tcBorders>
            <w:vAlign w:val="center"/>
          </w:tcPr>
          <w:p w14:paraId="1C914C87"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0.467</w:t>
            </w:r>
          </w:p>
        </w:tc>
        <w:tc>
          <w:tcPr>
            <w:tcW w:w="2126" w:type="dxa"/>
            <w:tcBorders>
              <w:top w:val="nil"/>
              <w:left w:val="nil"/>
              <w:bottom w:val="nil"/>
              <w:right w:val="nil"/>
            </w:tcBorders>
            <w:vAlign w:val="center"/>
          </w:tcPr>
          <w:p w14:paraId="0D319A55"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0.831</w:t>
            </w:r>
          </w:p>
        </w:tc>
        <w:tc>
          <w:tcPr>
            <w:tcW w:w="1841" w:type="dxa"/>
            <w:tcBorders>
              <w:top w:val="nil"/>
              <w:left w:val="nil"/>
              <w:bottom w:val="nil"/>
              <w:right w:val="nil"/>
            </w:tcBorders>
            <w:vAlign w:val="center"/>
          </w:tcPr>
          <w:p w14:paraId="42FA66B3"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0.537</w:t>
            </w:r>
          </w:p>
        </w:tc>
        <w:tc>
          <w:tcPr>
            <w:tcW w:w="1847" w:type="dxa"/>
            <w:tcBorders>
              <w:top w:val="nil"/>
              <w:left w:val="nil"/>
              <w:bottom w:val="nil"/>
              <w:right w:val="nil"/>
            </w:tcBorders>
            <w:vAlign w:val="center"/>
          </w:tcPr>
          <w:p w14:paraId="1B42C73B"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0.447</w:t>
            </w:r>
          </w:p>
        </w:tc>
        <w:tc>
          <w:tcPr>
            <w:tcW w:w="284" w:type="dxa"/>
            <w:tcBorders>
              <w:top w:val="nil"/>
              <w:left w:val="nil"/>
              <w:bottom w:val="nil"/>
              <w:right w:val="nil"/>
            </w:tcBorders>
            <w:vAlign w:val="center"/>
          </w:tcPr>
          <w:p w14:paraId="6BE1F2FB" w14:textId="77777777" w:rsidR="00244DC3" w:rsidRPr="0014777F" w:rsidRDefault="00244DC3" w:rsidP="00244DC3">
            <w:pPr>
              <w:jc w:val="center"/>
              <w:rPr>
                <w:rFonts w:ascii="Times New Roman" w:hAnsi="Times New Roman" w:cs="Times New Roman"/>
                <w:sz w:val="20"/>
                <w:szCs w:val="20"/>
              </w:rPr>
            </w:pPr>
          </w:p>
        </w:tc>
        <w:tc>
          <w:tcPr>
            <w:tcW w:w="2697" w:type="dxa"/>
            <w:tcBorders>
              <w:top w:val="nil"/>
              <w:left w:val="nil"/>
              <w:bottom w:val="nil"/>
              <w:right w:val="nil"/>
            </w:tcBorders>
            <w:vAlign w:val="center"/>
          </w:tcPr>
          <w:p w14:paraId="56336B23"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0.762</w:t>
            </w:r>
          </w:p>
        </w:tc>
      </w:tr>
      <w:tr w:rsidR="00244DC3" w:rsidRPr="0014777F" w14:paraId="490C975C" w14:textId="77777777" w:rsidTr="00244DC3">
        <w:tc>
          <w:tcPr>
            <w:tcW w:w="1555" w:type="dxa"/>
            <w:tcBorders>
              <w:top w:val="nil"/>
              <w:left w:val="nil"/>
              <w:bottom w:val="nil"/>
              <w:right w:val="nil"/>
            </w:tcBorders>
          </w:tcPr>
          <w:p w14:paraId="1B6EBF91" w14:textId="77777777" w:rsidR="00244DC3" w:rsidRPr="0014777F" w:rsidRDefault="00244DC3" w:rsidP="00244DC3">
            <w:pPr>
              <w:rPr>
                <w:rFonts w:ascii="Times New Roman" w:hAnsi="Times New Roman" w:cs="Times New Roman"/>
                <w:b/>
                <w:sz w:val="20"/>
                <w:szCs w:val="20"/>
              </w:rPr>
            </w:pPr>
          </w:p>
        </w:tc>
        <w:tc>
          <w:tcPr>
            <w:tcW w:w="1984" w:type="dxa"/>
            <w:tcBorders>
              <w:top w:val="nil"/>
              <w:left w:val="nil"/>
              <w:bottom w:val="nil"/>
              <w:right w:val="nil"/>
            </w:tcBorders>
            <w:vAlign w:val="center"/>
          </w:tcPr>
          <w:p w14:paraId="02B7EFE0" w14:textId="77777777" w:rsidR="00244DC3" w:rsidRPr="0014777F" w:rsidRDefault="00244DC3" w:rsidP="00244DC3">
            <w:pPr>
              <w:jc w:val="center"/>
              <w:rPr>
                <w:rFonts w:ascii="Times New Roman" w:hAnsi="Times New Roman" w:cs="Times New Roman"/>
                <w:sz w:val="20"/>
                <w:szCs w:val="20"/>
              </w:rPr>
            </w:pPr>
          </w:p>
        </w:tc>
        <w:tc>
          <w:tcPr>
            <w:tcW w:w="2125" w:type="dxa"/>
            <w:tcBorders>
              <w:top w:val="nil"/>
              <w:left w:val="nil"/>
              <w:bottom w:val="nil"/>
              <w:right w:val="nil"/>
            </w:tcBorders>
            <w:vAlign w:val="center"/>
          </w:tcPr>
          <w:p w14:paraId="657A21D0" w14:textId="77777777" w:rsidR="00244DC3" w:rsidRPr="0014777F" w:rsidRDefault="00244DC3" w:rsidP="00244DC3">
            <w:pPr>
              <w:jc w:val="center"/>
              <w:rPr>
                <w:rFonts w:ascii="Times New Roman" w:hAnsi="Times New Roman" w:cs="Times New Roman"/>
                <w:sz w:val="20"/>
                <w:szCs w:val="20"/>
              </w:rPr>
            </w:pPr>
          </w:p>
        </w:tc>
        <w:tc>
          <w:tcPr>
            <w:tcW w:w="2126" w:type="dxa"/>
            <w:tcBorders>
              <w:top w:val="nil"/>
              <w:left w:val="nil"/>
              <w:bottom w:val="nil"/>
              <w:right w:val="nil"/>
            </w:tcBorders>
            <w:vAlign w:val="center"/>
          </w:tcPr>
          <w:p w14:paraId="197026AC" w14:textId="77777777" w:rsidR="00244DC3" w:rsidRPr="0014777F" w:rsidRDefault="00244DC3" w:rsidP="00244DC3">
            <w:pPr>
              <w:jc w:val="center"/>
              <w:rPr>
                <w:rFonts w:ascii="Times New Roman" w:hAnsi="Times New Roman" w:cs="Times New Roman"/>
                <w:sz w:val="20"/>
                <w:szCs w:val="20"/>
              </w:rPr>
            </w:pPr>
          </w:p>
        </w:tc>
        <w:tc>
          <w:tcPr>
            <w:tcW w:w="1841" w:type="dxa"/>
            <w:tcBorders>
              <w:top w:val="nil"/>
              <w:left w:val="nil"/>
              <w:bottom w:val="nil"/>
              <w:right w:val="nil"/>
            </w:tcBorders>
            <w:vAlign w:val="center"/>
          </w:tcPr>
          <w:p w14:paraId="7E88537F" w14:textId="77777777" w:rsidR="00244DC3" w:rsidRPr="0014777F" w:rsidRDefault="00244DC3" w:rsidP="00244DC3">
            <w:pPr>
              <w:jc w:val="center"/>
              <w:rPr>
                <w:rFonts w:ascii="Times New Roman" w:hAnsi="Times New Roman" w:cs="Times New Roman"/>
                <w:sz w:val="20"/>
                <w:szCs w:val="20"/>
              </w:rPr>
            </w:pPr>
          </w:p>
        </w:tc>
        <w:tc>
          <w:tcPr>
            <w:tcW w:w="1847" w:type="dxa"/>
            <w:tcBorders>
              <w:top w:val="nil"/>
              <w:left w:val="nil"/>
              <w:bottom w:val="nil"/>
              <w:right w:val="nil"/>
            </w:tcBorders>
            <w:vAlign w:val="center"/>
          </w:tcPr>
          <w:p w14:paraId="4EF8261F" w14:textId="77777777" w:rsidR="00244DC3" w:rsidRPr="0014777F" w:rsidRDefault="00244DC3" w:rsidP="00244DC3">
            <w:pPr>
              <w:jc w:val="center"/>
              <w:rPr>
                <w:rFonts w:ascii="Times New Roman" w:hAnsi="Times New Roman" w:cs="Times New Roman"/>
                <w:sz w:val="20"/>
                <w:szCs w:val="20"/>
              </w:rPr>
            </w:pPr>
          </w:p>
        </w:tc>
        <w:tc>
          <w:tcPr>
            <w:tcW w:w="284" w:type="dxa"/>
            <w:tcBorders>
              <w:top w:val="nil"/>
              <w:left w:val="nil"/>
              <w:bottom w:val="nil"/>
              <w:right w:val="nil"/>
            </w:tcBorders>
            <w:vAlign w:val="center"/>
          </w:tcPr>
          <w:p w14:paraId="20DB5E30" w14:textId="77777777" w:rsidR="00244DC3" w:rsidRPr="0014777F" w:rsidRDefault="00244DC3" w:rsidP="00244DC3">
            <w:pPr>
              <w:jc w:val="center"/>
              <w:rPr>
                <w:rFonts w:ascii="Times New Roman" w:hAnsi="Times New Roman" w:cs="Times New Roman"/>
                <w:sz w:val="20"/>
                <w:szCs w:val="20"/>
              </w:rPr>
            </w:pPr>
          </w:p>
        </w:tc>
        <w:tc>
          <w:tcPr>
            <w:tcW w:w="2697" w:type="dxa"/>
            <w:tcBorders>
              <w:top w:val="nil"/>
              <w:left w:val="nil"/>
              <w:bottom w:val="nil"/>
              <w:right w:val="nil"/>
            </w:tcBorders>
            <w:vAlign w:val="center"/>
          </w:tcPr>
          <w:p w14:paraId="1AB912A2" w14:textId="77777777" w:rsidR="00244DC3" w:rsidRPr="0014777F" w:rsidRDefault="00244DC3" w:rsidP="00244DC3">
            <w:pPr>
              <w:jc w:val="center"/>
              <w:rPr>
                <w:rFonts w:ascii="Times New Roman" w:hAnsi="Times New Roman" w:cs="Times New Roman"/>
                <w:sz w:val="20"/>
                <w:szCs w:val="20"/>
              </w:rPr>
            </w:pPr>
          </w:p>
        </w:tc>
      </w:tr>
      <w:tr w:rsidR="00244DC3" w:rsidRPr="0014777F" w14:paraId="546C3EED" w14:textId="77777777" w:rsidTr="00244DC3">
        <w:tc>
          <w:tcPr>
            <w:tcW w:w="1555" w:type="dxa"/>
            <w:vMerge w:val="restart"/>
            <w:tcBorders>
              <w:top w:val="nil"/>
              <w:left w:val="nil"/>
              <w:bottom w:val="nil"/>
              <w:right w:val="nil"/>
            </w:tcBorders>
            <w:vAlign w:val="center"/>
          </w:tcPr>
          <w:p w14:paraId="03177B58" w14:textId="77777777" w:rsidR="00244DC3" w:rsidRPr="0014777F" w:rsidRDefault="00244DC3" w:rsidP="00244DC3">
            <w:pPr>
              <w:jc w:val="center"/>
              <w:rPr>
                <w:rFonts w:ascii="Times New Roman" w:hAnsi="Times New Roman" w:cs="Times New Roman"/>
                <w:b/>
                <w:sz w:val="20"/>
                <w:szCs w:val="20"/>
              </w:rPr>
            </w:pPr>
            <w:r w:rsidRPr="0014777F">
              <w:rPr>
                <w:rFonts w:ascii="Times New Roman" w:hAnsi="Times New Roman" w:cs="Times New Roman"/>
                <w:b/>
                <w:sz w:val="20"/>
                <w:szCs w:val="20"/>
              </w:rPr>
              <w:t>Ivotuk</w:t>
            </w:r>
          </w:p>
        </w:tc>
        <w:tc>
          <w:tcPr>
            <w:tcW w:w="1984" w:type="dxa"/>
            <w:tcBorders>
              <w:top w:val="nil"/>
              <w:left w:val="nil"/>
              <w:bottom w:val="nil"/>
              <w:right w:val="nil"/>
            </w:tcBorders>
            <w:vAlign w:val="center"/>
          </w:tcPr>
          <w:p w14:paraId="36E3870E"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22</w:t>
            </w:r>
            <w:r w:rsidRPr="0014777F">
              <w:rPr>
                <w:rFonts w:ascii="Times New Roman" w:hAnsi="Times New Roman" w:cs="Times New Roman"/>
                <w:sz w:val="20"/>
                <w:szCs w:val="20"/>
                <w:vertAlign w:val="superscript"/>
              </w:rPr>
              <w:t>nd</w:t>
            </w:r>
            <w:r w:rsidRPr="0014777F">
              <w:rPr>
                <w:rFonts w:ascii="Times New Roman" w:hAnsi="Times New Roman" w:cs="Times New Roman"/>
                <w:sz w:val="20"/>
                <w:szCs w:val="20"/>
              </w:rPr>
              <w:t xml:space="preserve"> June 2014</w:t>
            </w:r>
          </w:p>
        </w:tc>
        <w:tc>
          <w:tcPr>
            <w:tcW w:w="2125" w:type="dxa"/>
            <w:tcBorders>
              <w:top w:val="nil"/>
              <w:left w:val="nil"/>
              <w:bottom w:val="nil"/>
              <w:right w:val="nil"/>
            </w:tcBorders>
            <w:vAlign w:val="center"/>
          </w:tcPr>
          <w:p w14:paraId="51C104BF"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0.078</w:t>
            </w:r>
          </w:p>
        </w:tc>
        <w:tc>
          <w:tcPr>
            <w:tcW w:w="2126" w:type="dxa"/>
            <w:tcBorders>
              <w:top w:val="nil"/>
              <w:left w:val="nil"/>
              <w:bottom w:val="nil"/>
              <w:right w:val="nil"/>
            </w:tcBorders>
            <w:vAlign w:val="center"/>
          </w:tcPr>
          <w:p w14:paraId="74DFEA00"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0.080</w:t>
            </w:r>
          </w:p>
        </w:tc>
        <w:tc>
          <w:tcPr>
            <w:tcW w:w="1841" w:type="dxa"/>
            <w:tcBorders>
              <w:top w:val="nil"/>
              <w:left w:val="nil"/>
              <w:bottom w:val="nil"/>
              <w:right w:val="nil"/>
            </w:tcBorders>
            <w:vAlign w:val="center"/>
          </w:tcPr>
          <w:p w14:paraId="4D21014D"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0.055</w:t>
            </w:r>
          </w:p>
        </w:tc>
        <w:tc>
          <w:tcPr>
            <w:tcW w:w="1847" w:type="dxa"/>
            <w:tcBorders>
              <w:top w:val="nil"/>
              <w:left w:val="nil"/>
              <w:bottom w:val="nil"/>
              <w:right w:val="nil"/>
            </w:tcBorders>
            <w:vAlign w:val="center"/>
          </w:tcPr>
          <w:p w14:paraId="063BD831"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0.060</w:t>
            </w:r>
          </w:p>
        </w:tc>
        <w:tc>
          <w:tcPr>
            <w:tcW w:w="284" w:type="dxa"/>
            <w:tcBorders>
              <w:top w:val="nil"/>
              <w:left w:val="nil"/>
              <w:bottom w:val="nil"/>
              <w:right w:val="nil"/>
            </w:tcBorders>
            <w:vAlign w:val="center"/>
          </w:tcPr>
          <w:p w14:paraId="40E194E3" w14:textId="77777777" w:rsidR="00244DC3" w:rsidRPr="0014777F" w:rsidRDefault="00244DC3" w:rsidP="00244DC3">
            <w:pPr>
              <w:jc w:val="center"/>
              <w:rPr>
                <w:rFonts w:ascii="Times New Roman" w:hAnsi="Times New Roman" w:cs="Times New Roman"/>
                <w:sz w:val="20"/>
                <w:szCs w:val="20"/>
              </w:rPr>
            </w:pPr>
          </w:p>
        </w:tc>
        <w:tc>
          <w:tcPr>
            <w:tcW w:w="2697" w:type="dxa"/>
            <w:tcBorders>
              <w:top w:val="nil"/>
              <w:left w:val="nil"/>
              <w:bottom w:val="nil"/>
              <w:right w:val="nil"/>
            </w:tcBorders>
            <w:vAlign w:val="center"/>
          </w:tcPr>
          <w:p w14:paraId="29198E13"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0.567</w:t>
            </w:r>
          </w:p>
        </w:tc>
      </w:tr>
      <w:tr w:rsidR="00244DC3" w:rsidRPr="0014777F" w14:paraId="74978562" w14:textId="77777777" w:rsidTr="00244DC3">
        <w:tc>
          <w:tcPr>
            <w:tcW w:w="1555" w:type="dxa"/>
            <w:vMerge/>
            <w:tcBorders>
              <w:top w:val="nil"/>
              <w:left w:val="nil"/>
              <w:bottom w:val="nil"/>
              <w:right w:val="nil"/>
            </w:tcBorders>
          </w:tcPr>
          <w:p w14:paraId="57B6E3A3" w14:textId="77777777" w:rsidR="00244DC3" w:rsidRPr="0014777F" w:rsidRDefault="00244DC3" w:rsidP="00244DC3">
            <w:pPr>
              <w:rPr>
                <w:rFonts w:ascii="Times New Roman" w:hAnsi="Times New Roman" w:cs="Times New Roman"/>
                <w:sz w:val="20"/>
                <w:szCs w:val="20"/>
              </w:rPr>
            </w:pPr>
          </w:p>
        </w:tc>
        <w:tc>
          <w:tcPr>
            <w:tcW w:w="1984" w:type="dxa"/>
            <w:tcBorders>
              <w:top w:val="nil"/>
              <w:left w:val="nil"/>
              <w:bottom w:val="nil"/>
              <w:right w:val="nil"/>
            </w:tcBorders>
            <w:vAlign w:val="center"/>
          </w:tcPr>
          <w:p w14:paraId="1E47C061"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18</w:t>
            </w:r>
            <w:r w:rsidRPr="0014777F">
              <w:rPr>
                <w:rFonts w:ascii="Times New Roman" w:hAnsi="Times New Roman" w:cs="Times New Roman"/>
                <w:sz w:val="20"/>
                <w:szCs w:val="20"/>
                <w:vertAlign w:val="superscript"/>
              </w:rPr>
              <w:t>th</w:t>
            </w:r>
            <w:r w:rsidRPr="0014777F">
              <w:rPr>
                <w:rFonts w:ascii="Times New Roman" w:hAnsi="Times New Roman" w:cs="Times New Roman"/>
                <w:sz w:val="20"/>
                <w:szCs w:val="20"/>
              </w:rPr>
              <w:t xml:space="preserve"> July 2014</w:t>
            </w:r>
          </w:p>
        </w:tc>
        <w:tc>
          <w:tcPr>
            <w:tcW w:w="2125" w:type="dxa"/>
            <w:tcBorders>
              <w:top w:val="nil"/>
              <w:left w:val="nil"/>
              <w:bottom w:val="nil"/>
              <w:right w:val="nil"/>
            </w:tcBorders>
            <w:vAlign w:val="center"/>
          </w:tcPr>
          <w:p w14:paraId="41AC0CC0"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1.441</w:t>
            </w:r>
          </w:p>
        </w:tc>
        <w:tc>
          <w:tcPr>
            <w:tcW w:w="2126" w:type="dxa"/>
            <w:tcBorders>
              <w:top w:val="nil"/>
              <w:left w:val="nil"/>
              <w:bottom w:val="nil"/>
              <w:right w:val="nil"/>
            </w:tcBorders>
            <w:vAlign w:val="center"/>
          </w:tcPr>
          <w:p w14:paraId="0071EE7B"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1.471</w:t>
            </w:r>
          </w:p>
        </w:tc>
        <w:tc>
          <w:tcPr>
            <w:tcW w:w="1841" w:type="dxa"/>
            <w:tcBorders>
              <w:top w:val="nil"/>
              <w:left w:val="nil"/>
              <w:bottom w:val="nil"/>
              <w:right w:val="nil"/>
            </w:tcBorders>
            <w:vAlign w:val="center"/>
          </w:tcPr>
          <w:p w14:paraId="2DD69829"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1.004</w:t>
            </w:r>
          </w:p>
        </w:tc>
        <w:tc>
          <w:tcPr>
            <w:tcW w:w="1847" w:type="dxa"/>
            <w:tcBorders>
              <w:top w:val="nil"/>
              <w:left w:val="nil"/>
              <w:bottom w:val="nil"/>
              <w:right w:val="nil"/>
            </w:tcBorders>
            <w:vAlign w:val="center"/>
          </w:tcPr>
          <w:p w14:paraId="1C982E92"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1.098</w:t>
            </w:r>
          </w:p>
        </w:tc>
        <w:tc>
          <w:tcPr>
            <w:tcW w:w="284" w:type="dxa"/>
            <w:tcBorders>
              <w:top w:val="nil"/>
              <w:left w:val="nil"/>
              <w:bottom w:val="nil"/>
              <w:right w:val="nil"/>
            </w:tcBorders>
            <w:vAlign w:val="center"/>
          </w:tcPr>
          <w:p w14:paraId="153F5592" w14:textId="77777777" w:rsidR="00244DC3" w:rsidRPr="0014777F" w:rsidRDefault="00244DC3" w:rsidP="00244DC3">
            <w:pPr>
              <w:jc w:val="center"/>
              <w:rPr>
                <w:rFonts w:ascii="Times New Roman" w:hAnsi="Times New Roman" w:cs="Times New Roman"/>
                <w:sz w:val="20"/>
                <w:szCs w:val="20"/>
              </w:rPr>
            </w:pPr>
          </w:p>
        </w:tc>
        <w:tc>
          <w:tcPr>
            <w:tcW w:w="2697" w:type="dxa"/>
            <w:tcBorders>
              <w:top w:val="nil"/>
              <w:left w:val="nil"/>
              <w:bottom w:val="nil"/>
              <w:right w:val="nil"/>
            </w:tcBorders>
            <w:vAlign w:val="center"/>
          </w:tcPr>
          <w:p w14:paraId="39C2788D"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2.155</w:t>
            </w:r>
          </w:p>
        </w:tc>
      </w:tr>
      <w:tr w:rsidR="00244DC3" w:rsidRPr="0014777F" w14:paraId="1653EBA1" w14:textId="77777777" w:rsidTr="00244DC3">
        <w:tc>
          <w:tcPr>
            <w:tcW w:w="1555" w:type="dxa"/>
            <w:vMerge/>
            <w:tcBorders>
              <w:top w:val="nil"/>
              <w:left w:val="nil"/>
              <w:bottom w:val="nil"/>
              <w:right w:val="nil"/>
            </w:tcBorders>
          </w:tcPr>
          <w:p w14:paraId="73E5061F" w14:textId="77777777" w:rsidR="00244DC3" w:rsidRPr="0014777F" w:rsidRDefault="00244DC3" w:rsidP="00244DC3">
            <w:pPr>
              <w:rPr>
                <w:rFonts w:ascii="Times New Roman" w:hAnsi="Times New Roman" w:cs="Times New Roman"/>
                <w:sz w:val="20"/>
                <w:szCs w:val="20"/>
              </w:rPr>
            </w:pPr>
          </w:p>
        </w:tc>
        <w:tc>
          <w:tcPr>
            <w:tcW w:w="1984" w:type="dxa"/>
            <w:tcBorders>
              <w:top w:val="nil"/>
              <w:left w:val="nil"/>
              <w:bottom w:val="nil"/>
              <w:right w:val="nil"/>
            </w:tcBorders>
            <w:vAlign w:val="center"/>
          </w:tcPr>
          <w:p w14:paraId="3428C77A"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20</w:t>
            </w:r>
            <w:r w:rsidRPr="0014777F">
              <w:rPr>
                <w:rFonts w:ascii="Times New Roman" w:hAnsi="Times New Roman" w:cs="Times New Roman"/>
                <w:sz w:val="20"/>
                <w:szCs w:val="20"/>
                <w:vertAlign w:val="superscript"/>
              </w:rPr>
              <w:t>th</w:t>
            </w:r>
            <w:r w:rsidRPr="0014777F">
              <w:rPr>
                <w:rFonts w:ascii="Times New Roman" w:hAnsi="Times New Roman" w:cs="Times New Roman"/>
                <w:sz w:val="20"/>
                <w:szCs w:val="20"/>
              </w:rPr>
              <w:t xml:space="preserve"> August 2014</w:t>
            </w:r>
          </w:p>
        </w:tc>
        <w:tc>
          <w:tcPr>
            <w:tcW w:w="2125" w:type="dxa"/>
            <w:tcBorders>
              <w:top w:val="nil"/>
              <w:left w:val="nil"/>
              <w:bottom w:val="nil"/>
              <w:right w:val="nil"/>
            </w:tcBorders>
            <w:vAlign w:val="center"/>
          </w:tcPr>
          <w:p w14:paraId="1B7962AC"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2.001</w:t>
            </w:r>
          </w:p>
        </w:tc>
        <w:tc>
          <w:tcPr>
            <w:tcW w:w="2126" w:type="dxa"/>
            <w:tcBorders>
              <w:top w:val="nil"/>
              <w:left w:val="nil"/>
              <w:bottom w:val="nil"/>
              <w:right w:val="nil"/>
            </w:tcBorders>
            <w:vAlign w:val="center"/>
          </w:tcPr>
          <w:p w14:paraId="1ACB21AD"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2.043</w:t>
            </w:r>
          </w:p>
        </w:tc>
        <w:tc>
          <w:tcPr>
            <w:tcW w:w="1841" w:type="dxa"/>
            <w:tcBorders>
              <w:top w:val="nil"/>
              <w:left w:val="nil"/>
              <w:bottom w:val="nil"/>
              <w:right w:val="nil"/>
            </w:tcBorders>
            <w:vAlign w:val="center"/>
          </w:tcPr>
          <w:p w14:paraId="7DD79E5E"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1.394</w:t>
            </w:r>
          </w:p>
        </w:tc>
        <w:tc>
          <w:tcPr>
            <w:tcW w:w="1847" w:type="dxa"/>
            <w:tcBorders>
              <w:top w:val="nil"/>
              <w:left w:val="nil"/>
              <w:bottom w:val="nil"/>
              <w:right w:val="nil"/>
            </w:tcBorders>
            <w:vAlign w:val="center"/>
          </w:tcPr>
          <w:p w14:paraId="53E38903"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1.525</w:t>
            </w:r>
          </w:p>
        </w:tc>
        <w:tc>
          <w:tcPr>
            <w:tcW w:w="284" w:type="dxa"/>
            <w:tcBorders>
              <w:top w:val="nil"/>
              <w:left w:val="nil"/>
              <w:bottom w:val="nil"/>
              <w:right w:val="nil"/>
            </w:tcBorders>
            <w:vAlign w:val="center"/>
          </w:tcPr>
          <w:p w14:paraId="5B0C2482" w14:textId="77777777" w:rsidR="00244DC3" w:rsidRPr="0014777F" w:rsidRDefault="00244DC3" w:rsidP="00244DC3">
            <w:pPr>
              <w:jc w:val="center"/>
              <w:rPr>
                <w:rFonts w:ascii="Times New Roman" w:hAnsi="Times New Roman" w:cs="Times New Roman"/>
                <w:sz w:val="20"/>
                <w:szCs w:val="20"/>
              </w:rPr>
            </w:pPr>
          </w:p>
        </w:tc>
        <w:tc>
          <w:tcPr>
            <w:tcW w:w="2697" w:type="dxa"/>
            <w:tcBorders>
              <w:top w:val="nil"/>
              <w:left w:val="nil"/>
              <w:bottom w:val="nil"/>
              <w:right w:val="nil"/>
            </w:tcBorders>
            <w:vAlign w:val="center"/>
          </w:tcPr>
          <w:p w14:paraId="7BE1890E" w14:textId="77777777" w:rsidR="00244DC3" w:rsidRPr="0014777F" w:rsidRDefault="00244DC3" w:rsidP="00244DC3">
            <w:pPr>
              <w:jc w:val="center"/>
              <w:rPr>
                <w:rFonts w:ascii="Times New Roman" w:hAnsi="Times New Roman" w:cs="Times New Roman"/>
                <w:sz w:val="20"/>
                <w:szCs w:val="20"/>
              </w:rPr>
            </w:pPr>
            <w:r w:rsidRPr="0014777F">
              <w:rPr>
                <w:rFonts w:ascii="Times New Roman" w:hAnsi="Times New Roman" w:cs="Times New Roman"/>
                <w:sz w:val="20"/>
                <w:szCs w:val="20"/>
              </w:rPr>
              <w:t>2.075</w:t>
            </w:r>
          </w:p>
        </w:tc>
      </w:tr>
      <w:tr w:rsidR="00244DC3" w:rsidRPr="0014777F" w14:paraId="26ECE13B" w14:textId="77777777" w:rsidTr="00244DC3">
        <w:tc>
          <w:tcPr>
            <w:tcW w:w="1555" w:type="dxa"/>
            <w:tcBorders>
              <w:top w:val="nil"/>
              <w:left w:val="nil"/>
              <w:bottom w:val="single" w:sz="4" w:space="0" w:color="auto"/>
              <w:right w:val="nil"/>
            </w:tcBorders>
          </w:tcPr>
          <w:p w14:paraId="2C83379C" w14:textId="77777777" w:rsidR="00244DC3" w:rsidRPr="0014777F" w:rsidRDefault="00244DC3" w:rsidP="00244DC3">
            <w:pPr>
              <w:rPr>
                <w:rFonts w:ascii="Times New Roman" w:hAnsi="Times New Roman" w:cs="Times New Roman"/>
                <w:sz w:val="20"/>
                <w:szCs w:val="20"/>
              </w:rPr>
            </w:pPr>
          </w:p>
        </w:tc>
        <w:tc>
          <w:tcPr>
            <w:tcW w:w="1984" w:type="dxa"/>
            <w:tcBorders>
              <w:top w:val="nil"/>
              <w:left w:val="nil"/>
              <w:bottom w:val="single" w:sz="4" w:space="0" w:color="auto"/>
              <w:right w:val="nil"/>
            </w:tcBorders>
            <w:vAlign w:val="center"/>
          </w:tcPr>
          <w:p w14:paraId="40F93762" w14:textId="77777777" w:rsidR="00244DC3" w:rsidRPr="0014777F" w:rsidRDefault="00244DC3" w:rsidP="00244DC3">
            <w:pPr>
              <w:jc w:val="center"/>
              <w:rPr>
                <w:rFonts w:ascii="Times New Roman" w:hAnsi="Times New Roman" w:cs="Times New Roman"/>
                <w:sz w:val="20"/>
                <w:szCs w:val="20"/>
              </w:rPr>
            </w:pPr>
          </w:p>
        </w:tc>
        <w:tc>
          <w:tcPr>
            <w:tcW w:w="2125" w:type="dxa"/>
            <w:tcBorders>
              <w:top w:val="nil"/>
              <w:left w:val="nil"/>
              <w:bottom w:val="single" w:sz="4" w:space="0" w:color="auto"/>
              <w:right w:val="nil"/>
            </w:tcBorders>
            <w:vAlign w:val="center"/>
          </w:tcPr>
          <w:p w14:paraId="33CE9108" w14:textId="77777777" w:rsidR="00244DC3" w:rsidRPr="0014777F" w:rsidRDefault="00244DC3" w:rsidP="00244DC3">
            <w:pPr>
              <w:jc w:val="center"/>
              <w:rPr>
                <w:rFonts w:ascii="Times New Roman" w:hAnsi="Times New Roman" w:cs="Times New Roman"/>
                <w:sz w:val="20"/>
                <w:szCs w:val="20"/>
              </w:rPr>
            </w:pPr>
          </w:p>
        </w:tc>
        <w:tc>
          <w:tcPr>
            <w:tcW w:w="2126" w:type="dxa"/>
            <w:tcBorders>
              <w:top w:val="nil"/>
              <w:left w:val="nil"/>
              <w:bottom w:val="single" w:sz="4" w:space="0" w:color="auto"/>
              <w:right w:val="nil"/>
            </w:tcBorders>
            <w:vAlign w:val="center"/>
          </w:tcPr>
          <w:p w14:paraId="169E9F00" w14:textId="77777777" w:rsidR="00244DC3" w:rsidRPr="0014777F" w:rsidRDefault="00244DC3" w:rsidP="00244DC3">
            <w:pPr>
              <w:jc w:val="center"/>
              <w:rPr>
                <w:rFonts w:ascii="Times New Roman" w:hAnsi="Times New Roman" w:cs="Times New Roman"/>
                <w:sz w:val="20"/>
                <w:szCs w:val="20"/>
              </w:rPr>
            </w:pPr>
          </w:p>
        </w:tc>
        <w:tc>
          <w:tcPr>
            <w:tcW w:w="1841" w:type="dxa"/>
            <w:tcBorders>
              <w:top w:val="nil"/>
              <w:left w:val="nil"/>
              <w:bottom w:val="single" w:sz="4" w:space="0" w:color="auto"/>
              <w:right w:val="nil"/>
            </w:tcBorders>
            <w:vAlign w:val="center"/>
          </w:tcPr>
          <w:p w14:paraId="5E46743A" w14:textId="77777777" w:rsidR="00244DC3" w:rsidRPr="0014777F" w:rsidRDefault="00244DC3" w:rsidP="00244DC3">
            <w:pPr>
              <w:jc w:val="center"/>
              <w:rPr>
                <w:rFonts w:ascii="Times New Roman" w:hAnsi="Times New Roman" w:cs="Times New Roman"/>
                <w:sz w:val="20"/>
                <w:szCs w:val="20"/>
              </w:rPr>
            </w:pPr>
          </w:p>
        </w:tc>
        <w:tc>
          <w:tcPr>
            <w:tcW w:w="1847" w:type="dxa"/>
            <w:tcBorders>
              <w:top w:val="nil"/>
              <w:left w:val="nil"/>
              <w:bottom w:val="single" w:sz="4" w:space="0" w:color="auto"/>
              <w:right w:val="nil"/>
            </w:tcBorders>
            <w:vAlign w:val="center"/>
          </w:tcPr>
          <w:p w14:paraId="4FE5BBDF" w14:textId="77777777" w:rsidR="00244DC3" w:rsidRPr="0014777F" w:rsidRDefault="00244DC3" w:rsidP="00244DC3">
            <w:pPr>
              <w:jc w:val="center"/>
              <w:rPr>
                <w:rFonts w:ascii="Times New Roman" w:hAnsi="Times New Roman" w:cs="Times New Roman"/>
                <w:sz w:val="20"/>
                <w:szCs w:val="20"/>
              </w:rPr>
            </w:pPr>
          </w:p>
        </w:tc>
        <w:tc>
          <w:tcPr>
            <w:tcW w:w="284" w:type="dxa"/>
            <w:tcBorders>
              <w:top w:val="nil"/>
              <w:left w:val="nil"/>
              <w:bottom w:val="single" w:sz="4" w:space="0" w:color="auto"/>
              <w:right w:val="nil"/>
            </w:tcBorders>
            <w:vAlign w:val="center"/>
          </w:tcPr>
          <w:p w14:paraId="3B653BF2" w14:textId="77777777" w:rsidR="00244DC3" w:rsidRPr="0014777F" w:rsidRDefault="00244DC3" w:rsidP="00244DC3">
            <w:pPr>
              <w:jc w:val="center"/>
              <w:rPr>
                <w:rFonts w:ascii="Times New Roman" w:hAnsi="Times New Roman" w:cs="Times New Roman"/>
                <w:sz w:val="20"/>
                <w:szCs w:val="20"/>
              </w:rPr>
            </w:pPr>
          </w:p>
        </w:tc>
        <w:tc>
          <w:tcPr>
            <w:tcW w:w="2697" w:type="dxa"/>
            <w:tcBorders>
              <w:top w:val="nil"/>
              <w:left w:val="nil"/>
              <w:bottom w:val="single" w:sz="4" w:space="0" w:color="auto"/>
              <w:right w:val="nil"/>
            </w:tcBorders>
            <w:vAlign w:val="center"/>
          </w:tcPr>
          <w:p w14:paraId="35B975E7" w14:textId="77777777" w:rsidR="00244DC3" w:rsidRPr="0014777F" w:rsidRDefault="00244DC3" w:rsidP="00244DC3">
            <w:pPr>
              <w:jc w:val="center"/>
              <w:rPr>
                <w:rFonts w:ascii="Times New Roman" w:hAnsi="Times New Roman" w:cs="Times New Roman"/>
                <w:sz w:val="20"/>
                <w:szCs w:val="20"/>
              </w:rPr>
            </w:pPr>
          </w:p>
        </w:tc>
      </w:tr>
    </w:tbl>
    <w:p w14:paraId="688964C1" w14:textId="6D1737F0" w:rsidR="00244DC3" w:rsidRPr="0014777F" w:rsidRDefault="003C0986" w:rsidP="00244DC3">
      <w:pPr>
        <w:spacing w:line="360" w:lineRule="auto"/>
        <w:rPr>
          <w:rFonts w:ascii="Times New Roman" w:hAnsi="Times New Roman" w:cs="Times New Roman"/>
          <w:sz w:val="24"/>
        </w:rPr>
      </w:pPr>
      <w:bookmarkStart w:id="145" w:name="_Hlk485301919"/>
      <w:bookmarkStart w:id="146" w:name="_Hlk489195005"/>
      <w:r w:rsidRPr="0014777F">
        <w:rPr>
          <w:rFonts w:ascii="Times New Roman" w:hAnsi="Times New Roman" w:cs="Times New Roman"/>
          <w:b/>
          <w:sz w:val="20"/>
          <w:szCs w:val="20"/>
        </w:rPr>
        <w:t>Table A.4.</w:t>
      </w:r>
      <w:r w:rsidR="00244DC3" w:rsidRPr="0014777F">
        <w:rPr>
          <w:rFonts w:ascii="Times New Roman" w:hAnsi="Times New Roman" w:cs="Times New Roman"/>
          <w:b/>
          <w:sz w:val="20"/>
          <w:szCs w:val="20"/>
        </w:rPr>
        <w:t>4</w:t>
      </w:r>
      <w:r w:rsidR="00244DC3" w:rsidRPr="0014777F">
        <w:rPr>
          <w:rFonts w:ascii="Times New Roman" w:hAnsi="Times New Roman" w:cs="Times New Roman"/>
          <w:sz w:val="20"/>
          <w:szCs w:val="20"/>
        </w:rPr>
        <w:t>. Upscaled methane (CH</w:t>
      </w:r>
      <w:r w:rsidR="00244DC3" w:rsidRPr="0014777F">
        <w:rPr>
          <w:rFonts w:ascii="Times New Roman" w:hAnsi="Times New Roman" w:cs="Times New Roman"/>
          <w:sz w:val="20"/>
          <w:szCs w:val="20"/>
          <w:vertAlign w:val="subscript"/>
        </w:rPr>
        <w:t>4</w:t>
      </w:r>
      <w:r w:rsidR="00244DC3" w:rsidRPr="0014777F">
        <w:rPr>
          <w:rFonts w:ascii="Times New Roman" w:hAnsi="Times New Roman" w:cs="Times New Roman"/>
          <w:sz w:val="20"/>
          <w:szCs w:val="20"/>
        </w:rPr>
        <w:t>) fluxes assuming a constant vegetation and using the distribution of each vegetation community from the four mapping methods and associated eddy covariance tower flux measurement for each date. VIs indicate</w:t>
      </w:r>
      <w:r w:rsidR="00FF639C" w:rsidRPr="0014777F">
        <w:rPr>
          <w:rFonts w:ascii="Times New Roman" w:hAnsi="Times New Roman" w:cs="Times New Roman"/>
          <w:sz w:val="20"/>
          <w:szCs w:val="20"/>
        </w:rPr>
        <w:t>s</w:t>
      </w:r>
      <w:r w:rsidR="00244DC3" w:rsidRPr="0014777F">
        <w:rPr>
          <w:rFonts w:ascii="Times New Roman" w:hAnsi="Times New Roman" w:cs="Times New Roman"/>
          <w:sz w:val="20"/>
          <w:szCs w:val="20"/>
        </w:rPr>
        <w:t xml:space="preserve"> Vegetation Indices – Normalized Difference Vegetation Index (NDVI), Normalized Difference Water Index (NDWI) and Enhanced Vegetation Index (EVI). EC indicates Eddy Covariance. N/A denotes upscaled flux could not be calculated</w:t>
      </w:r>
      <w:bookmarkEnd w:id="145"/>
      <w:r w:rsidR="00244DC3" w:rsidRPr="0014777F">
        <w:rPr>
          <w:rFonts w:ascii="Times New Roman" w:hAnsi="Times New Roman" w:cs="Times New Roman"/>
          <w:sz w:val="20"/>
          <w:szCs w:val="20"/>
        </w:rPr>
        <w:t>.</w:t>
      </w:r>
    </w:p>
    <w:bookmarkEnd w:id="146"/>
    <w:p w14:paraId="747E436F" w14:textId="21234222" w:rsidR="0009324D" w:rsidRDefault="0009324D" w:rsidP="00244DC3">
      <w:pPr>
        <w:rPr>
          <w:rFonts w:ascii="Times New Roman" w:hAnsi="Times New Roman" w:cs="Times New Roman"/>
          <w:b/>
          <w:sz w:val="24"/>
          <w:szCs w:val="24"/>
        </w:rPr>
      </w:pPr>
    </w:p>
    <w:p w14:paraId="60ACC97F" w14:textId="77777777" w:rsidR="0009324D" w:rsidRDefault="0009324D">
      <w:pPr>
        <w:rPr>
          <w:rFonts w:ascii="Times New Roman" w:hAnsi="Times New Roman" w:cs="Times New Roman"/>
          <w:b/>
          <w:sz w:val="24"/>
          <w:szCs w:val="24"/>
        </w:rPr>
      </w:pPr>
      <w:r>
        <w:rPr>
          <w:rFonts w:ascii="Times New Roman" w:hAnsi="Times New Roman" w:cs="Times New Roman"/>
          <w:b/>
          <w:sz w:val="24"/>
          <w:szCs w:val="24"/>
        </w:rPr>
        <w:br w:type="page"/>
      </w:r>
    </w:p>
    <w:p w14:paraId="5CBE022B" w14:textId="77777777" w:rsidR="0009324D" w:rsidRDefault="0009324D" w:rsidP="00244DC3">
      <w:pPr>
        <w:rPr>
          <w:rFonts w:ascii="Times New Roman" w:hAnsi="Times New Roman" w:cs="Times New Roman"/>
          <w:b/>
          <w:sz w:val="24"/>
          <w:szCs w:val="24"/>
        </w:rPr>
        <w:sectPr w:rsidR="0009324D" w:rsidSect="003B6BD6">
          <w:pgSz w:w="16838" w:h="11906" w:orient="landscape"/>
          <w:pgMar w:top="2268" w:right="1440" w:bottom="1134" w:left="1440" w:header="709" w:footer="709" w:gutter="0"/>
          <w:cols w:space="708"/>
          <w:docGrid w:linePitch="360"/>
        </w:sectPr>
      </w:pPr>
    </w:p>
    <w:p w14:paraId="06666452" w14:textId="1AA59125" w:rsidR="00244DC3" w:rsidRPr="0014777F" w:rsidRDefault="00244DC3" w:rsidP="00244DC3">
      <w:pPr>
        <w:rPr>
          <w:rFonts w:ascii="Times New Roman" w:hAnsi="Times New Roman" w:cs="Times New Roman"/>
          <w:b/>
          <w:sz w:val="24"/>
          <w:szCs w:val="24"/>
        </w:rPr>
      </w:pPr>
    </w:p>
    <w:sectPr w:rsidR="00244DC3" w:rsidRPr="0014777F" w:rsidSect="0009324D">
      <w:pgSz w:w="11906" w:h="16838"/>
      <w:pgMar w:top="1440" w:right="1134" w:bottom="1440"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70B034C" w14:textId="77777777" w:rsidR="00E370AA" w:rsidRDefault="00E370AA" w:rsidP="00E44F33">
      <w:pPr>
        <w:spacing w:after="0" w:line="240" w:lineRule="auto"/>
      </w:pPr>
      <w:r>
        <w:separator/>
      </w:r>
    </w:p>
  </w:endnote>
  <w:endnote w:type="continuationSeparator" w:id="0">
    <w:p w14:paraId="434960C4" w14:textId="77777777" w:rsidR="00E370AA" w:rsidRDefault="00E370AA" w:rsidP="00E44F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Palatino Linotype">
    <w:panose1 w:val="02040502050505030304"/>
    <w:charset w:val="00"/>
    <w:family w:val="roman"/>
    <w:pitch w:val="variable"/>
    <w:sig w:usb0="E0000287" w:usb1="40000013" w:usb2="00000000" w:usb3="00000000" w:csb0="0000019F" w:csb1="00000000"/>
  </w:font>
  <w:font w:name="Minion Pro">
    <w:altName w:val="Cambria"/>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Lucida Grande">
    <w:altName w:val="Arial"/>
    <w:charset w:val="00"/>
    <w:family w:val="auto"/>
    <w:pitch w:val="variable"/>
    <w:sig w:usb0="E1000AEF" w:usb1="5000A1FF" w:usb2="00000000" w:usb3="00000000" w:csb0="000001BF" w:csb1="00000000"/>
  </w:font>
  <w:font w:name="PMingLiU">
    <w:altName w:val="新細明體"/>
    <w:panose1 w:val="02020500000000000000"/>
    <w:charset w:val="88"/>
    <w:family w:val="roman"/>
    <w:pitch w:val="variable"/>
    <w:sig w:usb0="A00002FF" w:usb1="28CFFCFA" w:usb2="00000016" w:usb3="00000000" w:csb0="00100001"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96655499"/>
      <w:docPartObj>
        <w:docPartGallery w:val="Page Numbers (Bottom of Page)"/>
        <w:docPartUnique/>
      </w:docPartObj>
    </w:sdtPr>
    <w:sdtEndPr>
      <w:rPr>
        <w:noProof/>
      </w:rPr>
    </w:sdtEndPr>
    <w:sdtContent>
      <w:p w14:paraId="1AFBFD88" w14:textId="0E92385F" w:rsidR="00707E35" w:rsidRDefault="00707E35">
        <w:pPr>
          <w:pStyle w:val="Footer"/>
          <w:jc w:val="center"/>
        </w:pPr>
        <w:r>
          <w:fldChar w:fldCharType="begin"/>
        </w:r>
        <w:r>
          <w:instrText xml:space="preserve"> PAGE   \* MERGEFORMAT </w:instrText>
        </w:r>
        <w:r>
          <w:fldChar w:fldCharType="separate"/>
        </w:r>
        <w:r w:rsidR="008A46DC">
          <w:rPr>
            <w:noProof/>
          </w:rPr>
          <w:t>4</w:t>
        </w:r>
        <w:r>
          <w:rPr>
            <w:noProof/>
          </w:rPr>
          <w:fldChar w:fldCharType="end"/>
        </w:r>
      </w:p>
    </w:sdtContent>
  </w:sdt>
  <w:p w14:paraId="47C3D9DD" w14:textId="77777777" w:rsidR="00707E35" w:rsidRDefault="00707E35">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7525115"/>
      <w:docPartObj>
        <w:docPartGallery w:val="Page Numbers (Bottom of Page)"/>
        <w:docPartUnique/>
      </w:docPartObj>
    </w:sdtPr>
    <w:sdtEndPr>
      <w:rPr>
        <w:noProof/>
      </w:rPr>
    </w:sdtEndPr>
    <w:sdtContent>
      <w:p w14:paraId="0F14EAA2" w14:textId="73FC76F6" w:rsidR="00707E35" w:rsidRDefault="00707E35">
        <w:pPr>
          <w:pStyle w:val="Footer"/>
          <w:jc w:val="center"/>
        </w:pPr>
        <w:r>
          <w:t>185</w:t>
        </w:r>
      </w:p>
    </w:sdtContent>
  </w:sdt>
  <w:p w14:paraId="307A03D2" w14:textId="77777777" w:rsidR="00707E35" w:rsidRPr="009409DB" w:rsidRDefault="00707E35" w:rsidP="00E44F33">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60453930"/>
      <w:docPartObj>
        <w:docPartGallery w:val="Page Numbers (Bottom of Page)"/>
        <w:docPartUnique/>
      </w:docPartObj>
    </w:sdtPr>
    <w:sdtEndPr>
      <w:rPr>
        <w:noProof/>
      </w:rPr>
    </w:sdtEndPr>
    <w:sdtContent>
      <w:p w14:paraId="6320B736" w14:textId="44DD4A8D" w:rsidR="00707E35" w:rsidRDefault="00707E35">
        <w:pPr>
          <w:pStyle w:val="Footer"/>
          <w:jc w:val="center"/>
        </w:pPr>
        <w:r>
          <w:t>184</w:t>
        </w:r>
      </w:p>
    </w:sdtContent>
  </w:sdt>
  <w:p w14:paraId="79216DE0" w14:textId="77777777" w:rsidR="00707E35" w:rsidRDefault="00707E35">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3654899"/>
      <w:docPartObj>
        <w:docPartGallery w:val="Page Numbers (Bottom of Page)"/>
        <w:docPartUnique/>
      </w:docPartObj>
    </w:sdtPr>
    <w:sdtEndPr>
      <w:rPr>
        <w:noProof/>
      </w:rPr>
    </w:sdtEndPr>
    <w:sdtContent>
      <w:p w14:paraId="5B3DF1A2" w14:textId="29CF6360" w:rsidR="00707E35" w:rsidRDefault="00707E35">
        <w:pPr>
          <w:pStyle w:val="Footer"/>
          <w:jc w:val="center"/>
        </w:pPr>
        <w:r>
          <w:fldChar w:fldCharType="begin"/>
        </w:r>
        <w:r>
          <w:instrText xml:space="preserve"> PAGE   \* MERGEFORMAT </w:instrText>
        </w:r>
        <w:r>
          <w:fldChar w:fldCharType="separate"/>
        </w:r>
        <w:r w:rsidR="004F6288">
          <w:rPr>
            <w:noProof/>
          </w:rPr>
          <w:t>196</w:t>
        </w:r>
        <w:r>
          <w:rPr>
            <w:noProof/>
          </w:rPr>
          <w:fldChar w:fldCharType="end"/>
        </w:r>
      </w:p>
    </w:sdtContent>
  </w:sdt>
  <w:p w14:paraId="21C95EA2" w14:textId="77777777" w:rsidR="00707E35" w:rsidRPr="009409DB" w:rsidRDefault="00707E35" w:rsidP="00E44F33">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9249B9" w14:textId="3634E829" w:rsidR="00707E35" w:rsidRDefault="00707E35">
    <w:pPr>
      <w:pStyle w:val="Footer"/>
      <w:jc w:val="center"/>
    </w:pPr>
  </w:p>
  <w:p w14:paraId="46232169" w14:textId="77777777" w:rsidR="00707E35" w:rsidRPr="009409DB" w:rsidRDefault="00707E35" w:rsidP="00E44F3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6B5FD0" w14:textId="579A2AEA" w:rsidR="00707E35" w:rsidRDefault="00707E35">
    <w:pPr>
      <w:pStyle w:val="Footer"/>
      <w:jc w:val="center"/>
    </w:pPr>
  </w:p>
  <w:p w14:paraId="20290D76" w14:textId="77777777" w:rsidR="00707E35" w:rsidRDefault="00707E3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C03676" w14:textId="35ED56BD" w:rsidR="00707E35" w:rsidRDefault="00707E35">
    <w:pPr>
      <w:pStyle w:val="Footer"/>
      <w:jc w:val="center"/>
    </w:pPr>
  </w:p>
  <w:p w14:paraId="64F61DB6" w14:textId="77777777" w:rsidR="00707E35" w:rsidRDefault="00707E3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1344499"/>
      <w:docPartObj>
        <w:docPartGallery w:val="Page Numbers (Bottom of Page)"/>
        <w:docPartUnique/>
      </w:docPartObj>
    </w:sdtPr>
    <w:sdtEndPr>
      <w:rPr>
        <w:noProof/>
      </w:rPr>
    </w:sdtEndPr>
    <w:sdtContent>
      <w:p w14:paraId="669DFDB4" w14:textId="36B1CC5C" w:rsidR="00707E35" w:rsidRDefault="00707E35">
        <w:pPr>
          <w:pStyle w:val="Footer"/>
          <w:jc w:val="center"/>
        </w:pPr>
        <w:r>
          <w:fldChar w:fldCharType="begin"/>
        </w:r>
        <w:r>
          <w:instrText xml:space="preserve"> PAGE   \* MERGEFORMAT </w:instrText>
        </w:r>
        <w:r>
          <w:fldChar w:fldCharType="separate"/>
        </w:r>
        <w:r w:rsidR="008A46DC">
          <w:rPr>
            <w:noProof/>
          </w:rPr>
          <w:t>35</w:t>
        </w:r>
        <w:r>
          <w:rPr>
            <w:noProof/>
          </w:rPr>
          <w:fldChar w:fldCharType="end"/>
        </w:r>
      </w:p>
    </w:sdtContent>
  </w:sdt>
  <w:p w14:paraId="7048DB65" w14:textId="77777777" w:rsidR="00707E35" w:rsidRPr="009409DB" w:rsidRDefault="00707E35" w:rsidP="00E44F3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ECDD9A" w14:textId="60550658" w:rsidR="00707E35" w:rsidRDefault="00707E35">
    <w:pPr>
      <w:pStyle w:val="Footer"/>
      <w:jc w:val="center"/>
    </w:pPr>
  </w:p>
  <w:p w14:paraId="37E1EFE2" w14:textId="77777777" w:rsidR="00707E35" w:rsidRPr="009409DB" w:rsidRDefault="00707E35" w:rsidP="00E44F33">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3868638"/>
      <w:docPartObj>
        <w:docPartGallery w:val="Page Numbers (Bottom of Page)"/>
        <w:docPartUnique/>
      </w:docPartObj>
    </w:sdtPr>
    <w:sdtEndPr>
      <w:rPr>
        <w:noProof/>
      </w:rPr>
    </w:sdtEndPr>
    <w:sdtContent>
      <w:p w14:paraId="26515F19" w14:textId="018A5791" w:rsidR="00707E35" w:rsidRDefault="00707E35">
        <w:pPr>
          <w:pStyle w:val="Footer"/>
          <w:jc w:val="center"/>
        </w:pPr>
        <w:r>
          <w:fldChar w:fldCharType="begin"/>
        </w:r>
        <w:r>
          <w:instrText xml:space="preserve"> PAGE   \* MERGEFORMAT </w:instrText>
        </w:r>
        <w:r>
          <w:fldChar w:fldCharType="separate"/>
        </w:r>
        <w:r w:rsidR="004F6288">
          <w:rPr>
            <w:noProof/>
          </w:rPr>
          <w:t>74</w:t>
        </w:r>
        <w:r>
          <w:rPr>
            <w:noProof/>
          </w:rPr>
          <w:fldChar w:fldCharType="end"/>
        </w:r>
      </w:p>
    </w:sdtContent>
  </w:sdt>
  <w:p w14:paraId="44193929" w14:textId="77777777" w:rsidR="00707E35" w:rsidRPr="009409DB" w:rsidRDefault="00707E35" w:rsidP="00E44F33">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0B9264" w14:textId="42A57AB5" w:rsidR="00707E35" w:rsidRDefault="00707E35">
    <w:pPr>
      <w:pStyle w:val="Footer"/>
      <w:jc w:val="center"/>
    </w:pPr>
  </w:p>
  <w:p w14:paraId="77FBB6A7" w14:textId="77777777" w:rsidR="00707E35" w:rsidRPr="009409DB" w:rsidRDefault="00707E35" w:rsidP="00E44F33">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9215362"/>
      <w:docPartObj>
        <w:docPartGallery w:val="Page Numbers (Bottom of Page)"/>
        <w:docPartUnique/>
      </w:docPartObj>
    </w:sdtPr>
    <w:sdtEndPr>
      <w:rPr>
        <w:noProof/>
      </w:rPr>
    </w:sdtEndPr>
    <w:sdtContent>
      <w:p w14:paraId="329A9424" w14:textId="0CBFA5E9" w:rsidR="00707E35" w:rsidRDefault="00707E35">
        <w:pPr>
          <w:pStyle w:val="Footer"/>
          <w:jc w:val="center"/>
        </w:pPr>
        <w:r>
          <w:fldChar w:fldCharType="begin"/>
        </w:r>
        <w:r>
          <w:instrText xml:space="preserve"> PAGE   \* MERGEFORMAT </w:instrText>
        </w:r>
        <w:r>
          <w:fldChar w:fldCharType="separate"/>
        </w:r>
        <w:r w:rsidR="00A226B9">
          <w:rPr>
            <w:noProof/>
          </w:rPr>
          <w:t>98</w:t>
        </w:r>
        <w:r>
          <w:rPr>
            <w:noProof/>
          </w:rPr>
          <w:fldChar w:fldCharType="end"/>
        </w:r>
      </w:p>
    </w:sdtContent>
  </w:sdt>
  <w:p w14:paraId="7A81B95A" w14:textId="77777777" w:rsidR="00707E35" w:rsidRPr="009409DB" w:rsidRDefault="00707E35" w:rsidP="00E44F33">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91329370"/>
      <w:docPartObj>
        <w:docPartGallery w:val="Page Numbers (Bottom of Page)"/>
        <w:docPartUnique/>
      </w:docPartObj>
    </w:sdtPr>
    <w:sdtEndPr>
      <w:rPr>
        <w:noProof/>
      </w:rPr>
    </w:sdtEndPr>
    <w:sdtContent>
      <w:p w14:paraId="40766E5E" w14:textId="586179D6" w:rsidR="00707E35" w:rsidRDefault="00707E35">
        <w:pPr>
          <w:pStyle w:val="Footer"/>
          <w:jc w:val="center"/>
        </w:pPr>
        <w:r>
          <w:fldChar w:fldCharType="begin"/>
        </w:r>
        <w:r>
          <w:instrText xml:space="preserve"> PAGE   \* MERGEFORMAT </w:instrText>
        </w:r>
        <w:r>
          <w:fldChar w:fldCharType="separate"/>
        </w:r>
        <w:r w:rsidR="004E718F">
          <w:rPr>
            <w:noProof/>
          </w:rPr>
          <w:t>137</w:t>
        </w:r>
        <w:r>
          <w:rPr>
            <w:noProof/>
          </w:rPr>
          <w:fldChar w:fldCharType="end"/>
        </w:r>
      </w:p>
    </w:sdtContent>
  </w:sdt>
  <w:p w14:paraId="45D39840" w14:textId="77777777" w:rsidR="00707E35" w:rsidRPr="009409DB" w:rsidRDefault="00707E35" w:rsidP="00E44F3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5D1224" w14:textId="77777777" w:rsidR="00E370AA" w:rsidRDefault="00E370AA" w:rsidP="00E44F33">
      <w:pPr>
        <w:spacing w:after="0" w:line="240" w:lineRule="auto"/>
      </w:pPr>
      <w:r>
        <w:separator/>
      </w:r>
    </w:p>
  </w:footnote>
  <w:footnote w:type="continuationSeparator" w:id="0">
    <w:p w14:paraId="51527837" w14:textId="77777777" w:rsidR="00E370AA" w:rsidRDefault="00E370AA" w:rsidP="00E44F33">
      <w:pPr>
        <w:spacing w:after="0" w:line="240" w:lineRule="auto"/>
      </w:pPr>
      <w:r>
        <w:continuationSeparator/>
      </w:r>
    </w:p>
  </w:footnote>
  <w:footnote w:id="1">
    <w:p w14:paraId="1B3DCBD4" w14:textId="53516DBE" w:rsidR="00707E35" w:rsidRPr="00401193" w:rsidRDefault="00707E35" w:rsidP="0037411F">
      <w:pPr>
        <w:pStyle w:val="FootnoteText"/>
        <w:rPr>
          <w:rFonts w:ascii="Times New Roman" w:hAnsi="Times New Roman" w:cs="Times New Roman"/>
        </w:rPr>
      </w:pPr>
      <w:r w:rsidRPr="00401193">
        <w:rPr>
          <w:rStyle w:val="FootnoteReference"/>
          <w:rFonts w:ascii="Times New Roman" w:hAnsi="Times New Roman" w:cs="Times New Roman"/>
        </w:rPr>
        <w:footnoteRef/>
      </w:r>
      <w:r w:rsidRPr="00401193">
        <w:rPr>
          <w:rFonts w:ascii="Times New Roman" w:hAnsi="Times New Roman" w:cs="Times New Roman"/>
        </w:rPr>
        <w:t xml:space="preserve"> Nah, just kidding</w:t>
      </w:r>
      <w:r>
        <w:rPr>
          <w:rFonts w:ascii="Times New Roman" w:hAnsi="Times New Roman" w:cs="Times New Roman"/>
        </w:rPr>
        <w:t xml:space="preserve"> Ingrid</w:t>
      </w:r>
      <w:r w:rsidRPr="00401193">
        <w:rPr>
          <w:rFonts w:ascii="Times New Roman" w:hAnsi="Times New Roman" w:cs="Times New Roman"/>
        </w:rPr>
        <w:t xml:space="preserve"> – you are the best. I got to be my tru</w:t>
      </w:r>
      <w:r>
        <w:rPr>
          <w:rFonts w:ascii="Times New Roman" w:hAnsi="Times New Roman" w:cs="Times New Roman"/>
        </w:rPr>
        <w:t>e grumpy self with you and I am really thankful I got to go through the PhD journey with you!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95E5CB" w14:textId="17ED9F06" w:rsidR="00707E35" w:rsidRDefault="00707E3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22A97C" w14:textId="77777777" w:rsidR="00707E35" w:rsidRDefault="00707E35" w:rsidP="00E44F3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0E67A8" w14:textId="77777777" w:rsidR="00707E35" w:rsidRPr="00F735FF" w:rsidRDefault="00707E35" w:rsidP="00E44F33">
    <w:pPr>
      <w:pStyle w:val="MDPIheaderjournallogo"/>
    </w:pPr>
    <w:r>
      <w:rPr>
        <w:i w:val="0"/>
        <w:noProof/>
        <w:szCs w:val="16"/>
        <w:lang w:val="en-GB" w:eastAsia="en-GB"/>
      </w:rPr>
      <mc:AlternateContent>
        <mc:Choice Requires="wps">
          <w:drawing>
            <wp:anchor distT="45720" distB="45720" distL="114300" distR="114300" simplePos="0" relativeHeight="251659264" behindDoc="1" locked="0" layoutInCell="1" allowOverlap="1" wp14:anchorId="697A3752" wp14:editId="10A9248D">
              <wp:simplePos x="0" y="0"/>
              <wp:positionH relativeFrom="rightMargin">
                <wp:posOffset>-558165</wp:posOffset>
              </wp:positionH>
              <wp:positionV relativeFrom="paragraph">
                <wp:posOffset>0</wp:posOffset>
              </wp:positionV>
              <wp:extent cx="580390" cy="70929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390" cy="709295"/>
                      </a:xfrm>
                      <a:prstGeom prst="rect">
                        <a:avLst/>
                      </a:prstGeom>
                      <a:solidFill>
                        <a:srgbClr val="FFFFFF"/>
                      </a:solidFill>
                      <a:ln w="9525">
                        <a:noFill/>
                        <a:miter lim="800000"/>
                        <a:headEnd/>
                        <a:tailEnd/>
                      </a:ln>
                    </wps:spPr>
                    <wps:txbx>
                      <w:txbxContent>
                        <w:p w14:paraId="0A23AC27" w14:textId="77777777" w:rsidR="00707E35" w:rsidRDefault="00707E35" w:rsidP="00E44F33">
                          <w:pPr>
                            <w:pStyle w:val="MDPIheaderjournallogo"/>
                            <w:jc w:val="center"/>
                            <w:rPr>
                              <w:i w:val="0"/>
                              <w:szCs w:val="16"/>
                            </w:rPr>
                          </w:pPr>
                        </w:p>
                      </w:txbxContent>
                    </wps:txbx>
                    <wps:bodyPr rot="0" vert="horz" wrap="non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shapetype w14:anchorId="697A3752" id="_x0000_t202" coordsize="21600,21600" o:spt="202" path="m,l,21600r21600,l21600,xe">
              <v:stroke joinstyle="miter"/>
              <v:path gradientshapeok="t" o:connecttype="rect"/>
            </v:shapetype>
            <v:shape id="Text Box 2" o:spid="_x0000_s1026" type="#_x0000_t202" style="position:absolute;margin-left:-43.95pt;margin-top:0;width:45.7pt;height:55.85pt;z-index:-251657216;visibility:visible;mso-wrap-style:non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" stroked="f">
              <v:textbox inset="0,0,0,0">
                <w:txbxContent>
                  <w:p w14:paraId="0A23AC27" w14:textId="77777777" w:rsidR="00707E35" w:rsidRDefault="00707E35" w:rsidP="00E44F33">
                    <w:pPr>
                      <w:pStyle w:val="MDPIheaderjournallogo"/>
                      <w:jc w:val="center"/>
                      <w:rPr>
                        <w:i w:val="0"/>
                        <w:szCs w:val="16"/>
                      </w:rPr>
                    </w:pPr>
                  </w:p>
                </w:txbxContent>
              </v:textbox>
              <w10:wrap anchorx="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AE1416" w14:textId="6B5B4EBC" w:rsidR="00707E35" w:rsidRPr="00F735FF" w:rsidRDefault="00707E35" w:rsidP="00E44F33">
    <w:pPr>
      <w:pStyle w:val="MDPIheaderjournallog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9E1B53" w14:textId="77777777" w:rsidR="00707E35" w:rsidRDefault="00707E35" w:rsidP="00244DC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BA3AF5"/>
    <w:multiLevelType w:val="hybridMultilevel"/>
    <w:tmpl w:val="C160F7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0640B37"/>
    <w:multiLevelType w:val="hybridMultilevel"/>
    <w:tmpl w:val="036C9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3BF3273"/>
    <w:multiLevelType w:val="hybridMultilevel"/>
    <w:tmpl w:val="6AD26336"/>
    <w:lvl w:ilvl="0" w:tplc="98D818F8">
      <w:start w:val="1"/>
      <w:numFmt w:val="decimal"/>
      <w:lvlText w:val="%1."/>
      <w:lvlJc w:val="left"/>
      <w:pPr>
        <w:ind w:left="541" w:hanging="431"/>
      </w:pPr>
      <w:rPr>
        <w:rFonts w:ascii="Book Antiqua" w:eastAsia="Book Antiqua" w:hAnsi="Book Antiqua" w:hint="default"/>
        <w:w w:val="99"/>
        <w:sz w:val="18"/>
        <w:szCs w:val="18"/>
      </w:rPr>
    </w:lvl>
    <w:lvl w:ilvl="1" w:tplc="351615EC">
      <w:start w:val="1"/>
      <w:numFmt w:val="bullet"/>
      <w:lvlText w:val="•"/>
      <w:lvlJc w:val="left"/>
      <w:pPr>
        <w:ind w:left="1393" w:hanging="431"/>
      </w:pPr>
      <w:rPr>
        <w:rFonts w:hint="default"/>
      </w:rPr>
    </w:lvl>
    <w:lvl w:ilvl="2" w:tplc="6FD233EA">
      <w:start w:val="1"/>
      <w:numFmt w:val="bullet"/>
      <w:lvlText w:val="•"/>
      <w:lvlJc w:val="left"/>
      <w:pPr>
        <w:ind w:left="2245" w:hanging="431"/>
      </w:pPr>
      <w:rPr>
        <w:rFonts w:hint="default"/>
      </w:rPr>
    </w:lvl>
    <w:lvl w:ilvl="3" w:tplc="04B4C9B0">
      <w:start w:val="1"/>
      <w:numFmt w:val="bullet"/>
      <w:lvlText w:val="•"/>
      <w:lvlJc w:val="left"/>
      <w:pPr>
        <w:ind w:left="3098" w:hanging="431"/>
      </w:pPr>
      <w:rPr>
        <w:rFonts w:hint="default"/>
      </w:rPr>
    </w:lvl>
    <w:lvl w:ilvl="4" w:tplc="21288476">
      <w:start w:val="1"/>
      <w:numFmt w:val="bullet"/>
      <w:lvlText w:val="•"/>
      <w:lvlJc w:val="left"/>
      <w:pPr>
        <w:ind w:left="3950" w:hanging="431"/>
      </w:pPr>
      <w:rPr>
        <w:rFonts w:hint="default"/>
      </w:rPr>
    </w:lvl>
    <w:lvl w:ilvl="5" w:tplc="0CF8F12E">
      <w:start w:val="1"/>
      <w:numFmt w:val="bullet"/>
      <w:lvlText w:val="•"/>
      <w:lvlJc w:val="left"/>
      <w:pPr>
        <w:ind w:left="4803" w:hanging="431"/>
      </w:pPr>
      <w:rPr>
        <w:rFonts w:hint="default"/>
      </w:rPr>
    </w:lvl>
    <w:lvl w:ilvl="6" w:tplc="F9FA7390">
      <w:start w:val="1"/>
      <w:numFmt w:val="bullet"/>
      <w:lvlText w:val="•"/>
      <w:lvlJc w:val="left"/>
      <w:pPr>
        <w:ind w:left="5655" w:hanging="431"/>
      </w:pPr>
      <w:rPr>
        <w:rFonts w:hint="default"/>
      </w:rPr>
    </w:lvl>
    <w:lvl w:ilvl="7" w:tplc="E67E1CA4">
      <w:start w:val="1"/>
      <w:numFmt w:val="bullet"/>
      <w:lvlText w:val="•"/>
      <w:lvlJc w:val="left"/>
      <w:pPr>
        <w:ind w:left="6508" w:hanging="431"/>
      </w:pPr>
      <w:rPr>
        <w:rFonts w:hint="default"/>
      </w:rPr>
    </w:lvl>
    <w:lvl w:ilvl="8" w:tplc="370C5888">
      <w:start w:val="1"/>
      <w:numFmt w:val="bullet"/>
      <w:lvlText w:val="•"/>
      <w:lvlJc w:val="left"/>
      <w:pPr>
        <w:ind w:left="7360" w:hanging="431"/>
      </w:pPr>
      <w:rPr>
        <w:rFonts w:hint="default"/>
      </w:rPr>
    </w:lvl>
  </w:abstractNum>
  <w:abstractNum w:abstractNumId="3" w15:restartNumberingAfterBreak="0">
    <w:nsid w:val="14A409FA"/>
    <w:multiLevelType w:val="hybridMultilevel"/>
    <w:tmpl w:val="F064DC5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4835F5B"/>
    <w:multiLevelType w:val="multilevel"/>
    <w:tmpl w:val="E85E069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50A245F"/>
    <w:multiLevelType w:val="hybridMultilevel"/>
    <w:tmpl w:val="29E20A30"/>
    <w:lvl w:ilvl="0" w:tplc="1AF444CE">
      <w:start w:val="1"/>
      <w:numFmt w:val="decimal"/>
      <w:pStyle w:val="MDPI71References"/>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805051C"/>
    <w:multiLevelType w:val="hybridMultilevel"/>
    <w:tmpl w:val="D6480D34"/>
    <w:lvl w:ilvl="0" w:tplc="CDCEE7DA">
      <w:start w:val="1"/>
      <w:numFmt w:val="decimal"/>
      <w:pStyle w:val="MDPI37itemize"/>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7" w15:restartNumberingAfterBreak="0">
    <w:nsid w:val="28DE7C41"/>
    <w:multiLevelType w:val="hybridMultilevel"/>
    <w:tmpl w:val="208AA7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9317AEC"/>
    <w:multiLevelType w:val="hybridMultilevel"/>
    <w:tmpl w:val="C262E3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D432567"/>
    <w:multiLevelType w:val="hybridMultilevel"/>
    <w:tmpl w:val="3BC8F7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69A6535"/>
    <w:multiLevelType w:val="hybridMultilevel"/>
    <w:tmpl w:val="3CB68362"/>
    <w:lvl w:ilvl="0" w:tplc="B2367048">
      <w:start w:val="1"/>
      <w:numFmt w:val="bullet"/>
      <w:pStyle w:val="MDPI38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11" w15:restartNumberingAfterBreak="0">
    <w:nsid w:val="3B944FB5"/>
    <w:multiLevelType w:val="hybridMultilevel"/>
    <w:tmpl w:val="51244D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DA75FBA"/>
    <w:multiLevelType w:val="hybridMultilevel"/>
    <w:tmpl w:val="5C9084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30B505B"/>
    <w:multiLevelType w:val="hybridMultilevel"/>
    <w:tmpl w:val="F140ED14"/>
    <w:lvl w:ilvl="0" w:tplc="3BA0C004">
      <w:start w:val="1"/>
      <w:numFmt w:val="decimal"/>
      <w:lvlText w:val="%1."/>
      <w:lvlJc w:val="left"/>
      <w:pPr>
        <w:ind w:left="782" w:hanging="425"/>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45D8247C"/>
    <w:multiLevelType w:val="hybridMultilevel"/>
    <w:tmpl w:val="63844FAA"/>
    <w:lvl w:ilvl="0" w:tplc="35569A8C">
      <w:start w:val="2"/>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887085A"/>
    <w:multiLevelType w:val="hybridMultilevel"/>
    <w:tmpl w:val="B2FAC37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5A6E0573"/>
    <w:multiLevelType w:val="hybridMultilevel"/>
    <w:tmpl w:val="2AF684F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5357937"/>
    <w:multiLevelType w:val="hybridMultilevel"/>
    <w:tmpl w:val="7E0CF7B2"/>
    <w:lvl w:ilvl="0" w:tplc="31421172">
      <w:start w:val="1"/>
      <w:numFmt w:val="decimal"/>
      <w:lvlText w:val="%1."/>
      <w:lvlJc w:val="left"/>
      <w:pPr>
        <w:ind w:left="720" w:hanging="360"/>
      </w:pPr>
      <w:rPr>
        <w:rFonts w:ascii="Times New Roman" w:eastAsiaTheme="minorHAnsi" w:hAnsi="Times New Roman" w:cs="Times New Roman"/>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73C370A"/>
    <w:multiLevelType w:val="hybridMultilevel"/>
    <w:tmpl w:val="EC3AEE96"/>
    <w:lvl w:ilvl="0" w:tplc="9668B0B2">
      <w:start w:val="1"/>
      <w:numFmt w:val="bullet"/>
      <w:pStyle w:val="Mdeck4textbulletlist"/>
      <w:lvlText w:val=""/>
      <w:lvlJc w:val="left"/>
      <w:pPr>
        <w:ind w:left="1429" w:hanging="357"/>
      </w:pPr>
      <w:rPr>
        <w:rFonts w:ascii="Wingdings" w:hAnsi="Wingdings" w:hint="default"/>
      </w:rPr>
    </w:lvl>
    <w:lvl w:ilvl="1" w:tplc="04090003" w:tentative="1">
      <w:start w:val="1"/>
      <w:numFmt w:val="bullet"/>
      <w:lvlText w:val=""/>
      <w:lvlJc w:val="left"/>
      <w:pPr>
        <w:ind w:left="1402" w:hanging="420"/>
      </w:pPr>
      <w:rPr>
        <w:rFonts w:ascii="Wingdings" w:hAnsi="Wingdings" w:hint="default"/>
      </w:rPr>
    </w:lvl>
    <w:lvl w:ilvl="2" w:tplc="04090005" w:tentative="1">
      <w:start w:val="1"/>
      <w:numFmt w:val="bullet"/>
      <w:lvlText w:val=""/>
      <w:lvlJc w:val="left"/>
      <w:pPr>
        <w:ind w:left="1822" w:hanging="420"/>
      </w:pPr>
      <w:rPr>
        <w:rFonts w:ascii="Wingdings" w:hAnsi="Wingdings" w:hint="default"/>
      </w:rPr>
    </w:lvl>
    <w:lvl w:ilvl="3" w:tplc="04090001" w:tentative="1">
      <w:start w:val="1"/>
      <w:numFmt w:val="bullet"/>
      <w:lvlText w:val=""/>
      <w:lvlJc w:val="left"/>
      <w:pPr>
        <w:ind w:left="2242" w:hanging="420"/>
      </w:pPr>
      <w:rPr>
        <w:rFonts w:ascii="Wingdings" w:hAnsi="Wingdings" w:hint="default"/>
      </w:rPr>
    </w:lvl>
    <w:lvl w:ilvl="4" w:tplc="04090003" w:tentative="1">
      <w:start w:val="1"/>
      <w:numFmt w:val="bullet"/>
      <w:lvlText w:val=""/>
      <w:lvlJc w:val="left"/>
      <w:pPr>
        <w:ind w:left="2662" w:hanging="420"/>
      </w:pPr>
      <w:rPr>
        <w:rFonts w:ascii="Wingdings" w:hAnsi="Wingdings" w:hint="default"/>
      </w:rPr>
    </w:lvl>
    <w:lvl w:ilvl="5" w:tplc="04090005" w:tentative="1">
      <w:start w:val="1"/>
      <w:numFmt w:val="bullet"/>
      <w:lvlText w:val=""/>
      <w:lvlJc w:val="left"/>
      <w:pPr>
        <w:ind w:left="3082" w:hanging="420"/>
      </w:pPr>
      <w:rPr>
        <w:rFonts w:ascii="Wingdings" w:hAnsi="Wingdings" w:hint="default"/>
      </w:rPr>
    </w:lvl>
    <w:lvl w:ilvl="6" w:tplc="04090001" w:tentative="1">
      <w:start w:val="1"/>
      <w:numFmt w:val="bullet"/>
      <w:lvlText w:val=""/>
      <w:lvlJc w:val="left"/>
      <w:pPr>
        <w:ind w:left="3502" w:hanging="420"/>
      </w:pPr>
      <w:rPr>
        <w:rFonts w:ascii="Wingdings" w:hAnsi="Wingdings" w:hint="default"/>
      </w:rPr>
    </w:lvl>
    <w:lvl w:ilvl="7" w:tplc="04090003" w:tentative="1">
      <w:start w:val="1"/>
      <w:numFmt w:val="bullet"/>
      <w:lvlText w:val=""/>
      <w:lvlJc w:val="left"/>
      <w:pPr>
        <w:ind w:left="3922" w:hanging="420"/>
      </w:pPr>
      <w:rPr>
        <w:rFonts w:ascii="Wingdings" w:hAnsi="Wingdings" w:hint="default"/>
      </w:rPr>
    </w:lvl>
    <w:lvl w:ilvl="8" w:tplc="04090005" w:tentative="1">
      <w:start w:val="1"/>
      <w:numFmt w:val="bullet"/>
      <w:lvlText w:val=""/>
      <w:lvlJc w:val="left"/>
      <w:pPr>
        <w:ind w:left="4342" w:hanging="420"/>
      </w:pPr>
      <w:rPr>
        <w:rFonts w:ascii="Wingdings" w:hAnsi="Wingdings" w:hint="default"/>
      </w:rPr>
    </w:lvl>
  </w:abstractNum>
  <w:abstractNum w:abstractNumId="19" w15:restartNumberingAfterBreak="0">
    <w:nsid w:val="6DB20A64"/>
    <w:multiLevelType w:val="hybridMultilevel"/>
    <w:tmpl w:val="B43CDC7A"/>
    <w:lvl w:ilvl="0" w:tplc="10ACE5BA">
      <w:start w:val="1"/>
      <w:numFmt w:val="decimal"/>
      <w:pStyle w:val="Mdeck4textnumberedlist"/>
      <w:lvlText w:val="%1."/>
      <w:lvlJc w:val="left"/>
      <w:pPr>
        <w:ind w:left="1429" w:hanging="357"/>
      </w:pPr>
      <w:rPr>
        <w:rFonts w:hint="eastAsia"/>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20" w15:restartNumberingAfterBreak="0">
    <w:nsid w:val="70257E13"/>
    <w:multiLevelType w:val="multilevel"/>
    <w:tmpl w:val="6784B2BE"/>
    <w:lvl w:ilvl="0">
      <w:start w:val="1"/>
      <w:numFmt w:val="decimal"/>
      <w:lvlText w:val="%1"/>
      <w:lvlJc w:val="left"/>
      <w:pPr>
        <w:ind w:left="360" w:hanging="360"/>
      </w:pPr>
      <w:rPr>
        <w:rFonts w:hint="default"/>
      </w:rPr>
    </w:lvl>
    <w:lvl w:ilv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15:restartNumberingAfterBreak="0">
    <w:nsid w:val="7A4A327D"/>
    <w:multiLevelType w:val="hybridMultilevel"/>
    <w:tmpl w:val="55D89F0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0"/>
  </w:num>
  <w:num w:numId="2">
    <w:abstractNumId w:val="15"/>
  </w:num>
  <w:num w:numId="3">
    <w:abstractNumId w:val="3"/>
  </w:num>
  <w:num w:numId="4">
    <w:abstractNumId w:val="8"/>
  </w:num>
  <w:num w:numId="5">
    <w:abstractNumId w:val="11"/>
  </w:num>
  <w:num w:numId="6">
    <w:abstractNumId w:val="1"/>
  </w:num>
  <w:num w:numId="7">
    <w:abstractNumId w:val="14"/>
  </w:num>
  <w:num w:numId="8">
    <w:abstractNumId w:val="7"/>
  </w:num>
  <w:num w:numId="9">
    <w:abstractNumId w:val="5"/>
  </w:num>
  <w:num w:numId="10">
    <w:abstractNumId w:val="6"/>
  </w:num>
  <w:num w:numId="11">
    <w:abstractNumId w:val="10"/>
  </w:num>
  <w:num w:numId="12">
    <w:abstractNumId w:val="18"/>
  </w:num>
  <w:num w:numId="13">
    <w:abstractNumId w:val="19"/>
  </w:num>
  <w:num w:numId="14">
    <w:abstractNumId w:val="13"/>
  </w:num>
  <w:num w:numId="15">
    <w:abstractNumId w:val="0"/>
  </w:num>
  <w:num w:numId="16">
    <w:abstractNumId w:val="9"/>
  </w:num>
  <w:num w:numId="17">
    <w:abstractNumId w:val="17"/>
  </w:num>
  <w:num w:numId="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lvlOverride w:ilvl="0">
      <w:startOverride w:val="1"/>
    </w:lvlOverride>
    <w:lvlOverride w:ilvl="1"/>
    <w:lvlOverride w:ilvl="2"/>
    <w:lvlOverride w:ilvl="3"/>
    <w:lvlOverride w:ilvl="4"/>
    <w:lvlOverride w:ilvl="5"/>
    <w:lvlOverride w:ilvl="6"/>
    <w:lvlOverride w:ilvl="7"/>
    <w:lvlOverride w:ilvl="8"/>
  </w:num>
  <w:num w:numId="20">
    <w:abstractNumId w:val="16"/>
  </w:num>
  <w:num w:numId="2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
  </w:num>
  <w:num w:numId="23">
    <w:abstractNumId w:val="21"/>
  </w:num>
  <w:num w:numId="2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4F8E"/>
    <w:rsid w:val="00001BE3"/>
    <w:rsid w:val="00012765"/>
    <w:rsid w:val="00021FA5"/>
    <w:rsid w:val="00030888"/>
    <w:rsid w:val="0003432A"/>
    <w:rsid w:val="000345D8"/>
    <w:rsid w:val="0004344D"/>
    <w:rsid w:val="00054E11"/>
    <w:rsid w:val="00060EB0"/>
    <w:rsid w:val="0007693B"/>
    <w:rsid w:val="00081FF3"/>
    <w:rsid w:val="00082655"/>
    <w:rsid w:val="0009324D"/>
    <w:rsid w:val="000A1B52"/>
    <w:rsid w:val="000B346F"/>
    <w:rsid w:val="000C5A19"/>
    <w:rsid w:val="000C6DAD"/>
    <w:rsid w:val="000D6C13"/>
    <w:rsid w:val="000E7D29"/>
    <w:rsid w:val="001026FB"/>
    <w:rsid w:val="00134685"/>
    <w:rsid w:val="0014300B"/>
    <w:rsid w:val="00144516"/>
    <w:rsid w:val="00147515"/>
    <w:rsid w:val="0014777F"/>
    <w:rsid w:val="00170125"/>
    <w:rsid w:val="00175BEF"/>
    <w:rsid w:val="00180A18"/>
    <w:rsid w:val="00194244"/>
    <w:rsid w:val="001A6BA6"/>
    <w:rsid w:val="001A75F5"/>
    <w:rsid w:val="001B036F"/>
    <w:rsid w:val="001C64C6"/>
    <w:rsid w:val="001F58A2"/>
    <w:rsid w:val="002026BD"/>
    <w:rsid w:val="002208A0"/>
    <w:rsid w:val="00232F3E"/>
    <w:rsid w:val="00241CD1"/>
    <w:rsid w:val="00244DC3"/>
    <w:rsid w:val="00245A99"/>
    <w:rsid w:val="00260F75"/>
    <w:rsid w:val="00260F83"/>
    <w:rsid w:val="00270D62"/>
    <w:rsid w:val="00281D65"/>
    <w:rsid w:val="002923AC"/>
    <w:rsid w:val="002A0A60"/>
    <w:rsid w:val="002B0A0E"/>
    <w:rsid w:val="002E001E"/>
    <w:rsid w:val="002E40D5"/>
    <w:rsid w:val="00335BE6"/>
    <w:rsid w:val="00337837"/>
    <w:rsid w:val="003448C6"/>
    <w:rsid w:val="003720CB"/>
    <w:rsid w:val="0037411F"/>
    <w:rsid w:val="00393AB1"/>
    <w:rsid w:val="00397B3F"/>
    <w:rsid w:val="003A1F64"/>
    <w:rsid w:val="003B6BD6"/>
    <w:rsid w:val="003B7ED4"/>
    <w:rsid w:val="003C07D7"/>
    <w:rsid w:val="003C0986"/>
    <w:rsid w:val="003D112C"/>
    <w:rsid w:val="003E009E"/>
    <w:rsid w:val="003F584C"/>
    <w:rsid w:val="00401193"/>
    <w:rsid w:val="00410084"/>
    <w:rsid w:val="004161B5"/>
    <w:rsid w:val="00417407"/>
    <w:rsid w:val="00420412"/>
    <w:rsid w:val="00421E0E"/>
    <w:rsid w:val="004231F4"/>
    <w:rsid w:val="004326DA"/>
    <w:rsid w:val="00442271"/>
    <w:rsid w:val="00442426"/>
    <w:rsid w:val="00443838"/>
    <w:rsid w:val="004500AF"/>
    <w:rsid w:val="00450BE5"/>
    <w:rsid w:val="00464CE8"/>
    <w:rsid w:val="0047053D"/>
    <w:rsid w:val="004715DD"/>
    <w:rsid w:val="004740B8"/>
    <w:rsid w:val="00495557"/>
    <w:rsid w:val="0049672A"/>
    <w:rsid w:val="004A062D"/>
    <w:rsid w:val="004B625D"/>
    <w:rsid w:val="004C2CB5"/>
    <w:rsid w:val="004C3C30"/>
    <w:rsid w:val="004C3F90"/>
    <w:rsid w:val="004C69DB"/>
    <w:rsid w:val="004D31D5"/>
    <w:rsid w:val="004D4107"/>
    <w:rsid w:val="004D64BB"/>
    <w:rsid w:val="004E718F"/>
    <w:rsid w:val="004F6288"/>
    <w:rsid w:val="0050219D"/>
    <w:rsid w:val="005033B1"/>
    <w:rsid w:val="0050502F"/>
    <w:rsid w:val="005066F2"/>
    <w:rsid w:val="00507122"/>
    <w:rsid w:val="00517C10"/>
    <w:rsid w:val="00542076"/>
    <w:rsid w:val="0054658D"/>
    <w:rsid w:val="00556B44"/>
    <w:rsid w:val="00577174"/>
    <w:rsid w:val="005841E2"/>
    <w:rsid w:val="005D0648"/>
    <w:rsid w:val="005E0CFF"/>
    <w:rsid w:val="005E28C6"/>
    <w:rsid w:val="005E34EF"/>
    <w:rsid w:val="005F71A8"/>
    <w:rsid w:val="00604A62"/>
    <w:rsid w:val="00616CAC"/>
    <w:rsid w:val="00625453"/>
    <w:rsid w:val="00631AF3"/>
    <w:rsid w:val="00643395"/>
    <w:rsid w:val="00656E03"/>
    <w:rsid w:val="00664D93"/>
    <w:rsid w:val="00670C97"/>
    <w:rsid w:val="006A2C69"/>
    <w:rsid w:val="006B4594"/>
    <w:rsid w:val="006C2950"/>
    <w:rsid w:val="006D1F1E"/>
    <w:rsid w:val="006D2C23"/>
    <w:rsid w:val="006F028E"/>
    <w:rsid w:val="006F23DA"/>
    <w:rsid w:val="006F4D24"/>
    <w:rsid w:val="006F5E32"/>
    <w:rsid w:val="007079DE"/>
    <w:rsid w:val="00707ADE"/>
    <w:rsid w:val="00707E35"/>
    <w:rsid w:val="00716F39"/>
    <w:rsid w:val="00723AE6"/>
    <w:rsid w:val="00725709"/>
    <w:rsid w:val="0073285E"/>
    <w:rsid w:val="007570E2"/>
    <w:rsid w:val="00757400"/>
    <w:rsid w:val="00762C0F"/>
    <w:rsid w:val="007662C0"/>
    <w:rsid w:val="00772FB5"/>
    <w:rsid w:val="00786930"/>
    <w:rsid w:val="00793D2B"/>
    <w:rsid w:val="0079791F"/>
    <w:rsid w:val="007C1545"/>
    <w:rsid w:val="007E1FDC"/>
    <w:rsid w:val="007E243A"/>
    <w:rsid w:val="007E2D05"/>
    <w:rsid w:val="007F38B8"/>
    <w:rsid w:val="007F4406"/>
    <w:rsid w:val="007F4F36"/>
    <w:rsid w:val="007F5BB6"/>
    <w:rsid w:val="00804C55"/>
    <w:rsid w:val="00815229"/>
    <w:rsid w:val="00817733"/>
    <w:rsid w:val="00820E65"/>
    <w:rsid w:val="00823F4A"/>
    <w:rsid w:val="008513AA"/>
    <w:rsid w:val="00860070"/>
    <w:rsid w:val="00865803"/>
    <w:rsid w:val="00871A6A"/>
    <w:rsid w:val="00872CF9"/>
    <w:rsid w:val="008815DA"/>
    <w:rsid w:val="00881A06"/>
    <w:rsid w:val="008833EA"/>
    <w:rsid w:val="008A1576"/>
    <w:rsid w:val="008A46DC"/>
    <w:rsid w:val="008A4F8E"/>
    <w:rsid w:val="008B7A3A"/>
    <w:rsid w:val="008D4DCF"/>
    <w:rsid w:val="008D568C"/>
    <w:rsid w:val="008F1C44"/>
    <w:rsid w:val="00913F84"/>
    <w:rsid w:val="009144E0"/>
    <w:rsid w:val="00916359"/>
    <w:rsid w:val="009377DC"/>
    <w:rsid w:val="00950486"/>
    <w:rsid w:val="0095228D"/>
    <w:rsid w:val="009620AB"/>
    <w:rsid w:val="00972672"/>
    <w:rsid w:val="009831D1"/>
    <w:rsid w:val="009A3CF2"/>
    <w:rsid w:val="009B2445"/>
    <w:rsid w:val="009B24CD"/>
    <w:rsid w:val="009B3936"/>
    <w:rsid w:val="009C1050"/>
    <w:rsid w:val="009C6ACD"/>
    <w:rsid w:val="009C7F95"/>
    <w:rsid w:val="009D1B8E"/>
    <w:rsid w:val="009D643B"/>
    <w:rsid w:val="009E530A"/>
    <w:rsid w:val="00A030CC"/>
    <w:rsid w:val="00A15875"/>
    <w:rsid w:val="00A226B9"/>
    <w:rsid w:val="00A24458"/>
    <w:rsid w:val="00A36746"/>
    <w:rsid w:val="00A40D05"/>
    <w:rsid w:val="00A4179D"/>
    <w:rsid w:val="00A56D89"/>
    <w:rsid w:val="00A661E3"/>
    <w:rsid w:val="00AA2679"/>
    <w:rsid w:val="00AA4FF0"/>
    <w:rsid w:val="00AB61AF"/>
    <w:rsid w:val="00AC0C7F"/>
    <w:rsid w:val="00AC3E88"/>
    <w:rsid w:val="00AC4B92"/>
    <w:rsid w:val="00AE0172"/>
    <w:rsid w:val="00AE2074"/>
    <w:rsid w:val="00AE3A40"/>
    <w:rsid w:val="00AE5734"/>
    <w:rsid w:val="00B00F15"/>
    <w:rsid w:val="00B01366"/>
    <w:rsid w:val="00B05F1C"/>
    <w:rsid w:val="00B464D0"/>
    <w:rsid w:val="00B474D9"/>
    <w:rsid w:val="00B55168"/>
    <w:rsid w:val="00B560F6"/>
    <w:rsid w:val="00B603B8"/>
    <w:rsid w:val="00B6231B"/>
    <w:rsid w:val="00B7228D"/>
    <w:rsid w:val="00B80DB2"/>
    <w:rsid w:val="00B83550"/>
    <w:rsid w:val="00BA3C95"/>
    <w:rsid w:val="00BB102A"/>
    <w:rsid w:val="00BB1A88"/>
    <w:rsid w:val="00BC0755"/>
    <w:rsid w:val="00BC1B99"/>
    <w:rsid w:val="00BE5D14"/>
    <w:rsid w:val="00BE779C"/>
    <w:rsid w:val="00BF4C15"/>
    <w:rsid w:val="00BF7B45"/>
    <w:rsid w:val="00C05A63"/>
    <w:rsid w:val="00C07FE6"/>
    <w:rsid w:val="00C159F7"/>
    <w:rsid w:val="00C1709D"/>
    <w:rsid w:val="00C274ED"/>
    <w:rsid w:val="00C34EAF"/>
    <w:rsid w:val="00C3517D"/>
    <w:rsid w:val="00C52832"/>
    <w:rsid w:val="00C6249E"/>
    <w:rsid w:val="00C66610"/>
    <w:rsid w:val="00C75403"/>
    <w:rsid w:val="00C76895"/>
    <w:rsid w:val="00C87009"/>
    <w:rsid w:val="00CA4B82"/>
    <w:rsid w:val="00CA5A09"/>
    <w:rsid w:val="00CA7FC8"/>
    <w:rsid w:val="00CB2263"/>
    <w:rsid w:val="00CC7DA9"/>
    <w:rsid w:val="00CD099E"/>
    <w:rsid w:val="00CD1A6F"/>
    <w:rsid w:val="00CF16D9"/>
    <w:rsid w:val="00CF1E01"/>
    <w:rsid w:val="00D018B6"/>
    <w:rsid w:val="00D1116C"/>
    <w:rsid w:val="00D113C5"/>
    <w:rsid w:val="00D20E95"/>
    <w:rsid w:val="00D263A7"/>
    <w:rsid w:val="00D417E8"/>
    <w:rsid w:val="00D57D5F"/>
    <w:rsid w:val="00D71A96"/>
    <w:rsid w:val="00D7492E"/>
    <w:rsid w:val="00D802B3"/>
    <w:rsid w:val="00D81138"/>
    <w:rsid w:val="00D86291"/>
    <w:rsid w:val="00DD5290"/>
    <w:rsid w:val="00DD7EF2"/>
    <w:rsid w:val="00DE044E"/>
    <w:rsid w:val="00DE7588"/>
    <w:rsid w:val="00DF1B6D"/>
    <w:rsid w:val="00E150A7"/>
    <w:rsid w:val="00E15A76"/>
    <w:rsid w:val="00E22344"/>
    <w:rsid w:val="00E22C86"/>
    <w:rsid w:val="00E26D2F"/>
    <w:rsid w:val="00E306E2"/>
    <w:rsid w:val="00E338E8"/>
    <w:rsid w:val="00E35898"/>
    <w:rsid w:val="00E370AA"/>
    <w:rsid w:val="00E44F33"/>
    <w:rsid w:val="00E47C0D"/>
    <w:rsid w:val="00E551AC"/>
    <w:rsid w:val="00E57762"/>
    <w:rsid w:val="00E61BE5"/>
    <w:rsid w:val="00E632D4"/>
    <w:rsid w:val="00E64A43"/>
    <w:rsid w:val="00E67808"/>
    <w:rsid w:val="00E71B9F"/>
    <w:rsid w:val="00EA1565"/>
    <w:rsid w:val="00EB793D"/>
    <w:rsid w:val="00EC50AA"/>
    <w:rsid w:val="00ED5421"/>
    <w:rsid w:val="00EF3716"/>
    <w:rsid w:val="00EF7998"/>
    <w:rsid w:val="00F0457A"/>
    <w:rsid w:val="00F13982"/>
    <w:rsid w:val="00F27649"/>
    <w:rsid w:val="00F4704C"/>
    <w:rsid w:val="00F513E8"/>
    <w:rsid w:val="00F52894"/>
    <w:rsid w:val="00F659F8"/>
    <w:rsid w:val="00FA0F03"/>
    <w:rsid w:val="00FA5B6A"/>
    <w:rsid w:val="00FD1B90"/>
    <w:rsid w:val="00FF639C"/>
    <w:rsid w:val="00FF79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14:docId w14:val="18B1D9CA"/>
  <w15:chartTrackingRefBased/>
  <w15:docId w15:val="{B656E721-349F-435D-822F-CA2484833F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aliases w:val="x"/>
    <w:basedOn w:val="Normal"/>
    <w:next w:val="Normal"/>
    <w:link w:val="Heading1Char"/>
    <w:qFormat/>
    <w:rsid w:val="00194244"/>
    <w:pPr>
      <w:spacing w:before="240"/>
      <w:outlineLvl w:val="0"/>
    </w:pPr>
    <w:rPr>
      <w:rFonts w:ascii="Arial" w:hAnsi="Arial"/>
      <w:b/>
      <w:u w:val="single"/>
    </w:rPr>
  </w:style>
  <w:style w:type="paragraph" w:styleId="Heading2">
    <w:name w:val="heading 2"/>
    <w:basedOn w:val="Normal"/>
    <w:next w:val="Normal"/>
    <w:link w:val="Heading2Char"/>
    <w:qFormat/>
    <w:rsid w:val="00194244"/>
    <w:pPr>
      <w:spacing w:before="120"/>
      <w:outlineLvl w:val="1"/>
    </w:pPr>
    <w:rPr>
      <w:rFonts w:ascii="Arial" w:hAnsi="Arial" w:cstheme="majorBidi"/>
      <w:b/>
    </w:rPr>
  </w:style>
  <w:style w:type="paragraph" w:styleId="Heading3">
    <w:name w:val="heading 3"/>
    <w:basedOn w:val="Normal"/>
    <w:next w:val="Normal"/>
    <w:link w:val="Heading3Char"/>
    <w:qFormat/>
    <w:rsid w:val="00194244"/>
    <w:pPr>
      <w:ind w:left="360"/>
      <w:outlineLvl w:val="2"/>
    </w:pPr>
    <w:rPr>
      <w:b/>
    </w:rPr>
  </w:style>
  <w:style w:type="paragraph" w:styleId="Heading4">
    <w:name w:val="heading 4"/>
    <w:basedOn w:val="Normal"/>
    <w:next w:val="Normal"/>
    <w:link w:val="Heading4Char"/>
    <w:qFormat/>
    <w:rsid w:val="00194244"/>
    <w:pPr>
      <w:keepNext/>
      <w:keepLines/>
      <w:spacing w:before="240" w:line="480" w:lineRule="atLeast"/>
      <w:ind w:left="907" w:hanging="907"/>
      <w:outlineLvl w:val="3"/>
    </w:pPr>
    <w:rPr>
      <w:rFonts w:ascii="Arial" w:hAnsi="Arial" w:cstheme="majorBidi"/>
      <w:b/>
    </w:rPr>
  </w:style>
  <w:style w:type="paragraph" w:styleId="Heading5">
    <w:name w:val="heading 5"/>
    <w:basedOn w:val="Normal"/>
    <w:next w:val="Normal"/>
    <w:link w:val="Heading5Char"/>
    <w:qFormat/>
    <w:rsid w:val="00194244"/>
    <w:pPr>
      <w:ind w:left="706"/>
      <w:outlineLvl w:val="4"/>
    </w:pPr>
    <w:rPr>
      <w:b/>
    </w:rPr>
  </w:style>
  <w:style w:type="paragraph" w:styleId="Heading6">
    <w:name w:val="heading 6"/>
    <w:basedOn w:val="Normal"/>
    <w:next w:val="Normal"/>
    <w:link w:val="Heading6Char"/>
    <w:qFormat/>
    <w:rsid w:val="00194244"/>
    <w:pPr>
      <w:ind w:left="706"/>
      <w:outlineLvl w:val="5"/>
    </w:pPr>
    <w:rPr>
      <w:rFonts w:cstheme="majorBidi"/>
      <w:u w:val="single"/>
    </w:rPr>
  </w:style>
  <w:style w:type="paragraph" w:styleId="Heading7">
    <w:name w:val="heading 7"/>
    <w:basedOn w:val="Normal"/>
    <w:next w:val="Normal"/>
    <w:link w:val="Heading7Char"/>
    <w:qFormat/>
    <w:rsid w:val="00194244"/>
    <w:pPr>
      <w:ind w:left="706"/>
      <w:outlineLvl w:val="6"/>
    </w:pPr>
    <w:rPr>
      <w:i/>
    </w:rPr>
  </w:style>
  <w:style w:type="paragraph" w:styleId="Heading8">
    <w:name w:val="heading 8"/>
    <w:basedOn w:val="Normal"/>
    <w:next w:val="Normal"/>
    <w:link w:val="Heading8Char"/>
    <w:qFormat/>
    <w:rsid w:val="00194244"/>
    <w:pPr>
      <w:ind w:left="706"/>
      <w:outlineLvl w:val="7"/>
    </w:pPr>
    <w:rPr>
      <w:rFonts w:cstheme="majorBidi"/>
      <w:i/>
    </w:rPr>
  </w:style>
  <w:style w:type="paragraph" w:styleId="Heading9">
    <w:name w:val="heading 9"/>
    <w:basedOn w:val="Normal"/>
    <w:next w:val="Normal"/>
    <w:link w:val="Heading9Char"/>
    <w:qFormat/>
    <w:rsid w:val="00194244"/>
    <w:pPr>
      <w:ind w:left="706"/>
      <w:outlineLvl w:val="8"/>
    </w:pPr>
    <w:rPr>
      <w:rFonts w:cstheme="majorBidi"/>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x Char"/>
    <w:basedOn w:val="DefaultParagraphFont"/>
    <w:link w:val="Heading1"/>
    <w:rsid w:val="00194244"/>
    <w:rPr>
      <w:rFonts w:ascii="Arial" w:hAnsi="Arial"/>
      <w:b/>
      <w:u w:val="single"/>
    </w:rPr>
  </w:style>
  <w:style w:type="character" w:customStyle="1" w:styleId="Heading2Char">
    <w:name w:val="Heading 2 Char"/>
    <w:basedOn w:val="DefaultParagraphFont"/>
    <w:link w:val="Heading2"/>
    <w:rsid w:val="00194244"/>
    <w:rPr>
      <w:rFonts w:ascii="Arial" w:hAnsi="Arial" w:cstheme="majorBidi"/>
      <w:b/>
    </w:rPr>
  </w:style>
  <w:style w:type="character" w:customStyle="1" w:styleId="Heading3Char">
    <w:name w:val="Heading 3 Char"/>
    <w:basedOn w:val="DefaultParagraphFont"/>
    <w:link w:val="Heading3"/>
    <w:rsid w:val="00194244"/>
    <w:rPr>
      <w:b/>
    </w:rPr>
  </w:style>
  <w:style w:type="character" w:customStyle="1" w:styleId="Heading4Char">
    <w:name w:val="Heading 4 Char"/>
    <w:basedOn w:val="DefaultParagraphFont"/>
    <w:link w:val="Heading4"/>
    <w:rsid w:val="00194244"/>
    <w:rPr>
      <w:rFonts w:ascii="Arial" w:hAnsi="Arial" w:cstheme="majorBidi"/>
      <w:b/>
    </w:rPr>
  </w:style>
  <w:style w:type="character" w:customStyle="1" w:styleId="Heading5Char">
    <w:name w:val="Heading 5 Char"/>
    <w:basedOn w:val="DefaultParagraphFont"/>
    <w:link w:val="Heading5"/>
    <w:rsid w:val="00194244"/>
    <w:rPr>
      <w:b/>
    </w:rPr>
  </w:style>
  <w:style w:type="character" w:customStyle="1" w:styleId="Heading6Char">
    <w:name w:val="Heading 6 Char"/>
    <w:basedOn w:val="DefaultParagraphFont"/>
    <w:link w:val="Heading6"/>
    <w:rsid w:val="00194244"/>
    <w:rPr>
      <w:rFonts w:cstheme="majorBidi"/>
      <w:u w:val="single"/>
    </w:rPr>
  </w:style>
  <w:style w:type="character" w:customStyle="1" w:styleId="Heading7Char">
    <w:name w:val="Heading 7 Char"/>
    <w:basedOn w:val="DefaultParagraphFont"/>
    <w:link w:val="Heading7"/>
    <w:rsid w:val="00194244"/>
    <w:rPr>
      <w:i/>
    </w:rPr>
  </w:style>
  <w:style w:type="character" w:customStyle="1" w:styleId="Heading8Char">
    <w:name w:val="Heading 8 Char"/>
    <w:basedOn w:val="DefaultParagraphFont"/>
    <w:link w:val="Heading8"/>
    <w:rsid w:val="00194244"/>
    <w:rPr>
      <w:rFonts w:cstheme="majorBidi"/>
      <w:i/>
    </w:rPr>
  </w:style>
  <w:style w:type="character" w:customStyle="1" w:styleId="Heading9Char">
    <w:name w:val="Heading 9 Char"/>
    <w:basedOn w:val="DefaultParagraphFont"/>
    <w:link w:val="Heading9"/>
    <w:rsid w:val="00194244"/>
    <w:rPr>
      <w:rFonts w:cstheme="majorBidi"/>
      <w:i/>
    </w:rPr>
  </w:style>
  <w:style w:type="paragraph" w:styleId="ListParagraph">
    <w:name w:val="List Paragraph"/>
    <w:basedOn w:val="Normal"/>
    <w:uiPriority w:val="34"/>
    <w:qFormat/>
    <w:rsid w:val="008A4F8E"/>
    <w:pPr>
      <w:ind w:left="720"/>
      <w:contextualSpacing/>
    </w:pPr>
  </w:style>
  <w:style w:type="character" w:styleId="CommentReference">
    <w:name w:val="annotation reference"/>
    <w:basedOn w:val="DefaultParagraphFont"/>
    <w:unhideWhenUsed/>
    <w:rsid w:val="008A4F8E"/>
    <w:rPr>
      <w:sz w:val="16"/>
      <w:szCs w:val="16"/>
    </w:rPr>
  </w:style>
  <w:style w:type="paragraph" w:styleId="CommentText">
    <w:name w:val="annotation text"/>
    <w:basedOn w:val="Normal"/>
    <w:link w:val="CommentTextChar"/>
    <w:unhideWhenUsed/>
    <w:rsid w:val="008A4F8E"/>
    <w:pPr>
      <w:spacing w:line="240" w:lineRule="auto"/>
    </w:pPr>
    <w:rPr>
      <w:sz w:val="20"/>
      <w:szCs w:val="20"/>
    </w:rPr>
  </w:style>
  <w:style w:type="character" w:customStyle="1" w:styleId="CommentTextChar">
    <w:name w:val="Comment Text Char"/>
    <w:basedOn w:val="DefaultParagraphFont"/>
    <w:link w:val="CommentText"/>
    <w:rsid w:val="008A4F8E"/>
    <w:rPr>
      <w:sz w:val="20"/>
      <w:szCs w:val="20"/>
    </w:rPr>
  </w:style>
  <w:style w:type="paragraph" w:styleId="BalloonText">
    <w:name w:val="Balloon Text"/>
    <w:basedOn w:val="Normal"/>
    <w:link w:val="BalloonTextChar"/>
    <w:uiPriority w:val="99"/>
    <w:unhideWhenUsed/>
    <w:rsid w:val="008A4F8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8A4F8E"/>
    <w:rPr>
      <w:rFonts w:ascii="Segoe UI" w:hAnsi="Segoe UI" w:cs="Segoe UI"/>
      <w:sz w:val="18"/>
      <w:szCs w:val="18"/>
    </w:rPr>
  </w:style>
  <w:style w:type="character" w:styleId="LineNumber">
    <w:name w:val="line number"/>
    <w:basedOn w:val="DefaultParagraphFont"/>
    <w:uiPriority w:val="99"/>
    <w:unhideWhenUsed/>
    <w:rsid w:val="00CA7FC8"/>
  </w:style>
  <w:style w:type="paragraph" w:styleId="CommentSubject">
    <w:name w:val="annotation subject"/>
    <w:basedOn w:val="CommentText"/>
    <w:next w:val="CommentText"/>
    <w:link w:val="CommentSubjectChar"/>
    <w:unhideWhenUsed/>
    <w:rsid w:val="006F028E"/>
    <w:rPr>
      <w:b/>
      <w:bCs/>
    </w:rPr>
  </w:style>
  <w:style w:type="character" w:customStyle="1" w:styleId="CommentSubjectChar">
    <w:name w:val="Comment Subject Char"/>
    <w:basedOn w:val="CommentTextChar"/>
    <w:link w:val="CommentSubject"/>
    <w:rsid w:val="006F028E"/>
    <w:rPr>
      <w:b/>
      <w:bCs/>
      <w:sz w:val="20"/>
      <w:szCs w:val="20"/>
    </w:rPr>
  </w:style>
  <w:style w:type="paragraph" w:styleId="Revision">
    <w:name w:val="Revision"/>
    <w:hidden/>
    <w:uiPriority w:val="99"/>
    <w:semiHidden/>
    <w:rsid w:val="00194244"/>
    <w:pPr>
      <w:spacing w:after="0" w:line="240" w:lineRule="auto"/>
      <w:jc w:val="both"/>
    </w:pPr>
  </w:style>
  <w:style w:type="paragraph" w:styleId="EndnoteText">
    <w:name w:val="endnote text"/>
    <w:basedOn w:val="Normal"/>
    <w:link w:val="EndnoteTextChar"/>
    <w:unhideWhenUsed/>
    <w:rsid w:val="00194244"/>
    <w:pPr>
      <w:spacing w:after="0" w:line="240" w:lineRule="auto"/>
      <w:jc w:val="both"/>
    </w:pPr>
    <w:rPr>
      <w:sz w:val="20"/>
      <w:szCs w:val="20"/>
    </w:rPr>
  </w:style>
  <w:style w:type="character" w:customStyle="1" w:styleId="EndnoteTextChar">
    <w:name w:val="Endnote Text Char"/>
    <w:basedOn w:val="DefaultParagraphFont"/>
    <w:link w:val="EndnoteText"/>
    <w:rsid w:val="00194244"/>
    <w:rPr>
      <w:sz w:val="20"/>
      <w:szCs w:val="20"/>
    </w:rPr>
  </w:style>
  <w:style w:type="character" w:styleId="EndnoteReference">
    <w:name w:val="endnote reference"/>
    <w:basedOn w:val="DefaultParagraphFont"/>
    <w:unhideWhenUsed/>
    <w:rsid w:val="00194244"/>
    <w:rPr>
      <w:vertAlign w:val="superscript"/>
    </w:rPr>
  </w:style>
  <w:style w:type="paragraph" w:styleId="Header">
    <w:name w:val="header"/>
    <w:basedOn w:val="Normal"/>
    <w:link w:val="HeaderChar"/>
    <w:uiPriority w:val="99"/>
    <w:unhideWhenUsed/>
    <w:rsid w:val="00194244"/>
    <w:pPr>
      <w:tabs>
        <w:tab w:val="center" w:pos="4680"/>
        <w:tab w:val="right" w:pos="9360"/>
      </w:tabs>
      <w:spacing w:after="0" w:line="240" w:lineRule="auto"/>
      <w:jc w:val="both"/>
    </w:pPr>
  </w:style>
  <w:style w:type="character" w:customStyle="1" w:styleId="HeaderChar">
    <w:name w:val="Header Char"/>
    <w:basedOn w:val="DefaultParagraphFont"/>
    <w:link w:val="Header"/>
    <w:uiPriority w:val="99"/>
    <w:rsid w:val="00194244"/>
  </w:style>
  <w:style w:type="paragraph" w:styleId="Footer">
    <w:name w:val="footer"/>
    <w:basedOn w:val="Normal"/>
    <w:link w:val="FooterChar"/>
    <w:uiPriority w:val="99"/>
    <w:unhideWhenUsed/>
    <w:rsid w:val="00194244"/>
    <w:pPr>
      <w:tabs>
        <w:tab w:val="center" w:pos="4680"/>
        <w:tab w:val="right" w:pos="9360"/>
      </w:tabs>
      <w:spacing w:after="0" w:line="240" w:lineRule="auto"/>
      <w:jc w:val="both"/>
    </w:pPr>
  </w:style>
  <w:style w:type="character" w:customStyle="1" w:styleId="FooterChar">
    <w:name w:val="Footer Char"/>
    <w:basedOn w:val="DefaultParagraphFont"/>
    <w:link w:val="Footer"/>
    <w:uiPriority w:val="99"/>
    <w:rsid w:val="00194244"/>
  </w:style>
  <w:style w:type="character" w:styleId="Hyperlink">
    <w:name w:val="Hyperlink"/>
    <w:basedOn w:val="DefaultParagraphFont"/>
    <w:uiPriority w:val="99"/>
    <w:unhideWhenUsed/>
    <w:rsid w:val="00194244"/>
    <w:rPr>
      <w:color w:val="0563C1" w:themeColor="hyperlink"/>
      <w:u w:val="single"/>
    </w:rPr>
  </w:style>
  <w:style w:type="character" w:styleId="FollowedHyperlink">
    <w:name w:val="FollowedHyperlink"/>
    <w:basedOn w:val="DefaultParagraphFont"/>
    <w:unhideWhenUsed/>
    <w:rsid w:val="00194244"/>
    <w:rPr>
      <w:color w:val="954F72" w:themeColor="followedHyperlink"/>
      <w:u w:val="single"/>
    </w:rPr>
  </w:style>
  <w:style w:type="paragraph" w:styleId="BodyText">
    <w:name w:val="Body Text"/>
    <w:basedOn w:val="Normal"/>
    <w:link w:val="BodyTextChar"/>
    <w:rsid w:val="00194244"/>
    <w:pPr>
      <w:spacing w:after="0" w:line="240" w:lineRule="auto"/>
      <w:ind w:right="-720"/>
      <w:jc w:val="both"/>
    </w:pPr>
    <w:rPr>
      <w:rFonts w:ascii="Times New Roman" w:eastAsia="Times New Roman" w:hAnsi="Times New Roman" w:cs="Times New Roman"/>
      <w:sz w:val="20"/>
      <w:szCs w:val="20"/>
      <w:lang w:val="en-US"/>
    </w:rPr>
  </w:style>
  <w:style w:type="character" w:customStyle="1" w:styleId="BodyTextChar">
    <w:name w:val="Body Text Char"/>
    <w:basedOn w:val="DefaultParagraphFont"/>
    <w:link w:val="BodyText"/>
    <w:rsid w:val="00194244"/>
    <w:rPr>
      <w:rFonts w:ascii="Times New Roman" w:eastAsia="Times New Roman" w:hAnsi="Times New Roman" w:cs="Times New Roman"/>
      <w:sz w:val="20"/>
      <w:szCs w:val="20"/>
      <w:lang w:val="en-US"/>
    </w:rPr>
  </w:style>
  <w:style w:type="table" w:styleId="TableGrid">
    <w:name w:val="Table Grid"/>
    <w:basedOn w:val="TableNormal"/>
    <w:uiPriority w:val="39"/>
    <w:rsid w:val="00194244"/>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194244"/>
  </w:style>
  <w:style w:type="paragraph" w:customStyle="1" w:styleId="MDPI11articletype">
    <w:name w:val="MDPI_1.1_article_type"/>
    <w:basedOn w:val="MDPI31text"/>
    <w:next w:val="MDPI12title"/>
    <w:qFormat/>
    <w:rsid w:val="00194244"/>
    <w:pPr>
      <w:spacing w:before="240" w:line="240" w:lineRule="auto"/>
      <w:ind w:firstLine="0"/>
      <w:jc w:val="left"/>
    </w:pPr>
    <w:rPr>
      <w:i/>
    </w:rPr>
  </w:style>
  <w:style w:type="paragraph" w:customStyle="1" w:styleId="MDPI31text">
    <w:name w:val="MDPI_3.1_text"/>
    <w:qFormat/>
    <w:rsid w:val="00194244"/>
    <w:pPr>
      <w:adjustRightInd w:val="0"/>
      <w:snapToGrid w:val="0"/>
      <w:spacing w:after="0" w:line="260" w:lineRule="atLeast"/>
      <w:ind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MDPI12title">
    <w:name w:val="MDPI_1.2_title"/>
    <w:next w:val="MDPI13authornames"/>
    <w:qFormat/>
    <w:rsid w:val="00194244"/>
    <w:pPr>
      <w:adjustRightInd w:val="0"/>
      <w:snapToGrid w:val="0"/>
      <w:spacing w:after="240" w:line="400" w:lineRule="exact"/>
    </w:pPr>
    <w:rPr>
      <w:rFonts w:ascii="Palatino Linotype" w:eastAsia="Times New Roman" w:hAnsi="Palatino Linotype" w:cs="Times New Roman"/>
      <w:b/>
      <w:snapToGrid w:val="0"/>
      <w:color w:val="000000"/>
      <w:sz w:val="36"/>
      <w:szCs w:val="20"/>
      <w:lang w:val="en-US" w:eastAsia="de-DE" w:bidi="en-US"/>
    </w:rPr>
  </w:style>
  <w:style w:type="paragraph" w:customStyle="1" w:styleId="MDPI13authornames">
    <w:name w:val="MDPI_1.3_authornames"/>
    <w:basedOn w:val="MDPI31text"/>
    <w:next w:val="MDPI14history"/>
    <w:qFormat/>
    <w:rsid w:val="00194244"/>
    <w:pPr>
      <w:spacing w:after="120"/>
      <w:ind w:firstLine="0"/>
      <w:jc w:val="left"/>
    </w:pPr>
    <w:rPr>
      <w:b/>
      <w:snapToGrid/>
    </w:rPr>
  </w:style>
  <w:style w:type="paragraph" w:customStyle="1" w:styleId="MDPI14history">
    <w:name w:val="MDPI_1.4_history"/>
    <w:basedOn w:val="MDPI62Acknowledgments"/>
    <w:next w:val="MDPI15academiceditor"/>
    <w:qFormat/>
    <w:rsid w:val="00194244"/>
    <w:pPr>
      <w:ind w:left="113"/>
      <w:jc w:val="left"/>
    </w:pPr>
    <w:rPr>
      <w:snapToGrid/>
    </w:rPr>
  </w:style>
  <w:style w:type="paragraph" w:customStyle="1" w:styleId="MDPI62Acknowledgments">
    <w:name w:val="MDPI_6.2_Acknowledgments"/>
    <w:qFormat/>
    <w:rsid w:val="00194244"/>
    <w:pPr>
      <w:adjustRightInd w:val="0"/>
      <w:snapToGrid w:val="0"/>
      <w:spacing w:before="120" w:after="0" w:line="200" w:lineRule="atLeast"/>
      <w:jc w:val="both"/>
    </w:pPr>
    <w:rPr>
      <w:rFonts w:ascii="Palatino Linotype" w:eastAsia="Times New Roman" w:hAnsi="Palatino Linotype" w:cs="Times New Roman"/>
      <w:snapToGrid w:val="0"/>
      <w:color w:val="000000"/>
      <w:sz w:val="18"/>
      <w:szCs w:val="20"/>
      <w:lang w:val="en-US" w:eastAsia="de-DE" w:bidi="en-US"/>
    </w:rPr>
  </w:style>
  <w:style w:type="paragraph" w:customStyle="1" w:styleId="MDPI15academiceditor">
    <w:name w:val="MDPI_1.5_academic_editor"/>
    <w:basedOn w:val="MDPI62Acknowledgments"/>
    <w:qFormat/>
    <w:rsid w:val="00194244"/>
    <w:pPr>
      <w:spacing w:before="0" w:after="120"/>
      <w:ind w:left="113"/>
      <w:jc w:val="left"/>
    </w:pPr>
    <w:rPr>
      <w:snapToGrid/>
      <w:szCs w:val="22"/>
    </w:rPr>
  </w:style>
  <w:style w:type="paragraph" w:customStyle="1" w:styleId="MDPI16affiliation">
    <w:name w:val="MDPI_1.6_affiliation"/>
    <w:basedOn w:val="MDPI62Acknowledgments"/>
    <w:qFormat/>
    <w:rsid w:val="00194244"/>
    <w:pPr>
      <w:spacing w:before="0"/>
      <w:ind w:left="311" w:hanging="198"/>
      <w:jc w:val="left"/>
    </w:pPr>
    <w:rPr>
      <w:snapToGrid/>
      <w:szCs w:val="18"/>
    </w:rPr>
  </w:style>
  <w:style w:type="paragraph" w:customStyle="1" w:styleId="MDPI17abstract">
    <w:name w:val="MDPI_1.7_abstract"/>
    <w:basedOn w:val="MDPI31text"/>
    <w:next w:val="MDPI18keywords"/>
    <w:qFormat/>
    <w:rsid w:val="00194244"/>
    <w:pPr>
      <w:spacing w:before="240"/>
      <w:ind w:left="113" w:firstLine="0"/>
    </w:pPr>
    <w:rPr>
      <w:snapToGrid/>
    </w:rPr>
  </w:style>
  <w:style w:type="paragraph" w:customStyle="1" w:styleId="MDPI18keywords">
    <w:name w:val="MDPI_1.8_keywords"/>
    <w:basedOn w:val="MDPI31text"/>
    <w:next w:val="MDPI19classification"/>
    <w:qFormat/>
    <w:rsid w:val="00194244"/>
    <w:pPr>
      <w:spacing w:before="240"/>
      <w:ind w:left="113" w:firstLine="0"/>
    </w:pPr>
  </w:style>
  <w:style w:type="paragraph" w:customStyle="1" w:styleId="MDPI19classification">
    <w:name w:val="MDPI_1.9_classification"/>
    <w:basedOn w:val="MDPI31text"/>
    <w:qFormat/>
    <w:rsid w:val="00194244"/>
    <w:pPr>
      <w:spacing w:before="240"/>
      <w:ind w:left="113" w:firstLine="0"/>
    </w:pPr>
    <w:rPr>
      <w:b/>
      <w:snapToGrid/>
    </w:rPr>
  </w:style>
  <w:style w:type="paragraph" w:customStyle="1" w:styleId="MDPI19line">
    <w:name w:val="MDPI_1.9_line"/>
    <w:basedOn w:val="MDPI31text"/>
    <w:qFormat/>
    <w:rsid w:val="00194244"/>
    <w:pPr>
      <w:pBdr>
        <w:bottom w:val="single" w:sz="6" w:space="1" w:color="auto"/>
      </w:pBdr>
      <w:ind w:firstLine="0"/>
    </w:pPr>
    <w:rPr>
      <w:rFonts w:cstheme="minorBidi"/>
      <w:snapToGrid/>
      <w:szCs w:val="24"/>
    </w:rPr>
  </w:style>
  <w:style w:type="paragraph" w:customStyle="1" w:styleId="M1stheader">
    <w:name w:val="M_1stheader"/>
    <w:basedOn w:val="Normal"/>
    <w:rsid w:val="00194244"/>
    <w:pPr>
      <w:tabs>
        <w:tab w:val="center" w:pos="4320"/>
        <w:tab w:val="right" w:pos="8640"/>
      </w:tabs>
      <w:ind w:right="360"/>
      <w:outlineLvl w:val="0"/>
    </w:pPr>
    <w:rPr>
      <w:i/>
    </w:rPr>
  </w:style>
  <w:style w:type="paragraph" w:customStyle="1" w:styleId="Mabstract">
    <w:name w:val="M_abstract"/>
    <w:basedOn w:val="Mdeck4text"/>
    <w:next w:val="Mdeck3keywords"/>
    <w:rsid w:val="00194244"/>
    <w:pPr>
      <w:spacing w:before="240"/>
      <w:ind w:left="113" w:right="505" w:firstLine="0"/>
    </w:pPr>
  </w:style>
  <w:style w:type="paragraph" w:customStyle="1" w:styleId="Mdeck4text">
    <w:name w:val="M_deck_4_text"/>
    <w:qFormat/>
    <w:rsid w:val="00194244"/>
    <w:pPr>
      <w:kinsoku w:val="0"/>
      <w:overflowPunct w:val="0"/>
      <w:autoSpaceDE w:val="0"/>
      <w:autoSpaceDN w:val="0"/>
      <w:adjustRightInd w:val="0"/>
      <w:snapToGrid w:val="0"/>
      <w:spacing w:after="0" w:line="320" w:lineRule="atLeast"/>
      <w:ind w:firstLine="425"/>
      <w:jc w:val="both"/>
    </w:pPr>
    <w:rPr>
      <w:rFonts w:ascii="Minion Pro" w:eastAsia="Times New Roman" w:hAnsi="Minion Pro"/>
      <w:snapToGrid w:val="0"/>
      <w:color w:val="000000"/>
      <w:sz w:val="24"/>
      <w:szCs w:val="20"/>
      <w:lang w:val="en-US" w:eastAsia="de-DE" w:bidi="en-US"/>
    </w:rPr>
  </w:style>
  <w:style w:type="paragraph" w:customStyle="1" w:styleId="Mdeck3keywords">
    <w:name w:val="M_deck_3_keywords"/>
    <w:basedOn w:val="Mdeck4text"/>
    <w:next w:val="Normal"/>
    <w:qFormat/>
    <w:rsid w:val="00194244"/>
    <w:pPr>
      <w:spacing w:before="240"/>
      <w:ind w:left="113" w:firstLine="0"/>
    </w:pPr>
  </w:style>
  <w:style w:type="paragraph" w:customStyle="1" w:styleId="MAcknow">
    <w:name w:val="M_Acknow"/>
    <w:basedOn w:val="Normal"/>
    <w:rsid w:val="00194244"/>
    <w:pPr>
      <w:spacing w:before="120" w:line="240" w:lineRule="atLeast"/>
    </w:pPr>
    <w:rPr>
      <w:rFonts w:ascii="Minion Pro" w:hAnsi="Minion Pro"/>
      <w:color w:val="000000" w:themeColor="text1"/>
    </w:rPr>
  </w:style>
  <w:style w:type="paragraph" w:customStyle="1" w:styleId="Maddress">
    <w:name w:val="M_address"/>
    <w:basedOn w:val="Normal"/>
    <w:rsid w:val="00194244"/>
    <w:pPr>
      <w:spacing w:before="240"/>
    </w:pPr>
  </w:style>
  <w:style w:type="paragraph" w:customStyle="1" w:styleId="Mauthor">
    <w:name w:val="M_author"/>
    <w:basedOn w:val="Normal"/>
    <w:rsid w:val="00194244"/>
    <w:pPr>
      <w:spacing w:before="240" w:after="240" w:line="340" w:lineRule="exact"/>
    </w:pPr>
    <w:rPr>
      <w:b/>
      <w:lang w:val="it-IT"/>
    </w:rPr>
  </w:style>
  <w:style w:type="paragraph" w:customStyle="1" w:styleId="MCaption">
    <w:name w:val="M_Caption"/>
    <w:basedOn w:val="Normal"/>
    <w:rsid w:val="00194244"/>
    <w:pPr>
      <w:spacing w:before="240" w:after="240"/>
      <w:jc w:val="center"/>
    </w:pPr>
  </w:style>
  <w:style w:type="paragraph" w:customStyle="1" w:styleId="MCopyright">
    <w:name w:val="M_Copyright"/>
    <w:basedOn w:val="Mdeck8references"/>
    <w:qFormat/>
    <w:rsid w:val="00194244"/>
    <w:pPr>
      <w:tabs>
        <w:tab w:val="center" w:pos="4536"/>
        <w:tab w:val="right" w:pos="9072"/>
      </w:tabs>
      <w:spacing w:before="400"/>
      <w:ind w:left="0" w:firstLine="0"/>
    </w:pPr>
  </w:style>
  <w:style w:type="paragraph" w:customStyle="1" w:styleId="Mdeck8references">
    <w:name w:val="M_deck_8_references"/>
    <w:qFormat/>
    <w:rsid w:val="00194244"/>
    <w:pPr>
      <w:kinsoku w:val="0"/>
      <w:overflowPunct w:val="0"/>
      <w:autoSpaceDE w:val="0"/>
      <w:autoSpaceDN w:val="0"/>
      <w:adjustRightInd w:val="0"/>
      <w:snapToGrid w:val="0"/>
      <w:spacing w:after="0" w:line="260" w:lineRule="atLeast"/>
      <w:ind w:left="782" w:hanging="425"/>
      <w:jc w:val="both"/>
    </w:pPr>
    <w:rPr>
      <w:rFonts w:ascii="Times New Roman" w:eastAsia="Times New Roman" w:hAnsi="Times New Roman"/>
      <w:snapToGrid w:val="0"/>
      <w:color w:val="000000"/>
      <w:sz w:val="24"/>
      <w:szCs w:val="20"/>
      <w:lang w:val="en-US" w:eastAsia="de-DE" w:bidi="en-US"/>
    </w:rPr>
  </w:style>
  <w:style w:type="paragraph" w:customStyle="1" w:styleId="Mdeck1articletitle">
    <w:name w:val="M_deck_1_article_title"/>
    <w:next w:val="Mdeck2authorname"/>
    <w:qFormat/>
    <w:rsid w:val="00194244"/>
    <w:pPr>
      <w:kinsoku w:val="0"/>
      <w:overflowPunct w:val="0"/>
      <w:autoSpaceDE w:val="0"/>
      <w:autoSpaceDN w:val="0"/>
      <w:adjustRightInd w:val="0"/>
      <w:snapToGrid w:val="0"/>
      <w:spacing w:after="240" w:line="400" w:lineRule="exact"/>
    </w:pPr>
    <w:rPr>
      <w:rFonts w:ascii="Minion Pro" w:eastAsia="Times New Roman" w:hAnsi="Minion Pro"/>
      <w:b/>
      <w:snapToGrid w:val="0"/>
      <w:color w:val="000000"/>
      <w:sz w:val="36"/>
      <w:szCs w:val="20"/>
      <w:lang w:val="en-US" w:eastAsia="de-DE" w:bidi="en-US"/>
    </w:rPr>
  </w:style>
  <w:style w:type="paragraph" w:customStyle="1" w:styleId="Mdeck2authorname">
    <w:name w:val="M_deck_2_author_name"/>
    <w:next w:val="Mdeck3publcationhistory"/>
    <w:qFormat/>
    <w:rsid w:val="00194244"/>
    <w:pPr>
      <w:kinsoku w:val="0"/>
      <w:overflowPunct w:val="0"/>
      <w:autoSpaceDE w:val="0"/>
      <w:autoSpaceDN w:val="0"/>
      <w:adjustRightInd w:val="0"/>
      <w:snapToGrid w:val="0"/>
      <w:spacing w:before="240" w:after="120" w:line="320" w:lineRule="atLeast"/>
    </w:pPr>
    <w:rPr>
      <w:rFonts w:ascii="Times New Roman" w:eastAsia="Times New Roman" w:hAnsi="Times New Roman"/>
      <w:b/>
      <w:snapToGrid w:val="0"/>
      <w:color w:val="000000"/>
      <w:szCs w:val="20"/>
      <w:lang w:val="en-US" w:eastAsia="de-DE" w:bidi="en-US"/>
    </w:rPr>
  </w:style>
  <w:style w:type="paragraph" w:customStyle="1" w:styleId="Mdeck3publcationhistory">
    <w:name w:val="M_deck_3_publcation_history"/>
    <w:next w:val="Normal"/>
    <w:qFormat/>
    <w:rsid w:val="00194244"/>
    <w:pPr>
      <w:widowControl w:val="0"/>
      <w:kinsoku w:val="0"/>
      <w:overflowPunct w:val="0"/>
      <w:autoSpaceDE w:val="0"/>
      <w:autoSpaceDN w:val="0"/>
      <w:adjustRightInd w:val="0"/>
      <w:snapToGrid w:val="0"/>
      <w:spacing w:before="240" w:after="0" w:line="340" w:lineRule="atLeast"/>
      <w:ind w:left="113"/>
    </w:pPr>
    <w:rPr>
      <w:rFonts w:ascii="Times New Roman" w:eastAsia="Times New Roman" w:hAnsi="Times New Roman"/>
      <w:i/>
      <w:snapToGrid w:val="0"/>
      <w:color w:val="000000"/>
      <w:sz w:val="24"/>
      <w:szCs w:val="20"/>
      <w:lang w:val="en-US" w:eastAsia="de-DE" w:bidi="en-US"/>
    </w:rPr>
  </w:style>
  <w:style w:type="paragraph" w:customStyle="1" w:styleId="Mdeck1articletype">
    <w:name w:val="M_deck_1_article_type"/>
    <w:basedOn w:val="Mdeck4text"/>
    <w:next w:val="Mdeck1articletitle"/>
    <w:qFormat/>
    <w:rsid w:val="00194244"/>
    <w:pPr>
      <w:widowControl w:val="0"/>
      <w:spacing w:before="120" w:after="120" w:line="240" w:lineRule="auto"/>
      <w:ind w:firstLine="0"/>
      <w:jc w:val="left"/>
    </w:pPr>
    <w:rPr>
      <w:rFonts w:cs="Times New Roman"/>
      <w:i/>
      <w:sz w:val="20"/>
      <w:szCs w:val="24"/>
    </w:rPr>
  </w:style>
  <w:style w:type="paragraph" w:customStyle="1" w:styleId="Mdeck2authoraffiliation">
    <w:name w:val="M_deck_2_author_affiliation"/>
    <w:qFormat/>
    <w:rsid w:val="00194244"/>
    <w:pPr>
      <w:widowControl w:val="0"/>
      <w:kinsoku w:val="0"/>
      <w:overflowPunct w:val="0"/>
      <w:autoSpaceDE w:val="0"/>
      <w:autoSpaceDN w:val="0"/>
      <w:adjustRightInd w:val="0"/>
      <w:snapToGrid w:val="0"/>
      <w:spacing w:after="0" w:line="340" w:lineRule="atLeast"/>
      <w:ind w:left="311" w:hanging="198"/>
    </w:pPr>
    <w:rPr>
      <w:rFonts w:ascii="Times New Roman" w:eastAsia="Times New Roman" w:hAnsi="Times New Roman"/>
      <w:snapToGrid w:val="0"/>
      <w:color w:val="000000"/>
      <w:sz w:val="24"/>
      <w:szCs w:val="20"/>
      <w:lang w:val="en-US" w:eastAsia="de-DE" w:bidi="en-US"/>
    </w:rPr>
  </w:style>
  <w:style w:type="paragraph" w:customStyle="1" w:styleId="Mdeck2authorcorrespondence">
    <w:name w:val="M_deck_2_author_correspondence"/>
    <w:qFormat/>
    <w:rsid w:val="00194244"/>
    <w:pPr>
      <w:kinsoku w:val="0"/>
      <w:overflowPunct w:val="0"/>
      <w:autoSpaceDE w:val="0"/>
      <w:autoSpaceDN w:val="0"/>
      <w:adjustRightInd w:val="0"/>
      <w:snapToGrid w:val="0"/>
      <w:spacing w:after="0" w:line="200" w:lineRule="atLeast"/>
      <w:ind w:left="311" w:hanging="198"/>
    </w:pPr>
    <w:rPr>
      <w:rFonts w:ascii="Palatino Linotype" w:eastAsia="Times New Roman" w:hAnsi="Palatino Linotype"/>
      <w:snapToGrid w:val="0"/>
      <w:color w:val="000000"/>
      <w:sz w:val="18"/>
      <w:szCs w:val="20"/>
      <w:lang w:val="en-US" w:eastAsia="de-DE" w:bidi="en-US"/>
    </w:rPr>
  </w:style>
  <w:style w:type="paragraph" w:customStyle="1" w:styleId="Mdeck3abstract">
    <w:name w:val="M_deck_3_abstract"/>
    <w:basedOn w:val="Mdeck4text"/>
    <w:next w:val="Mdeck3keywords"/>
    <w:qFormat/>
    <w:rsid w:val="00194244"/>
    <w:pPr>
      <w:widowControl w:val="0"/>
      <w:spacing w:before="240" w:after="240" w:line="340" w:lineRule="atLeast"/>
      <w:ind w:left="113" w:right="567"/>
    </w:pPr>
    <w:rPr>
      <w:snapToGrid/>
    </w:rPr>
  </w:style>
  <w:style w:type="paragraph" w:customStyle="1" w:styleId="Mdeck4heading1">
    <w:name w:val="M_deck_4_heading_1"/>
    <w:basedOn w:val="MHeading3"/>
    <w:next w:val="Normal"/>
    <w:qFormat/>
    <w:rsid w:val="00194244"/>
    <w:pPr>
      <w:spacing w:line="340" w:lineRule="atLeast"/>
      <w:outlineLvl w:val="0"/>
    </w:pPr>
    <w:rPr>
      <w:b/>
      <w:snapToGrid/>
    </w:rPr>
  </w:style>
  <w:style w:type="paragraph" w:customStyle="1" w:styleId="MHeading3">
    <w:name w:val="M_Heading3"/>
    <w:basedOn w:val="Mdeck4text"/>
    <w:qFormat/>
    <w:rsid w:val="00194244"/>
    <w:pPr>
      <w:spacing w:before="240" w:after="120"/>
    </w:pPr>
  </w:style>
  <w:style w:type="paragraph" w:customStyle="1" w:styleId="Mdeck4heading2">
    <w:name w:val="M_deck_4_heading_2"/>
    <w:basedOn w:val="MHeading3"/>
    <w:next w:val="Normal"/>
    <w:qFormat/>
    <w:rsid w:val="00194244"/>
    <w:pPr>
      <w:outlineLvl w:val="1"/>
    </w:pPr>
    <w:rPr>
      <w:i/>
      <w:snapToGrid/>
    </w:rPr>
  </w:style>
  <w:style w:type="paragraph" w:customStyle="1" w:styleId="Mdeck4heading3">
    <w:name w:val="M_deck_4_heading_3"/>
    <w:basedOn w:val="Mdeck4text"/>
    <w:next w:val="Normal"/>
    <w:qFormat/>
    <w:rsid w:val="00194244"/>
    <w:pPr>
      <w:spacing w:before="240" w:after="120" w:line="340" w:lineRule="atLeast"/>
      <w:ind w:firstLineChars="50" w:firstLine="50"/>
      <w:outlineLvl w:val="2"/>
    </w:pPr>
    <w:rPr>
      <w:snapToGrid/>
    </w:rPr>
  </w:style>
  <w:style w:type="paragraph" w:customStyle="1" w:styleId="Mdeck4textbulletlist">
    <w:name w:val="M_deck_4_text_bullet_list"/>
    <w:basedOn w:val="Mdeck4text"/>
    <w:qFormat/>
    <w:rsid w:val="00194244"/>
    <w:pPr>
      <w:numPr>
        <w:numId w:val="12"/>
      </w:numPr>
      <w:spacing w:before="120" w:after="120" w:line="340" w:lineRule="atLeast"/>
    </w:pPr>
    <w:rPr>
      <w:snapToGrid/>
    </w:rPr>
  </w:style>
  <w:style w:type="paragraph" w:customStyle="1" w:styleId="Mdeck4textfirstlinezero">
    <w:name w:val="M_deck_4_text_firstline_zero"/>
    <w:basedOn w:val="Mdeck4text"/>
    <w:next w:val="Mdeck4text"/>
    <w:qFormat/>
    <w:rsid w:val="00194244"/>
    <w:pPr>
      <w:ind w:firstLine="0"/>
    </w:pPr>
    <w:rPr>
      <w:szCs w:val="24"/>
    </w:rPr>
  </w:style>
  <w:style w:type="paragraph" w:customStyle="1" w:styleId="MFigure">
    <w:name w:val="M_Figure"/>
    <w:qFormat/>
    <w:rsid w:val="00194244"/>
    <w:pPr>
      <w:spacing w:after="0" w:line="240" w:lineRule="auto"/>
      <w:jc w:val="center"/>
    </w:pPr>
    <w:rPr>
      <w:rFonts w:ascii="Minion Pro" w:eastAsia="Times New Roman" w:hAnsi="Minion Pro"/>
      <w:color w:val="000000" w:themeColor="text1"/>
      <w:kern w:val="2"/>
      <w:sz w:val="24"/>
      <w:szCs w:val="20"/>
      <w:lang w:val="en-US" w:eastAsia="zh-CN"/>
    </w:rPr>
  </w:style>
  <w:style w:type="paragraph" w:customStyle="1" w:styleId="Mdeck4textlist">
    <w:name w:val="M_deck_4_text_list"/>
    <w:basedOn w:val="MFigure"/>
    <w:qFormat/>
    <w:rsid w:val="00194244"/>
    <w:rPr>
      <w:i/>
    </w:rPr>
  </w:style>
  <w:style w:type="paragraph" w:customStyle="1" w:styleId="Mdeck4textlrindent">
    <w:name w:val="M_deck_4_text_lr_indent"/>
    <w:basedOn w:val="Mdeck4text"/>
    <w:qFormat/>
    <w:rsid w:val="00194244"/>
    <w:pPr>
      <w:spacing w:before="120" w:after="120" w:line="260" w:lineRule="atLeast"/>
      <w:ind w:left="425" w:right="425" w:firstLine="0"/>
    </w:pPr>
    <w:rPr>
      <w:rFonts w:ascii="Palatino Linotype" w:hAnsi="Palatino Linotype"/>
    </w:rPr>
  </w:style>
  <w:style w:type="paragraph" w:customStyle="1" w:styleId="Mdeck4textnumberedlist">
    <w:name w:val="M_deck_4_text_numbered_list"/>
    <w:basedOn w:val="Mdeck4text"/>
    <w:qFormat/>
    <w:rsid w:val="00194244"/>
    <w:pPr>
      <w:numPr>
        <w:numId w:val="13"/>
      </w:numPr>
      <w:spacing w:before="120" w:after="120" w:line="340" w:lineRule="atLeast"/>
    </w:pPr>
    <w:rPr>
      <w:snapToGrid/>
    </w:rPr>
  </w:style>
  <w:style w:type="paragraph" w:customStyle="1" w:styleId="Mdeck5tablebody">
    <w:name w:val="M_deck_5_table_body"/>
    <w:qFormat/>
    <w:rsid w:val="00194244"/>
    <w:pPr>
      <w:kinsoku w:val="0"/>
      <w:overflowPunct w:val="0"/>
      <w:autoSpaceDE w:val="0"/>
      <w:autoSpaceDN w:val="0"/>
      <w:adjustRightInd w:val="0"/>
      <w:snapToGrid w:val="0"/>
      <w:spacing w:after="0" w:line="240" w:lineRule="auto"/>
      <w:jc w:val="center"/>
    </w:pPr>
    <w:rPr>
      <w:rFonts w:ascii="Minion Pro" w:eastAsia="Times New Roman" w:hAnsi="Minion Pro"/>
      <w:snapToGrid w:val="0"/>
      <w:color w:val="000000"/>
      <w:sz w:val="20"/>
      <w:szCs w:val="20"/>
      <w:lang w:val="en-US" w:eastAsia="de-DE" w:bidi="en-US"/>
    </w:rPr>
  </w:style>
  <w:style w:type="table" w:customStyle="1" w:styleId="Mdeck5tablebodythreelines">
    <w:name w:val="M_deck_5_table_body_three_lines"/>
    <w:basedOn w:val="TableNormal"/>
    <w:uiPriority w:val="99"/>
    <w:rsid w:val="00194244"/>
    <w:pPr>
      <w:adjustRightInd w:val="0"/>
      <w:snapToGrid w:val="0"/>
      <w:spacing w:after="0" w:line="300" w:lineRule="exact"/>
      <w:jc w:val="center"/>
    </w:pPr>
    <w:rPr>
      <w:rFonts w:ascii="Times New Roman" w:eastAsiaTheme="minorEastAsia" w:hAnsi="Times New Roman" w:cs="Times New Roman"/>
      <w:sz w:val="20"/>
      <w:szCs w:val="20"/>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paragraph" w:customStyle="1" w:styleId="Mdeck5tablecaption">
    <w:name w:val="M_deck_5_table_caption"/>
    <w:qFormat/>
    <w:rsid w:val="00194244"/>
    <w:pPr>
      <w:kinsoku w:val="0"/>
      <w:overflowPunct w:val="0"/>
      <w:autoSpaceDE w:val="0"/>
      <w:autoSpaceDN w:val="0"/>
      <w:adjustRightInd w:val="0"/>
      <w:snapToGrid w:val="0"/>
      <w:spacing w:after="120" w:line="260" w:lineRule="atLeast"/>
      <w:jc w:val="both"/>
    </w:pPr>
    <w:rPr>
      <w:rFonts w:ascii="Palatino Linotype" w:eastAsia="Times New Roman" w:hAnsi="Palatino Linotype"/>
      <w:snapToGrid w:val="0"/>
      <w:color w:val="000000"/>
      <w:sz w:val="18"/>
      <w:szCs w:val="20"/>
      <w:lang w:val="en-US" w:eastAsia="de-DE" w:bidi="en-US"/>
    </w:rPr>
  </w:style>
  <w:style w:type="paragraph" w:customStyle="1" w:styleId="Mdeck5tablefooter">
    <w:name w:val="M_deck_5_table_footer"/>
    <w:basedOn w:val="Mdeck5tablecaption"/>
    <w:next w:val="Mdeck4text"/>
    <w:qFormat/>
    <w:rsid w:val="00194244"/>
    <w:pPr>
      <w:spacing w:line="300" w:lineRule="exact"/>
    </w:pPr>
  </w:style>
  <w:style w:type="paragraph" w:customStyle="1" w:styleId="Mdeck5tableheader">
    <w:name w:val="M_deck_5_table_header"/>
    <w:basedOn w:val="Mdeck5tablefooter"/>
    <w:rsid w:val="00194244"/>
  </w:style>
  <w:style w:type="paragraph" w:customStyle="1" w:styleId="Mdeck6figurebody">
    <w:name w:val="M_deck_6_figure_body"/>
    <w:qFormat/>
    <w:rsid w:val="00194244"/>
    <w:pPr>
      <w:widowControl w:val="0"/>
      <w:kinsoku w:val="0"/>
      <w:overflowPunct w:val="0"/>
      <w:autoSpaceDE w:val="0"/>
      <w:autoSpaceDN w:val="0"/>
      <w:adjustRightInd w:val="0"/>
      <w:snapToGrid w:val="0"/>
      <w:spacing w:after="0" w:line="340" w:lineRule="atLeast"/>
      <w:jc w:val="center"/>
    </w:pPr>
    <w:rPr>
      <w:rFonts w:ascii="Times New Roman" w:eastAsia="Times New Roman" w:hAnsi="Times New Roman"/>
      <w:snapToGrid w:val="0"/>
      <w:color w:val="000000"/>
      <w:sz w:val="24"/>
      <w:szCs w:val="20"/>
      <w:lang w:val="en-US" w:eastAsia="de-DE" w:bidi="en-US"/>
    </w:rPr>
  </w:style>
  <w:style w:type="paragraph" w:customStyle="1" w:styleId="Mdeck6figurecaption">
    <w:name w:val="M_deck_6_figure_caption"/>
    <w:next w:val="Mdeck4text"/>
    <w:qFormat/>
    <w:rsid w:val="00194244"/>
    <w:pPr>
      <w:adjustRightInd w:val="0"/>
      <w:snapToGrid w:val="0"/>
      <w:spacing w:before="120" w:after="0" w:line="260" w:lineRule="atLeast"/>
    </w:pPr>
    <w:rPr>
      <w:rFonts w:ascii="Palatino Linotype" w:eastAsia="Times New Roman" w:hAnsi="Palatino Linotype"/>
      <w:snapToGrid w:val="0"/>
      <w:color w:val="000000"/>
      <w:sz w:val="18"/>
      <w:szCs w:val="20"/>
      <w:lang w:val="en-US" w:eastAsia="de-DE" w:bidi="en-US"/>
    </w:rPr>
  </w:style>
  <w:style w:type="paragraph" w:customStyle="1" w:styleId="Mdeck7equation">
    <w:name w:val="M_deck_7_equation"/>
    <w:basedOn w:val="Mdeck4text"/>
    <w:qFormat/>
    <w:rsid w:val="00194244"/>
    <w:pPr>
      <w:spacing w:before="120" w:after="120"/>
      <w:ind w:left="709" w:firstLine="0"/>
      <w:jc w:val="center"/>
    </w:pPr>
    <w:rPr>
      <w:i/>
      <w:snapToGrid/>
      <w:szCs w:val="24"/>
      <w:lang w:eastAsia="en-US"/>
    </w:rPr>
  </w:style>
  <w:style w:type="paragraph" w:customStyle="1" w:styleId="MHeader">
    <w:name w:val="M_Header"/>
    <w:basedOn w:val="Normal"/>
    <w:rsid w:val="00194244"/>
    <w:pPr>
      <w:spacing w:after="240"/>
      <w:ind w:left="425"/>
    </w:pPr>
    <w:rPr>
      <w:rFonts w:ascii="Minion Pro" w:hAnsi="Minion Pro"/>
    </w:rPr>
  </w:style>
  <w:style w:type="paragraph" w:customStyle="1" w:styleId="MHeading1">
    <w:name w:val="M_Heading1"/>
    <w:basedOn w:val="MHeading3"/>
    <w:qFormat/>
    <w:rsid w:val="00194244"/>
    <w:rPr>
      <w:b/>
    </w:rPr>
  </w:style>
  <w:style w:type="paragraph" w:customStyle="1" w:styleId="MHeading2">
    <w:name w:val="M_Heading2"/>
    <w:basedOn w:val="MHeading3"/>
    <w:qFormat/>
    <w:rsid w:val="00194244"/>
    <w:rPr>
      <w:i/>
    </w:rPr>
  </w:style>
  <w:style w:type="paragraph" w:customStyle="1" w:styleId="MISSN">
    <w:name w:val="M_ISSN"/>
    <w:basedOn w:val="Normal"/>
    <w:rsid w:val="00194244"/>
    <w:pPr>
      <w:spacing w:after="520"/>
      <w:jc w:val="right"/>
    </w:pPr>
  </w:style>
  <w:style w:type="paragraph" w:customStyle="1" w:styleId="Mline2">
    <w:name w:val="M_line2"/>
    <w:basedOn w:val="Mdeck4text"/>
    <w:qFormat/>
    <w:rsid w:val="00194244"/>
    <w:pPr>
      <w:pBdr>
        <w:bottom w:val="single" w:sz="6" w:space="1" w:color="auto"/>
      </w:pBdr>
      <w:spacing w:after="480"/>
    </w:pPr>
  </w:style>
  <w:style w:type="paragraph" w:customStyle="1" w:styleId="Mline1">
    <w:name w:val="M_line1"/>
    <w:basedOn w:val="Mdeck4text"/>
    <w:next w:val="Mline2"/>
    <w:qFormat/>
    <w:rsid w:val="00194244"/>
    <w:pPr>
      <w:ind w:firstLine="0"/>
    </w:pPr>
  </w:style>
  <w:style w:type="paragraph" w:customStyle="1" w:styleId="MLogo">
    <w:name w:val="M_Logo"/>
    <w:basedOn w:val="Normal"/>
    <w:rsid w:val="00194244"/>
    <w:pPr>
      <w:spacing w:before="140"/>
      <w:jc w:val="right"/>
    </w:pPr>
    <w:rPr>
      <w:b/>
      <w:i/>
      <w:sz w:val="64"/>
    </w:rPr>
  </w:style>
  <w:style w:type="paragraph" w:customStyle="1" w:styleId="Mreceived">
    <w:name w:val="M_received"/>
    <w:basedOn w:val="Maddress"/>
    <w:rsid w:val="00194244"/>
    <w:rPr>
      <w:i/>
    </w:rPr>
  </w:style>
  <w:style w:type="paragraph" w:customStyle="1" w:styleId="MRefer">
    <w:name w:val="M_Refer"/>
    <w:basedOn w:val="Normal"/>
    <w:rsid w:val="00194244"/>
    <w:pPr>
      <w:ind w:left="461" w:hanging="461"/>
    </w:pPr>
  </w:style>
  <w:style w:type="paragraph" w:customStyle="1" w:styleId="Mtable">
    <w:name w:val="M_table"/>
    <w:basedOn w:val="Normal"/>
    <w:rsid w:val="00194244"/>
    <w:pPr>
      <w:keepNext/>
      <w:tabs>
        <w:tab w:val="left" w:pos="284"/>
      </w:tabs>
    </w:pPr>
  </w:style>
  <w:style w:type="paragraph" w:customStyle="1" w:styleId="MTablecaption">
    <w:name w:val="M_Tablecaption"/>
    <w:basedOn w:val="MCaption"/>
    <w:rsid w:val="00194244"/>
    <w:pPr>
      <w:spacing w:after="0"/>
    </w:pPr>
  </w:style>
  <w:style w:type="paragraph" w:customStyle="1" w:styleId="MText">
    <w:name w:val="M_Text"/>
    <w:basedOn w:val="Normal"/>
    <w:rsid w:val="00194244"/>
    <w:pPr>
      <w:ind w:firstLine="288"/>
    </w:pPr>
  </w:style>
  <w:style w:type="paragraph" w:customStyle="1" w:styleId="MTitel">
    <w:name w:val="M_Titel"/>
    <w:basedOn w:val="Normal"/>
    <w:rsid w:val="00194244"/>
    <w:pPr>
      <w:spacing w:before="240"/>
    </w:pPr>
    <w:rPr>
      <w:b/>
      <w:sz w:val="36"/>
    </w:rPr>
  </w:style>
  <w:style w:type="paragraph" w:customStyle="1" w:styleId="MDPIheader">
    <w:name w:val="MDPI_header"/>
    <w:qFormat/>
    <w:rsid w:val="00194244"/>
    <w:pPr>
      <w:adjustRightInd w:val="0"/>
      <w:snapToGrid w:val="0"/>
      <w:spacing w:after="240" w:line="240" w:lineRule="auto"/>
    </w:pPr>
    <w:rPr>
      <w:rFonts w:ascii="Palatino Linotype" w:eastAsia="Times New Roman" w:hAnsi="Palatino Linotype" w:cs="Times New Roman"/>
      <w:iCs/>
      <w:sz w:val="16"/>
      <w:szCs w:val="20"/>
      <w:lang w:val="en-US" w:eastAsia="de-DE"/>
    </w:rPr>
  </w:style>
  <w:style w:type="paragraph" w:customStyle="1" w:styleId="Mheaderjournallogo">
    <w:name w:val="M_header_journal_logo"/>
    <w:qFormat/>
    <w:rsid w:val="00194244"/>
    <w:pPr>
      <w:spacing w:after="0" w:line="240" w:lineRule="auto"/>
    </w:pPr>
    <w:rPr>
      <w:rFonts w:ascii="Minion Pro" w:eastAsiaTheme="minorEastAsia" w:hAnsi="Minion Pro" w:cs="Times New Roman"/>
      <w:color w:val="000000"/>
      <w:sz w:val="24"/>
      <w:szCs w:val="20"/>
      <w:lang w:val="de-DE" w:eastAsia="zh-CN"/>
    </w:rPr>
  </w:style>
  <w:style w:type="paragraph" w:customStyle="1" w:styleId="TextBericht">
    <w:name w:val="Text_Bericht"/>
    <w:basedOn w:val="Normal"/>
    <w:uiPriority w:val="99"/>
    <w:rsid w:val="00194244"/>
    <w:pPr>
      <w:spacing w:after="120" w:line="276" w:lineRule="auto"/>
    </w:pPr>
    <w:rPr>
      <w:rFonts w:ascii="Arial" w:hAnsi="Arial"/>
      <w:lang w:val="de-DE"/>
    </w:rPr>
  </w:style>
  <w:style w:type="paragraph" w:customStyle="1" w:styleId="berschrift3">
    <w:name w:val="Überschrift3"/>
    <w:basedOn w:val="Heading2"/>
    <w:uiPriority w:val="99"/>
    <w:rsid w:val="00194244"/>
    <w:pPr>
      <w:keepNext/>
      <w:tabs>
        <w:tab w:val="num" w:pos="360"/>
      </w:tabs>
      <w:spacing w:before="0"/>
      <w:ind w:left="576" w:hanging="576"/>
    </w:pPr>
    <w:rPr>
      <w:rFonts w:cs="Arial"/>
      <w:bCs/>
      <w:iCs/>
      <w:sz w:val="18"/>
      <w:szCs w:val="28"/>
      <w:lang w:val="de-DE"/>
    </w:rPr>
  </w:style>
  <w:style w:type="paragraph" w:styleId="FootnoteText">
    <w:name w:val="footnote text"/>
    <w:basedOn w:val="Normal"/>
    <w:link w:val="FootnoteTextChar"/>
    <w:rsid w:val="00194244"/>
  </w:style>
  <w:style w:type="character" w:customStyle="1" w:styleId="FootnoteTextChar">
    <w:name w:val="Footnote Text Char"/>
    <w:basedOn w:val="DefaultParagraphFont"/>
    <w:link w:val="FootnoteText"/>
    <w:rsid w:val="00194244"/>
  </w:style>
  <w:style w:type="paragraph" w:styleId="List">
    <w:name w:val="List"/>
    <w:basedOn w:val="Normal"/>
    <w:rsid w:val="00194244"/>
    <w:pPr>
      <w:ind w:left="200" w:hangingChars="200" w:hanging="200"/>
      <w:contextualSpacing/>
    </w:pPr>
  </w:style>
  <w:style w:type="paragraph" w:styleId="ListBullet">
    <w:name w:val="List Bullet"/>
    <w:basedOn w:val="Normal"/>
    <w:rsid w:val="00194244"/>
    <w:pPr>
      <w:tabs>
        <w:tab w:val="num" w:pos="360"/>
      </w:tabs>
      <w:ind w:left="200" w:hangingChars="200" w:hanging="200"/>
      <w:contextualSpacing/>
    </w:pPr>
  </w:style>
  <w:style w:type="paragraph" w:styleId="NormalWeb">
    <w:name w:val="Normal (Web)"/>
    <w:basedOn w:val="Normal"/>
    <w:uiPriority w:val="99"/>
    <w:rsid w:val="00194244"/>
    <w:rPr>
      <w:szCs w:val="24"/>
    </w:rPr>
  </w:style>
  <w:style w:type="paragraph" w:styleId="Bibliography">
    <w:name w:val="Bibliography"/>
    <w:basedOn w:val="Normal"/>
    <w:next w:val="Normal"/>
    <w:uiPriority w:val="37"/>
    <w:semiHidden/>
    <w:unhideWhenUsed/>
    <w:rsid w:val="00194244"/>
  </w:style>
  <w:style w:type="paragraph" w:styleId="Caption">
    <w:name w:val="caption"/>
    <w:basedOn w:val="Normal"/>
    <w:next w:val="Normal"/>
    <w:qFormat/>
    <w:rsid w:val="00194244"/>
    <w:pPr>
      <w:ind w:left="850" w:hanging="850"/>
      <w:jc w:val="center"/>
    </w:pPr>
    <w:rPr>
      <w:b/>
      <w:bCs/>
      <w:szCs w:val="24"/>
    </w:rPr>
  </w:style>
  <w:style w:type="paragraph" w:styleId="TableofFigures">
    <w:name w:val="table of figures"/>
    <w:basedOn w:val="Normal"/>
    <w:next w:val="Normal"/>
    <w:rsid w:val="00194244"/>
    <w:pPr>
      <w:tabs>
        <w:tab w:val="left" w:pos="374"/>
      </w:tabs>
      <w:snapToGrid w:val="0"/>
      <w:spacing w:line="220" w:lineRule="exact"/>
    </w:pPr>
    <w:rPr>
      <w:sz w:val="16"/>
      <w:szCs w:val="16"/>
    </w:rPr>
  </w:style>
  <w:style w:type="character" w:styleId="PageNumber">
    <w:name w:val="page number"/>
    <w:basedOn w:val="DefaultParagraphFont"/>
    <w:rsid w:val="00194244"/>
  </w:style>
  <w:style w:type="paragraph" w:customStyle="1" w:styleId="Mdeck4text2nd">
    <w:name w:val="M_deck_4_text_2nd"/>
    <w:qFormat/>
    <w:rsid w:val="00194244"/>
    <w:pPr>
      <w:adjustRightInd w:val="0"/>
      <w:snapToGrid w:val="0"/>
      <w:spacing w:after="0" w:line="260" w:lineRule="atLeast"/>
      <w:ind w:left="850" w:hanging="425"/>
      <w:jc w:val="both"/>
    </w:pPr>
    <w:rPr>
      <w:rFonts w:ascii="Palatino Linotype" w:eastAsia="Times New Roman" w:hAnsi="Palatino Linotype"/>
      <w:snapToGrid w:val="0"/>
      <w:color w:val="000000"/>
      <w:sz w:val="20"/>
      <w:szCs w:val="20"/>
      <w:lang w:val="en-US" w:eastAsia="de-DE" w:bidi="en-US"/>
    </w:rPr>
  </w:style>
  <w:style w:type="character" w:styleId="PlaceholderText">
    <w:name w:val="Placeholder Text"/>
    <w:basedOn w:val="DefaultParagraphFont"/>
    <w:uiPriority w:val="99"/>
    <w:semiHidden/>
    <w:rsid w:val="00194244"/>
    <w:rPr>
      <w:color w:val="808080"/>
    </w:rPr>
  </w:style>
  <w:style w:type="paragraph" w:customStyle="1" w:styleId="MDPIheadercitation">
    <w:name w:val="MDPI_header_citation"/>
    <w:basedOn w:val="MDPI62Acknowledgments"/>
    <w:rsid w:val="00194244"/>
    <w:pPr>
      <w:spacing w:before="0" w:after="240" w:line="240" w:lineRule="auto"/>
      <w:jc w:val="left"/>
    </w:pPr>
  </w:style>
  <w:style w:type="paragraph" w:customStyle="1" w:styleId="MDPIheaderjournallogo">
    <w:name w:val="MDPI_header_journal_logo"/>
    <w:qFormat/>
    <w:rsid w:val="00194244"/>
    <w:pPr>
      <w:adjustRightInd w:val="0"/>
      <w:snapToGrid w:val="0"/>
      <w:spacing w:after="0" w:line="240" w:lineRule="auto"/>
    </w:pPr>
    <w:rPr>
      <w:rFonts w:ascii="Palatino Linotype" w:eastAsia="Times New Roman" w:hAnsi="Palatino Linotype" w:cs="Times New Roman"/>
      <w:i/>
      <w:color w:val="000000"/>
      <w:sz w:val="24"/>
      <w:lang w:val="en-US" w:eastAsia="de-CH"/>
    </w:rPr>
  </w:style>
  <w:style w:type="paragraph" w:customStyle="1" w:styleId="Mfooter">
    <w:name w:val="M_footer"/>
    <w:qFormat/>
    <w:rsid w:val="00194244"/>
    <w:pPr>
      <w:spacing w:before="120" w:after="0" w:line="240" w:lineRule="auto"/>
      <w:jc w:val="center"/>
    </w:pPr>
    <w:rPr>
      <w:rFonts w:ascii="Minion Pro" w:eastAsiaTheme="minorEastAsia" w:hAnsi="Minion Pro" w:cs="Times New Roman"/>
      <w:color w:val="000000"/>
      <w:sz w:val="24"/>
      <w:szCs w:val="20"/>
      <w:lang w:val="de-DE" w:eastAsia="zh-CN"/>
    </w:rPr>
  </w:style>
  <w:style w:type="paragraph" w:customStyle="1" w:styleId="Mfooterfirstpage">
    <w:name w:val="M_footer_firstpage"/>
    <w:basedOn w:val="Mfooter"/>
    <w:qFormat/>
    <w:rsid w:val="00194244"/>
    <w:pPr>
      <w:tabs>
        <w:tab w:val="right" w:pos="8845"/>
      </w:tabs>
      <w:spacing w:line="160" w:lineRule="exact"/>
    </w:pPr>
  </w:style>
  <w:style w:type="paragraph" w:customStyle="1" w:styleId="Mheadermdpilogo">
    <w:name w:val="M_header_mdpi_logo"/>
    <w:qFormat/>
    <w:rsid w:val="00194244"/>
    <w:pPr>
      <w:spacing w:after="0" w:line="240" w:lineRule="auto"/>
      <w:jc w:val="right"/>
    </w:pPr>
    <w:rPr>
      <w:rFonts w:ascii="Minion Pro" w:eastAsiaTheme="minorEastAsia" w:hAnsi="Minion Pro" w:cs="Times New Roman"/>
      <w:color w:val="000000"/>
      <w:sz w:val="24"/>
      <w:szCs w:val="20"/>
      <w:lang w:val="de-DE" w:eastAsia="zh-CN"/>
    </w:rPr>
  </w:style>
  <w:style w:type="paragraph" w:customStyle="1" w:styleId="MAcknowledgments">
    <w:name w:val="M_Acknowledgments"/>
    <w:qFormat/>
    <w:rsid w:val="00194244"/>
    <w:pPr>
      <w:spacing w:after="120" w:line="240" w:lineRule="atLeast"/>
      <w:jc w:val="both"/>
    </w:pPr>
    <w:rPr>
      <w:rFonts w:ascii="Minion Pro" w:eastAsiaTheme="minorEastAsia" w:hAnsi="Minion Pro" w:cs="Times New Roman"/>
      <w:color w:val="000000"/>
      <w:sz w:val="24"/>
      <w:szCs w:val="20"/>
      <w:lang w:val="de-DE" w:eastAsia="zh-CN"/>
    </w:rPr>
  </w:style>
  <w:style w:type="paragraph" w:customStyle="1" w:styleId="MDPI32textnoindent">
    <w:name w:val="MDPI_3.2_text_no_indent"/>
    <w:basedOn w:val="MDPI31text"/>
    <w:qFormat/>
    <w:rsid w:val="00194244"/>
    <w:pPr>
      <w:ind w:firstLine="0"/>
    </w:pPr>
  </w:style>
  <w:style w:type="paragraph" w:customStyle="1" w:styleId="MDPI33textspaceafter">
    <w:name w:val="MDPI_3.3_text_space_after"/>
    <w:basedOn w:val="MDPI31text"/>
    <w:qFormat/>
    <w:rsid w:val="00194244"/>
    <w:pPr>
      <w:spacing w:after="240"/>
    </w:pPr>
  </w:style>
  <w:style w:type="paragraph" w:customStyle="1" w:styleId="MDPI34textspacebefore">
    <w:name w:val="MDPI_3.4_text_space_before"/>
    <w:basedOn w:val="MDPI31text"/>
    <w:qFormat/>
    <w:rsid w:val="00194244"/>
    <w:pPr>
      <w:spacing w:before="240"/>
    </w:pPr>
  </w:style>
  <w:style w:type="paragraph" w:customStyle="1" w:styleId="MDPI35textbeforelist">
    <w:name w:val="MDPI_3.5_text_before_list"/>
    <w:basedOn w:val="MDPI31text"/>
    <w:qFormat/>
    <w:rsid w:val="00194244"/>
    <w:pPr>
      <w:spacing w:after="120"/>
    </w:pPr>
  </w:style>
  <w:style w:type="paragraph" w:customStyle="1" w:styleId="MDPI36textafterlist">
    <w:name w:val="MDPI_3.6_text_after_list"/>
    <w:basedOn w:val="MDPI31text"/>
    <w:qFormat/>
    <w:rsid w:val="00194244"/>
    <w:pPr>
      <w:spacing w:before="120"/>
    </w:pPr>
  </w:style>
  <w:style w:type="paragraph" w:customStyle="1" w:styleId="MDPI37itemize">
    <w:name w:val="MDPI_3.7_itemize"/>
    <w:basedOn w:val="MDPI31text"/>
    <w:qFormat/>
    <w:rsid w:val="00194244"/>
    <w:pPr>
      <w:numPr>
        <w:numId w:val="10"/>
      </w:numPr>
      <w:ind w:left="425" w:hanging="425"/>
    </w:pPr>
  </w:style>
  <w:style w:type="paragraph" w:customStyle="1" w:styleId="MDPI38bullet">
    <w:name w:val="MDPI_3.8_bullet"/>
    <w:basedOn w:val="MDPI31text"/>
    <w:qFormat/>
    <w:rsid w:val="00194244"/>
    <w:pPr>
      <w:numPr>
        <w:numId w:val="11"/>
      </w:numPr>
      <w:ind w:left="425" w:hanging="425"/>
    </w:pPr>
  </w:style>
  <w:style w:type="paragraph" w:customStyle="1" w:styleId="MDPI39equation">
    <w:name w:val="MDPI_3.9_equation"/>
    <w:basedOn w:val="MDPI31text"/>
    <w:qFormat/>
    <w:rsid w:val="00194244"/>
    <w:pPr>
      <w:spacing w:before="120" w:after="120"/>
      <w:ind w:left="709" w:firstLine="0"/>
      <w:jc w:val="center"/>
    </w:pPr>
  </w:style>
  <w:style w:type="paragraph" w:customStyle="1" w:styleId="MDPI3aequationnumber">
    <w:name w:val="MDPI_3.a_equation_number"/>
    <w:basedOn w:val="MDPI31text"/>
    <w:qFormat/>
    <w:rsid w:val="00194244"/>
    <w:pPr>
      <w:spacing w:before="120" w:after="120" w:line="240" w:lineRule="auto"/>
      <w:ind w:firstLine="0"/>
      <w:jc w:val="right"/>
    </w:pPr>
  </w:style>
  <w:style w:type="paragraph" w:customStyle="1" w:styleId="MDPI41tablecaption">
    <w:name w:val="MDPI_4.1_table_caption"/>
    <w:basedOn w:val="MDPI62Acknowledgments"/>
    <w:qFormat/>
    <w:rsid w:val="00194244"/>
    <w:pPr>
      <w:spacing w:before="240" w:after="120" w:line="260" w:lineRule="atLeast"/>
      <w:ind w:left="425" w:right="425"/>
    </w:pPr>
    <w:rPr>
      <w:rFonts w:cstheme="minorBidi"/>
      <w:snapToGrid/>
      <w:szCs w:val="22"/>
    </w:rPr>
  </w:style>
  <w:style w:type="paragraph" w:customStyle="1" w:styleId="MDPI42tablebody">
    <w:name w:val="MDPI_4.2_table_body"/>
    <w:qFormat/>
    <w:rsid w:val="00194244"/>
    <w:pPr>
      <w:adjustRightInd w:val="0"/>
      <w:snapToGrid w:val="0"/>
      <w:spacing w:after="0" w:line="240" w:lineRule="auto"/>
    </w:pPr>
    <w:rPr>
      <w:rFonts w:ascii="Palatino Linotype" w:eastAsia="Times New Roman" w:hAnsi="Palatino Linotype"/>
      <w:snapToGrid w:val="0"/>
      <w:color w:val="000000"/>
      <w:sz w:val="20"/>
      <w:szCs w:val="20"/>
      <w:lang w:val="en-US" w:eastAsia="de-DE" w:bidi="en-US"/>
    </w:rPr>
  </w:style>
  <w:style w:type="paragraph" w:customStyle="1" w:styleId="MDPI43tablefooter">
    <w:name w:val="MDPI_4.3_table_footer"/>
    <w:basedOn w:val="MDPI41tablecaption"/>
    <w:next w:val="MDPI31text"/>
    <w:qFormat/>
    <w:rsid w:val="00194244"/>
    <w:pPr>
      <w:spacing w:before="0"/>
      <w:ind w:left="0" w:right="0"/>
    </w:pPr>
  </w:style>
  <w:style w:type="paragraph" w:customStyle="1" w:styleId="MDPI51figurecaption">
    <w:name w:val="MDPI_5.1_figure_caption"/>
    <w:basedOn w:val="MDPI62Acknowledgments"/>
    <w:qFormat/>
    <w:rsid w:val="00194244"/>
    <w:pPr>
      <w:spacing w:after="240" w:line="260" w:lineRule="atLeast"/>
      <w:ind w:left="425" w:right="425"/>
    </w:pPr>
    <w:rPr>
      <w:snapToGrid/>
    </w:rPr>
  </w:style>
  <w:style w:type="paragraph" w:customStyle="1" w:styleId="MDPI52figure">
    <w:name w:val="MDPI_5.2_figure"/>
    <w:qFormat/>
    <w:rsid w:val="00194244"/>
    <w:pPr>
      <w:spacing w:after="0" w:line="240" w:lineRule="auto"/>
      <w:jc w:val="center"/>
    </w:pPr>
    <w:rPr>
      <w:rFonts w:ascii="Palatino Linotype" w:eastAsia="Times New Roman" w:hAnsi="Palatino Linotype"/>
      <w:snapToGrid w:val="0"/>
      <w:color w:val="000000"/>
      <w:sz w:val="24"/>
      <w:szCs w:val="20"/>
      <w:lang w:val="en-US" w:eastAsia="de-DE" w:bidi="en-US"/>
    </w:rPr>
  </w:style>
  <w:style w:type="paragraph" w:customStyle="1" w:styleId="MDPI61Supplementary">
    <w:name w:val="MDPI_6.1_Supplementary"/>
    <w:basedOn w:val="MDPI62Acknowledgments"/>
    <w:qFormat/>
    <w:rsid w:val="00194244"/>
    <w:pPr>
      <w:spacing w:before="240"/>
    </w:pPr>
    <w:rPr>
      <w:lang w:eastAsia="en-US"/>
    </w:rPr>
  </w:style>
  <w:style w:type="paragraph" w:customStyle="1" w:styleId="MDPI63AuthorContributions">
    <w:name w:val="MDPI_6.3_AuthorContributions"/>
    <w:basedOn w:val="MDPI62Acknowledgments"/>
    <w:qFormat/>
    <w:rsid w:val="00194244"/>
    <w:rPr>
      <w:rFonts w:eastAsia="SimSun"/>
      <w:color w:val="auto"/>
      <w:lang w:eastAsia="en-US"/>
    </w:rPr>
  </w:style>
  <w:style w:type="paragraph" w:customStyle="1" w:styleId="MDPI64CoI">
    <w:name w:val="MDPI_6.4_CoI"/>
    <w:basedOn w:val="MDPI62Acknowledgments"/>
    <w:qFormat/>
    <w:rsid w:val="00194244"/>
  </w:style>
  <w:style w:type="paragraph" w:customStyle="1" w:styleId="MDPI72Copyright">
    <w:name w:val="MDPI_7.2_Copyright"/>
    <w:basedOn w:val="MDPI71References"/>
    <w:qFormat/>
    <w:rsid w:val="00194244"/>
    <w:pPr>
      <w:numPr>
        <w:numId w:val="0"/>
      </w:numPr>
      <w:spacing w:before="400"/>
    </w:pPr>
    <w:rPr>
      <w:noProof/>
      <w:spacing w:val="-2"/>
      <w:lang w:val="en-GB" w:eastAsia="en-GB" w:bidi="ar-SA"/>
    </w:rPr>
  </w:style>
  <w:style w:type="paragraph" w:customStyle="1" w:styleId="MDPI71References">
    <w:name w:val="MDPI_7.1_References"/>
    <w:basedOn w:val="MDPI62Acknowledgments"/>
    <w:qFormat/>
    <w:rsid w:val="00194244"/>
    <w:pPr>
      <w:numPr>
        <w:numId w:val="9"/>
      </w:numPr>
      <w:spacing w:before="0" w:line="260" w:lineRule="atLeast"/>
    </w:pPr>
  </w:style>
  <w:style w:type="paragraph" w:customStyle="1" w:styleId="MDPI73CopyrightImage">
    <w:name w:val="MDPI_7.3_CopyrightImage"/>
    <w:rsid w:val="00194244"/>
    <w:pPr>
      <w:adjustRightInd w:val="0"/>
      <w:snapToGrid w:val="0"/>
      <w:spacing w:after="100" w:line="240" w:lineRule="auto"/>
      <w:jc w:val="right"/>
    </w:pPr>
    <w:rPr>
      <w:rFonts w:ascii="Times New Roman" w:eastAsia="Times New Roman" w:hAnsi="Times New Roman" w:cs="Times New Roman"/>
      <w:color w:val="000000"/>
      <w:sz w:val="20"/>
      <w:szCs w:val="20"/>
      <w:lang w:val="en-US" w:eastAsia="de-CH"/>
    </w:rPr>
  </w:style>
  <w:style w:type="paragraph" w:customStyle="1" w:styleId="MDPI81theorem">
    <w:name w:val="MDPI_8.1_theorem"/>
    <w:basedOn w:val="MDPI32textnoindent"/>
    <w:qFormat/>
    <w:rsid w:val="00194244"/>
    <w:rPr>
      <w:i/>
    </w:rPr>
  </w:style>
  <w:style w:type="paragraph" w:customStyle="1" w:styleId="MDPI82proof">
    <w:name w:val="MDPI_8.2_proof"/>
    <w:basedOn w:val="MDPI32textnoindent"/>
    <w:qFormat/>
    <w:rsid w:val="00194244"/>
  </w:style>
  <w:style w:type="paragraph" w:customStyle="1" w:styleId="MDPIfooter">
    <w:name w:val="MDPI_footer"/>
    <w:qFormat/>
    <w:rsid w:val="00194244"/>
    <w:pPr>
      <w:adjustRightInd w:val="0"/>
      <w:snapToGrid w:val="0"/>
      <w:spacing w:before="120" w:after="0" w:line="240" w:lineRule="auto"/>
      <w:jc w:val="center"/>
    </w:pPr>
    <w:rPr>
      <w:rFonts w:ascii="Palatino Linotype" w:eastAsia="Times New Roman" w:hAnsi="Palatino Linotype" w:cs="Times New Roman"/>
      <w:sz w:val="20"/>
      <w:szCs w:val="20"/>
      <w:lang w:val="en-US" w:eastAsia="de-DE"/>
    </w:rPr>
  </w:style>
  <w:style w:type="paragraph" w:customStyle="1" w:styleId="MDPIfooterfirstpage">
    <w:name w:val="MDPI_footer_firstpage"/>
    <w:basedOn w:val="MDPIfooter"/>
    <w:qFormat/>
    <w:rsid w:val="00194244"/>
    <w:pPr>
      <w:tabs>
        <w:tab w:val="right" w:pos="8845"/>
      </w:tabs>
      <w:spacing w:line="160" w:lineRule="exact"/>
      <w:jc w:val="left"/>
    </w:pPr>
    <w:rPr>
      <w:sz w:val="16"/>
    </w:rPr>
  </w:style>
  <w:style w:type="paragraph" w:customStyle="1" w:styleId="MDPI23heading3">
    <w:name w:val="MDPI_2.3_heading3"/>
    <w:basedOn w:val="MDPI31text"/>
    <w:qFormat/>
    <w:rsid w:val="00194244"/>
    <w:pPr>
      <w:spacing w:before="240" w:after="120"/>
      <w:ind w:firstLine="0"/>
      <w:jc w:val="left"/>
      <w:outlineLvl w:val="2"/>
    </w:pPr>
  </w:style>
  <w:style w:type="paragraph" w:customStyle="1" w:styleId="MDPI21heading1">
    <w:name w:val="MDPI_2.1_heading1"/>
    <w:basedOn w:val="MDPI23heading3"/>
    <w:qFormat/>
    <w:rsid w:val="00194244"/>
    <w:pPr>
      <w:outlineLvl w:val="0"/>
    </w:pPr>
    <w:rPr>
      <w:b/>
    </w:rPr>
  </w:style>
  <w:style w:type="paragraph" w:customStyle="1" w:styleId="MDPI22heading2">
    <w:name w:val="MDPI_2.2_heading2"/>
    <w:basedOn w:val="MDPItext"/>
    <w:qFormat/>
    <w:rsid w:val="00194244"/>
    <w:pPr>
      <w:spacing w:before="240" w:after="120" w:line="260" w:lineRule="atLeast"/>
      <w:ind w:left="0" w:right="0" w:firstLine="0"/>
      <w:jc w:val="left"/>
      <w:outlineLvl w:val="1"/>
    </w:pPr>
    <w:rPr>
      <w:rFonts w:ascii="Palatino Linotype" w:hAnsi="Palatino Linotype"/>
      <w:i/>
      <w:sz w:val="20"/>
    </w:rPr>
  </w:style>
  <w:style w:type="paragraph" w:customStyle="1" w:styleId="MDPItext">
    <w:name w:val="MDPI_text"/>
    <w:basedOn w:val="Mdeck4text"/>
    <w:qFormat/>
    <w:rsid w:val="00194244"/>
    <w:pPr>
      <w:ind w:left="425" w:right="425"/>
    </w:pPr>
    <w:rPr>
      <w:rFonts w:cs="Times New Roman"/>
      <w:noProof/>
      <w:sz w:val="22"/>
      <w:szCs w:val="22"/>
    </w:rPr>
  </w:style>
  <w:style w:type="paragraph" w:customStyle="1" w:styleId="MDPIheadermdpilogo">
    <w:name w:val="MDPI_header_mdpi_logo"/>
    <w:qFormat/>
    <w:rsid w:val="00194244"/>
    <w:pPr>
      <w:adjustRightInd w:val="0"/>
      <w:snapToGrid w:val="0"/>
      <w:spacing w:after="0" w:line="240" w:lineRule="auto"/>
      <w:jc w:val="right"/>
    </w:pPr>
    <w:rPr>
      <w:rFonts w:ascii="Palatino Linotype" w:eastAsia="Times New Roman" w:hAnsi="Palatino Linotype" w:cs="Times New Roman"/>
      <w:color w:val="000000"/>
      <w:sz w:val="24"/>
      <w:lang w:val="en-US" w:eastAsia="de-CH"/>
    </w:rPr>
  </w:style>
  <w:style w:type="paragraph" w:customStyle="1" w:styleId="MDPI411onetablecaption">
    <w:name w:val="MDPI_4.1.1_one_table_caption"/>
    <w:basedOn w:val="Normal"/>
    <w:qFormat/>
    <w:rsid w:val="00194244"/>
    <w:pPr>
      <w:adjustRightInd w:val="0"/>
      <w:snapToGrid w:val="0"/>
      <w:spacing w:before="120" w:after="240" w:line="260" w:lineRule="atLeast"/>
      <w:jc w:val="center"/>
    </w:pPr>
    <w:rPr>
      <w:rFonts w:ascii="Palatino Linotype" w:hAnsi="Palatino Linotype"/>
      <w:sz w:val="18"/>
      <w:lang w:bidi="en-US"/>
    </w:rPr>
  </w:style>
  <w:style w:type="paragraph" w:customStyle="1" w:styleId="MDPI511onefigurecaption">
    <w:name w:val="MDPI_5.1.1_one_figure_caption"/>
    <w:basedOn w:val="Normal"/>
    <w:qFormat/>
    <w:rsid w:val="00194244"/>
    <w:pPr>
      <w:adjustRightInd w:val="0"/>
      <w:snapToGrid w:val="0"/>
      <w:spacing w:before="120" w:after="240" w:line="260" w:lineRule="atLeast"/>
      <w:jc w:val="center"/>
    </w:pPr>
    <w:rPr>
      <w:rFonts w:ascii="Palatino Linotype" w:hAnsi="Palatino Linotype"/>
      <w:sz w:val="18"/>
      <w:lang w:bidi="en-US"/>
    </w:rPr>
  </w:style>
  <w:style w:type="paragraph" w:customStyle="1" w:styleId="MDPItitle">
    <w:name w:val="MDPI_title"/>
    <w:qFormat/>
    <w:rsid w:val="00194244"/>
    <w:pPr>
      <w:adjustRightInd w:val="0"/>
      <w:snapToGrid w:val="0"/>
      <w:spacing w:after="240" w:line="240" w:lineRule="auto"/>
    </w:pPr>
    <w:rPr>
      <w:rFonts w:ascii="Times New Roman" w:eastAsia="Times New Roman" w:hAnsi="Times New Roman" w:cs="Times New Roman"/>
      <w:b/>
      <w:snapToGrid w:val="0"/>
      <w:color w:val="000000"/>
      <w:sz w:val="36"/>
      <w:szCs w:val="20"/>
      <w:lang w:val="en-US" w:eastAsia="de-DE" w:bidi="en-US"/>
    </w:rPr>
  </w:style>
  <w:style w:type="table" w:customStyle="1" w:styleId="TableGrid1">
    <w:name w:val="Table Grid1"/>
    <w:basedOn w:val="TableNormal"/>
    <w:next w:val="TableGrid"/>
    <w:uiPriority w:val="39"/>
    <w:rsid w:val="00194244"/>
    <w:pPr>
      <w:spacing w:after="0" w:line="240" w:lineRule="auto"/>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194244"/>
    <w:pPr>
      <w:spacing w:after="0" w:line="240" w:lineRule="auto"/>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0">
    <w:name w:val="font0"/>
    <w:basedOn w:val="Normal"/>
    <w:rsid w:val="00194244"/>
    <w:pPr>
      <w:spacing w:before="100" w:beforeAutospacing="1" w:after="100" w:afterAutospacing="1" w:line="240" w:lineRule="auto"/>
    </w:pPr>
    <w:rPr>
      <w:rFonts w:ascii="Calibri" w:eastAsia="Times New Roman" w:hAnsi="Calibri" w:cs="Times New Roman"/>
      <w:color w:val="000000"/>
      <w:sz w:val="24"/>
      <w:szCs w:val="24"/>
      <w:lang w:eastAsia="en-GB"/>
    </w:rPr>
  </w:style>
  <w:style w:type="paragraph" w:customStyle="1" w:styleId="font5">
    <w:name w:val="font5"/>
    <w:basedOn w:val="Normal"/>
    <w:rsid w:val="00194244"/>
    <w:pPr>
      <w:spacing w:before="100" w:beforeAutospacing="1" w:after="100" w:afterAutospacing="1" w:line="240" w:lineRule="auto"/>
    </w:pPr>
    <w:rPr>
      <w:rFonts w:ascii="Calibri" w:eastAsia="Times New Roman" w:hAnsi="Calibri" w:cs="Times New Roman"/>
      <w:i/>
      <w:iCs/>
      <w:color w:val="000000"/>
      <w:sz w:val="24"/>
      <w:szCs w:val="24"/>
      <w:lang w:eastAsia="en-GB"/>
    </w:rPr>
  </w:style>
  <w:style w:type="paragraph" w:customStyle="1" w:styleId="xl65">
    <w:name w:val="xl65"/>
    <w:basedOn w:val="Normal"/>
    <w:rsid w:val="00194244"/>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n-GB"/>
    </w:rPr>
  </w:style>
  <w:style w:type="paragraph" w:customStyle="1" w:styleId="xl66">
    <w:name w:val="xl66"/>
    <w:basedOn w:val="Normal"/>
    <w:rsid w:val="00194244"/>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67">
    <w:name w:val="xl67"/>
    <w:basedOn w:val="Normal"/>
    <w:rsid w:val="00194244"/>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8">
    <w:name w:val="xl68"/>
    <w:basedOn w:val="Normal"/>
    <w:rsid w:val="00194244"/>
    <w:pPr>
      <w:spacing w:before="100" w:beforeAutospacing="1" w:after="100" w:afterAutospacing="1" w:line="240" w:lineRule="auto"/>
    </w:pPr>
    <w:rPr>
      <w:rFonts w:ascii="Times New Roman" w:eastAsia="Times New Roman" w:hAnsi="Times New Roman" w:cs="Times New Roman"/>
      <w:i/>
      <w:iCs/>
      <w:sz w:val="24"/>
      <w:szCs w:val="24"/>
      <w:lang w:eastAsia="en-GB"/>
    </w:rPr>
  </w:style>
  <w:style w:type="paragraph" w:customStyle="1" w:styleId="xl69">
    <w:name w:val="xl69"/>
    <w:basedOn w:val="Normal"/>
    <w:rsid w:val="00194244"/>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n-GB"/>
    </w:rPr>
  </w:style>
  <w:style w:type="paragraph" w:customStyle="1" w:styleId="xl70">
    <w:name w:val="xl70"/>
    <w:basedOn w:val="Normal"/>
    <w:rsid w:val="0019424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xbe">
    <w:name w:val="_xbe"/>
    <w:basedOn w:val="DefaultParagraphFont"/>
    <w:rsid w:val="00194244"/>
  </w:style>
  <w:style w:type="character" w:customStyle="1" w:styleId="reviewername">
    <w:name w:val="reviewername"/>
    <w:basedOn w:val="DefaultParagraphFont"/>
    <w:rsid w:val="00194244"/>
  </w:style>
  <w:style w:type="paragraph" w:styleId="DocumentMap">
    <w:name w:val="Document Map"/>
    <w:basedOn w:val="Normal"/>
    <w:link w:val="DocumentMapChar"/>
    <w:uiPriority w:val="99"/>
    <w:semiHidden/>
    <w:unhideWhenUsed/>
    <w:rsid w:val="00194244"/>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194244"/>
    <w:rPr>
      <w:rFonts w:ascii="Lucida Grande" w:hAnsi="Lucida Grande" w:cs="Lucida Grande"/>
      <w:sz w:val="24"/>
      <w:szCs w:val="24"/>
    </w:rPr>
  </w:style>
  <w:style w:type="table" w:customStyle="1" w:styleId="TableGrid7">
    <w:name w:val="Table Grid7"/>
    <w:basedOn w:val="TableNormal"/>
    <w:next w:val="TableGrid"/>
    <w:uiPriority w:val="39"/>
    <w:rsid w:val="00194244"/>
    <w:pPr>
      <w:spacing w:after="0" w:line="240" w:lineRule="auto"/>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rfield">
    <w:name w:val="fr_field"/>
    <w:basedOn w:val="Normal"/>
    <w:rsid w:val="0019424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frlabel">
    <w:name w:val="fr_label"/>
    <w:basedOn w:val="DefaultParagraphFont"/>
    <w:rsid w:val="00194244"/>
  </w:style>
  <w:style w:type="character" w:customStyle="1" w:styleId="InternetLink">
    <w:name w:val="Internet Link"/>
    <w:basedOn w:val="DefaultParagraphFont"/>
    <w:uiPriority w:val="99"/>
    <w:unhideWhenUsed/>
    <w:rsid w:val="00194244"/>
    <w:rPr>
      <w:color w:val="0563C1" w:themeColor="hyperlink"/>
      <w:u w:val="single"/>
    </w:rPr>
  </w:style>
  <w:style w:type="character" w:customStyle="1" w:styleId="hps">
    <w:name w:val="hps"/>
    <w:basedOn w:val="DefaultParagraphFont"/>
    <w:rsid w:val="00244DC3"/>
  </w:style>
  <w:style w:type="paragraph" w:styleId="NoSpacing">
    <w:name w:val="No Spacing"/>
    <w:uiPriority w:val="1"/>
    <w:qFormat/>
    <w:rsid w:val="00244DC3"/>
    <w:pPr>
      <w:spacing w:after="0" w:line="240" w:lineRule="auto"/>
    </w:pPr>
    <w:rPr>
      <w:rFonts w:ascii="Calibri" w:eastAsia="Calibri" w:hAnsi="Calibri" w:cs="Times New Roman"/>
      <w:lang w:val="it-IT"/>
    </w:rPr>
  </w:style>
  <w:style w:type="paragraph" w:styleId="BodyTextIndent2">
    <w:name w:val="Body Text Indent 2"/>
    <w:basedOn w:val="Normal"/>
    <w:link w:val="BodyTextIndent2Char"/>
    <w:semiHidden/>
    <w:rsid w:val="00244DC3"/>
    <w:pPr>
      <w:spacing w:after="0" w:line="240" w:lineRule="auto"/>
      <w:ind w:firstLine="245"/>
    </w:pPr>
    <w:rPr>
      <w:rFonts w:ascii="Times New Roman" w:eastAsia="Times New Roman" w:hAnsi="Times New Roman" w:cs="Times New Roman"/>
      <w:sz w:val="20"/>
      <w:szCs w:val="20"/>
      <w:lang w:val="en-US"/>
    </w:rPr>
  </w:style>
  <w:style w:type="character" w:customStyle="1" w:styleId="BodyTextIndent2Char">
    <w:name w:val="Body Text Indent 2 Char"/>
    <w:basedOn w:val="DefaultParagraphFont"/>
    <w:link w:val="BodyTextIndent2"/>
    <w:semiHidden/>
    <w:rsid w:val="00244DC3"/>
    <w:rPr>
      <w:rFonts w:ascii="Times New Roman" w:eastAsia="Times New Roman" w:hAnsi="Times New Roman" w:cs="Times New Roman"/>
      <w:sz w:val="20"/>
      <w:szCs w:val="20"/>
      <w:lang w:val="en-US"/>
    </w:rPr>
  </w:style>
  <w:style w:type="paragraph" w:customStyle="1" w:styleId="Text">
    <w:name w:val="Text"/>
    <w:link w:val="TextCarattere"/>
    <w:qFormat/>
    <w:rsid w:val="00244DC3"/>
    <w:pPr>
      <w:widowControl w:val="0"/>
      <w:suppressAutoHyphens/>
      <w:spacing w:before="120" w:after="120" w:line="360" w:lineRule="auto"/>
      <w:jc w:val="both"/>
    </w:pPr>
    <w:rPr>
      <w:rFonts w:ascii="Times New Roman" w:eastAsia="PMingLiU" w:hAnsi="Times New Roman" w:cs="Times"/>
      <w:sz w:val="24"/>
      <w:szCs w:val="28"/>
      <w:lang w:eastAsia="ar-SA"/>
    </w:rPr>
  </w:style>
  <w:style w:type="character" w:customStyle="1" w:styleId="TextCarattere">
    <w:name w:val="Text Carattere"/>
    <w:link w:val="Text"/>
    <w:rsid w:val="00244DC3"/>
    <w:rPr>
      <w:rFonts w:ascii="Times New Roman" w:eastAsia="PMingLiU" w:hAnsi="Times New Roman" w:cs="Times"/>
      <w:sz w:val="24"/>
      <w:szCs w:val="28"/>
      <w:lang w:eastAsia="ar-SA"/>
    </w:rPr>
  </w:style>
  <w:style w:type="character" w:customStyle="1" w:styleId="html-italic">
    <w:name w:val="html-italic"/>
    <w:basedOn w:val="DefaultParagraphFont"/>
    <w:rsid w:val="00244DC3"/>
  </w:style>
  <w:style w:type="table" w:customStyle="1" w:styleId="TableGrid8">
    <w:name w:val="Table Grid8"/>
    <w:basedOn w:val="TableNormal"/>
    <w:next w:val="TableGrid"/>
    <w:uiPriority w:val="39"/>
    <w:rsid w:val="00244DC3"/>
    <w:pPr>
      <w:spacing w:after="0" w:line="240" w:lineRule="auto"/>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basedOn w:val="DefaultParagraphFont"/>
    <w:uiPriority w:val="99"/>
    <w:semiHidden/>
    <w:unhideWhenUsed/>
    <w:rsid w:val="00401193"/>
    <w:rPr>
      <w:vertAlign w:val="superscript"/>
    </w:rPr>
  </w:style>
  <w:style w:type="table" w:customStyle="1" w:styleId="TableGrid0">
    <w:name w:val="TableGrid"/>
    <w:rsid w:val="00FF797F"/>
    <w:pPr>
      <w:spacing w:after="0" w:line="240" w:lineRule="auto"/>
    </w:pPr>
    <w:rPr>
      <w:rFonts w:eastAsiaTheme="minorEastAsia"/>
      <w:lang w:eastAsia="en-GB"/>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AB61AF"/>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if"/><Relationship Id="rId18" Type="http://schemas.openxmlformats.org/officeDocument/2006/relationships/image" Target="media/image7.tif"/><Relationship Id="rId26" Type="http://schemas.openxmlformats.org/officeDocument/2006/relationships/header" Target="header4.xml"/><Relationship Id="rId39" Type="http://schemas.openxmlformats.org/officeDocument/2006/relationships/footer" Target="footer8.xml"/><Relationship Id="rId21" Type="http://schemas.openxmlformats.org/officeDocument/2006/relationships/image" Target="media/image10.tiff"/><Relationship Id="rId34" Type="http://schemas.openxmlformats.org/officeDocument/2006/relationships/image" Target="media/image16.tif"/><Relationship Id="rId42" Type="http://schemas.openxmlformats.org/officeDocument/2006/relationships/image" Target="media/image22.tif"/><Relationship Id="rId47" Type="http://schemas.openxmlformats.org/officeDocument/2006/relationships/image" Target="media/image27.tif"/><Relationship Id="rId50" Type="http://schemas.openxmlformats.org/officeDocument/2006/relationships/hyperlink" Target="http://CRAN.R-project.org/package=vegan" TargetMode="External"/><Relationship Id="rId55" Type="http://schemas.openxmlformats.org/officeDocument/2006/relationships/image" Target="media/image30.jpg"/><Relationship Id="rId63" Type="http://schemas.openxmlformats.org/officeDocument/2006/relationships/footer" Target="footer12.xml"/><Relationship Id="rId68" Type="http://schemas.openxmlformats.org/officeDocument/2006/relationships/footer" Target="footer1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if"/><Relationship Id="rId29"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eader" Target="header3.xml"/><Relationship Id="rId32" Type="http://schemas.openxmlformats.org/officeDocument/2006/relationships/footer" Target="footer6.xml"/><Relationship Id="rId37" Type="http://schemas.openxmlformats.org/officeDocument/2006/relationships/image" Target="media/image19.tif"/><Relationship Id="rId40" Type="http://schemas.openxmlformats.org/officeDocument/2006/relationships/image" Target="media/image21.tif"/><Relationship Id="rId45" Type="http://schemas.openxmlformats.org/officeDocument/2006/relationships/image" Target="media/image25.tif"/><Relationship Id="rId53" Type="http://schemas.openxmlformats.org/officeDocument/2006/relationships/image" Target="media/image28.png"/><Relationship Id="rId58" Type="http://schemas.openxmlformats.org/officeDocument/2006/relationships/image" Target="media/image31.tiff"/><Relationship Id="rId66"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4.tif"/><Relationship Id="rId23" Type="http://schemas.openxmlformats.org/officeDocument/2006/relationships/footer" Target="footer4.xml"/><Relationship Id="rId28" Type="http://schemas.openxmlformats.org/officeDocument/2006/relationships/image" Target="media/image12.tiff"/><Relationship Id="rId36" Type="http://schemas.openxmlformats.org/officeDocument/2006/relationships/image" Target="media/image18.tif"/><Relationship Id="rId49" Type="http://schemas.openxmlformats.org/officeDocument/2006/relationships/hyperlink" Target="http://dx.doi.org/10.1098/rsta.2014.0423" TargetMode="External"/><Relationship Id="rId57" Type="http://schemas.openxmlformats.org/officeDocument/2006/relationships/header" Target="header5.xml"/><Relationship Id="rId61" Type="http://schemas.openxmlformats.org/officeDocument/2006/relationships/footer" Target="footer10.xml"/><Relationship Id="rId10" Type="http://schemas.openxmlformats.org/officeDocument/2006/relationships/footer" Target="footer2.xml"/><Relationship Id="rId19" Type="http://schemas.openxmlformats.org/officeDocument/2006/relationships/image" Target="media/image8.TIF"/><Relationship Id="rId31" Type="http://schemas.openxmlformats.org/officeDocument/2006/relationships/image" Target="media/image15.tiff"/><Relationship Id="rId44" Type="http://schemas.openxmlformats.org/officeDocument/2006/relationships/image" Target="media/image24.tif"/><Relationship Id="rId52" Type="http://schemas.openxmlformats.org/officeDocument/2006/relationships/hyperlink" Target="http://plants.usda.gov/" TargetMode="External"/><Relationship Id="rId60" Type="http://schemas.openxmlformats.org/officeDocument/2006/relationships/image" Target="media/image33.tiff"/><Relationship Id="rId65" Type="http://schemas.openxmlformats.org/officeDocument/2006/relationships/image" Target="media/image35.jp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22" Type="http://schemas.openxmlformats.org/officeDocument/2006/relationships/header" Target="header2.xml"/><Relationship Id="rId27" Type="http://schemas.openxmlformats.org/officeDocument/2006/relationships/image" Target="media/image11.tiff"/><Relationship Id="rId30" Type="http://schemas.openxmlformats.org/officeDocument/2006/relationships/image" Target="media/image14.tiff"/><Relationship Id="rId35" Type="http://schemas.openxmlformats.org/officeDocument/2006/relationships/image" Target="media/image17.tiff"/><Relationship Id="rId43" Type="http://schemas.openxmlformats.org/officeDocument/2006/relationships/image" Target="media/image23.tif"/><Relationship Id="rId48" Type="http://schemas.openxmlformats.org/officeDocument/2006/relationships/hyperlink" Target="http://cran.r-project.org/package=zyp" TargetMode="External"/><Relationship Id="rId56" Type="http://schemas.openxmlformats.org/officeDocument/2006/relationships/chart" Target="charts/chart1.xml"/><Relationship Id="rId64" Type="http://schemas.openxmlformats.org/officeDocument/2006/relationships/image" Target="media/image34.jpe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www.R-project.org/"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6.tif"/><Relationship Id="rId25" Type="http://schemas.openxmlformats.org/officeDocument/2006/relationships/footer" Target="footer5.xml"/><Relationship Id="rId33" Type="http://schemas.openxmlformats.org/officeDocument/2006/relationships/footer" Target="footer7.xml"/><Relationship Id="rId38" Type="http://schemas.openxmlformats.org/officeDocument/2006/relationships/image" Target="media/image20.tif"/><Relationship Id="rId46" Type="http://schemas.openxmlformats.org/officeDocument/2006/relationships/image" Target="media/image26.tif"/><Relationship Id="rId59" Type="http://schemas.openxmlformats.org/officeDocument/2006/relationships/image" Target="media/image32.tiff"/><Relationship Id="rId67" Type="http://schemas.openxmlformats.org/officeDocument/2006/relationships/image" Target="media/image37.png"/><Relationship Id="rId20" Type="http://schemas.openxmlformats.org/officeDocument/2006/relationships/image" Target="media/image9.tiff"/><Relationship Id="rId41" Type="http://schemas.openxmlformats.org/officeDocument/2006/relationships/footer" Target="footer9.xml"/><Relationship Id="rId54" Type="http://schemas.openxmlformats.org/officeDocument/2006/relationships/image" Target="media/image29.jpeg"/><Relationship Id="rId62" Type="http://schemas.openxmlformats.org/officeDocument/2006/relationships/footer" Target="footer11.xml"/><Relationship Id="rId70"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scatterChart>
        <c:scatterStyle val="lineMarker"/>
        <c:varyColors val="0"/>
        <c:ser>
          <c:idx val="0"/>
          <c:order val="0"/>
          <c:tx>
            <c:v>B1</c:v>
          </c:tx>
          <c:spPr>
            <a:ln w="31750">
              <a:noFill/>
            </a:ln>
          </c:spPr>
          <c:trendline>
            <c:spPr>
              <a:ln w="28575" cap="flat" cmpd="sng" algn="ctr">
                <a:solidFill>
                  <a:schemeClr val="accent5">
                    <a:lumMod val="50000"/>
                  </a:schemeClr>
                </a:solidFill>
                <a:prstDash val="solid"/>
                <a:miter lim="800000"/>
              </a:ln>
              <a:effectLst/>
            </c:spPr>
            <c:trendlineType val="linear"/>
            <c:dispRSqr val="1"/>
            <c:dispEq val="1"/>
            <c:trendlineLbl>
              <c:layout>
                <c:manualLayout>
                  <c:x val="7.6755760676588444E-2"/>
                  <c:y val="7.0496059410919007E-2"/>
                </c:manualLayout>
              </c:layout>
              <c:numFmt formatCode="General" sourceLinked="0"/>
            </c:trendlineLbl>
          </c:trendline>
          <c:xVal>
            <c:numRef>
              <c:f>Sheet1!$C$2:$C$281</c:f>
              <c:numCache>
                <c:formatCode>General</c:formatCode>
                <c:ptCount val="280"/>
                <c:pt idx="0">
                  <c:v>5.7363999999999998E-2</c:v>
                </c:pt>
                <c:pt idx="1">
                  <c:v>5.8451000000000003E-2</c:v>
                </c:pt>
                <c:pt idx="2">
                  <c:v>6.0353999999999998E-2</c:v>
                </c:pt>
                <c:pt idx="3">
                  <c:v>5.8994999999999999E-2</c:v>
                </c:pt>
                <c:pt idx="4">
                  <c:v>5.8451000000000003E-2</c:v>
                </c:pt>
                <c:pt idx="5">
                  <c:v>5.9539000000000002E-2</c:v>
                </c:pt>
                <c:pt idx="6">
                  <c:v>5.7091999999999997E-2</c:v>
                </c:pt>
                <c:pt idx="7">
                  <c:v>5.8722999999999997E-2</c:v>
                </c:pt>
                <c:pt idx="8">
                  <c:v>6.0353999999999998E-2</c:v>
                </c:pt>
                <c:pt idx="9">
                  <c:v>5.7636E-2</c:v>
                </c:pt>
                <c:pt idx="10">
                  <c:v>5.9811000000000003E-2</c:v>
                </c:pt>
                <c:pt idx="11">
                  <c:v>5.6820000000000002E-2</c:v>
                </c:pt>
                <c:pt idx="12">
                  <c:v>6.0082999999999998E-2</c:v>
                </c:pt>
                <c:pt idx="13">
                  <c:v>6.1170000000000002E-2</c:v>
                </c:pt>
                <c:pt idx="14">
                  <c:v>6.0353999999999998E-2</c:v>
                </c:pt>
                <c:pt idx="15">
                  <c:v>5.6004999999999999E-2</c:v>
                </c:pt>
                <c:pt idx="16">
                  <c:v>5.9811000000000003E-2</c:v>
                </c:pt>
                <c:pt idx="17">
                  <c:v>6.0625999999999999E-2</c:v>
                </c:pt>
                <c:pt idx="18">
                  <c:v>5.9267E-2</c:v>
                </c:pt>
                <c:pt idx="19">
                  <c:v>5.9811000000000003E-2</c:v>
                </c:pt>
                <c:pt idx="20">
                  <c:v>5.9811000000000003E-2</c:v>
                </c:pt>
                <c:pt idx="21">
                  <c:v>5.9267E-2</c:v>
                </c:pt>
                <c:pt idx="22">
                  <c:v>5.9267E-2</c:v>
                </c:pt>
                <c:pt idx="23">
                  <c:v>6.0082999999999998E-2</c:v>
                </c:pt>
                <c:pt idx="24">
                  <c:v>5.8180000000000003E-2</c:v>
                </c:pt>
                <c:pt idx="25">
                  <c:v>6.0353999999999998E-2</c:v>
                </c:pt>
                <c:pt idx="26">
                  <c:v>5.5732999999999998E-2</c:v>
                </c:pt>
                <c:pt idx="27">
                  <c:v>6.0353999999999998E-2</c:v>
                </c:pt>
                <c:pt idx="28">
                  <c:v>5.9811000000000003E-2</c:v>
                </c:pt>
                <c:pt idx="29">
                  <c:v>6.1170000000000002E-2</c:v>
                </c:pt>
                <c:pt idx="30">
                  <c:v>6.0082999999999998E-2</c:v>
                </c:pt>
                <c:pt idx="31">
                  <c:v>5.9267E-2</c:v>
                </c:pt>
                <c:pt idx="32">
                  <c:v>5.8451000000000003E-2</c:v>
                </c:pt>
                <c:pt idx="33">
                  <c:v>6.0625999999999999E-2</c:v>
                </c:pt>
                <c:pt idx="34">
                  <c:v>5.9539000000000002E-2</c:v>
                </c:pt>
                <c:pt idx="35">
                  <c:v>6.0082999999999998E-2</c:v>
                </c:pt>
                <c:pt idx="36">
                  <c:v>5.9811000000000003E-2</c:v>
                </c:pt>
                <c:pt idx="37">
                  <c:v>5.9539000000000002E-2</c:v>
                </c:pt>
                <c:pt idx="38">
                  <c:v>5.6277000000000001E-2</c:v>
                </c:pt>
                <c:pt idx="39">
                  <c:v>5.9811000000000003E-2</c:v>
                </c:pt>
                <c:pt idx="40">
                  <c:v>6.0898000000000001E-2</c:v>
                </c:pt>
                <c:pt idx="41">
                  <c:v>6.0353999999999998E-2</c:v>
                </c:pt>
                <c:pt idx="42">
                  <c:v>6.0082999999999998E-2</c:v>
                </c:pt>
                <c:pt idx="43">
                  <c:v>6.0082999999999998E-2</c:v>
                </c:pt>
                <c:pt idx="44">
                  <c:v>5.7363999999999998E-2</c:v>
                </c:pt>
                <c:pt idx="45">
                  <c:v>5.9539000000000002E-2</c:v>
                </c:pt>
                <c:pt idx="46">
                  <c:v>5.8722999999999997E-2</c:v>
                </c:pt>
                <c:pt idx="47">
                  <c:v>5.8994999999999999E-2</c:v>
                </c:pt>
                <c:pt idx="48">
                  <c:v>5.7636E-2</c:v>
                </c:pt>
                <c:pt idx="49">
                  <c:v>5.8994999999999999E-2</c:v>
                </c:pt>
                <c:pt idx="50">
                  <c:v>5.7908000000000001E-2</c:v>
                </c:pt>
                <c:pt idx="51">
                  <c:v>5.7908000000000001E-2</c:v>
                </c:pt>
                <c:pt idx="52">
                  <c:v>5.9267E-2</c:v>
                </c:pt>
                <c:pt idx="53">
                  <c:v>5.8722999999999997E-2</c:v>
                </c:pt>
                <c:pt idx="54">
                  <c:v>6.0898000000000001E-2</c:v>
                </c:pt>
                <c:pt idx="55">
                  <c:v>6.1170000000000002E-2</c:v>
                </c:pt>
                <c:pt idx="56">
                  <c:v>6.1170000000000002E-2</c:v>
                </c:pt>
                <c:pt idx="57">
                  <c:v>6.1985999999999999E-2</c:v>
                </c:pt>
                <c:pt idx="58">
                  <c:v>6.1713999999999998E-2</c:v>
                </c:pt>
                <c:pt idx="59">
                  <c:v>6.1170000000000002E-2</c:v>
                </c:pt>
                <c:pt idx="60">
                  <c:v>5.7363999999999998E-2</c:v>
                </c:pt>
                <c:pt idx="61">
                  <c:v>5.7636E-2</c:v>
                </c:pt>
                <c:pt idx="62">
                  <c:v>6.0082999999999998E-2</c:v>
                </c:pt>
                <c:pt idx="63">
                  <c:v>6.0625999999999999E-2</c:v>
                </c:pt>
                <c:pt idx="64">
                  <c:v>5.7908000000000001E-2</c:v>
                </c:pt>
                <c:pt idx="65">
                  <c:v>6.1713999999999998E-2</c:v>
                </c:pt>
                <c:pt idx="66">
                  <c:v>6.0353999999999998E-2</c:v>
                </c:pt>
                <c:pt idx="67">
                  <c:v>6.0082999999999998E-2</c:v>
                </c:pt>
                <c:pt idx="68">
                  <c:v>5.7636E-2</c:v>
                </c:pt>
                <c:pt idx="69">
                  <c:v>6.1170000000000002E-2</c:v>
                </c:pt>
                <c:pt idx="70">
                  <c:v>6.0898000000000001E-2</c:v>
                </c:pt>
                <c:pt idx="71">
                  <c:v>5.6548000000000001E-2</c:v>
                </c:pt>
                <c:pt idx="72">
                  <c:v>6.1985999999999999E-2</c:v>
                </c:pt>
                <c:pt idx="73">
                  <c:v>6.1170000000000002E-2</c:v>
                </c:pt>
                <c:pt idx="74">
                  <c:v>5.9811000000000003E-2</c:v>
                </c:pt>
                <c:pt idx="75">
                  <c:v>5.7363999999999998E-2</c:v>
                </c:pt>
                <c:pt idx="76">
                  <c:v>6.1170000000000002E-2</c:v>
                </c:pt>
                <c:pt idx="77">
                  <c:v>5.7091999999999997E-2</c:v>
                </c:pt>
                <c:pt idx="78">
                  <c:v>5.9267E-2</c:v>
                </c:pt>
                <c:pt idx="79">
                  <c:v>5.8451000000000003E-2</c:v>
                </c:pt>
                <c:pt idx="80">
                  <c:v>6.1441999999999997E-2</c:v>
                </c:pt>
                <c:pt idx="81">
                  <c:v>5.8180000000000003E-2</c:v>
                </c:pt>
                <c:pt idx="82">
                  <c:v>6.0353999999999998E-2</c:v>
                </c:pt>
                <c:pt idx="83">
                  <c:v>6.0353999999999998E-2</c:v>
                </c:pt>
                <c:pt idx="84">
                  <c:v>5.7636E-2</c:v>
                </c:pt>
                <c:pt idx="85">
                  <c:v>5.6820000000000002E-2</c:v>
                </c:pt>
                <c:pt idx="86">
                  <c:v>5.6820000000000002E-2</c:v>
                </c:pt>
                <c:pt idx="87">
                  <c:v>5.7091999999999997E-2</c:v>
                </c:pt>
                <c:pt idx="88">
                  <c:v>5.7091999999999997E-2</c:v>
                </c:pt>
                <c:pt idx="89">
                  <c:v>5.8994999999999999E-2</c:v>
                </c:pt>
                <c:pt idx="90">
                  <c:v>6.1985999999999999E-2</c:v>
                </c:pt>
                <c:pt idx="91">
                  <c:v>6.1713999999999998E-2</c:v>
                </c:pt>
                <c:pt idx="92">
                  <c:v>5.7091999999999997E-2</c:v>
                </c:pt>
                <c:pt idx="93">
                  <c:v>5.9539000000000002E-2</c:v>
                </c:pt>
                <c:pt idx="94">
                  <c:v>5.7636E-2</c:v>
                </c:pt>
                <c:pt idx="95">
                  <c:v>5.6004999999999999E-2</c:v>
                </c:pt>
                <c:pt idx="96">
                  <c:v>5.8722999999999997E-2</c:v>
                </c:pt>
                <c:pt idx="97">
                  <c:v>5.9267E-2</c:v>
                </c:pt>
                <c:pt idx="98">
                  <c:v>6.1441999999999997E-2</c:v>
                </c:pt>
                <c:pt idx="99">
                  <c:v>5.6277000000000001E-2</c:v>
                </c:pt>
                <c:pt idx="100">
                  <c:v>6.0082999999999998E-2</c:v>
                </c:pt>
                <c:pt idx="101">
                  <c:v>5.8451000000000003E-2</c:v>
                </c:pt>
                <c:pt idx="102">
                  <c:v>5.8722999999999997E-2</c:v>
                </c:pt>
                <c:pt idx="103">
                  <c:v>6.1441999999999997E-2</c:v>
                </c:pt>
                <c:pt idx="104">
                  <c:v>6.0898000000000001E-2</c:v>
                </c:pt>
                <c:pt idx="105">
                  <c:v>6.0082999999999998E-2</c:v>
                </c:pt>
                <c:pt idx="106">
                  <c:v>5.6277000000000001E-2</c:v>
                </c:pt>
                <c:pt idx="107">
                  <c:v>5.6277000000000001E-2</c:v>
                </c:pt>
                <c:pt idx="108">
                  <c:v>5.7091999999999997E-2</c:v>
                </c:pt>
                <c:pt idx="109">
                  <c:v>5.7091999999999997E-2</c:v>
                </c:pt>
                <c:pt idx="110">
                  <c:v>5.7363999999999998E-2</c:v>
                </c:pt>
                <c:pt idx="111">
                  <c:v>5.7363999999999998E-2</c:v>
                </c:pt>
                <c:pt idx="112">
                  <c:v>5.8722999999999997E-2</c:v>
                </c:pt>
                <c:pt idx="113">
                  <c:v>5.8180000000000003E-2</c:v>
                </c:pt>
                <c:pt idx="114">
                  <c:v>5.8994999999999999E-2</c:v>
                </c:pt>
                <c:pt idx="115">
                  <c:v>6.0353999999999998E-2</c:v>
                </c:pt>
                <c:pt idx="116">
                  <c:v>6.2800999999999996E-2</c:v>
                </c:pt>
                <c:pt idx="117">
                  <c:v>5.9267E-2</c:v>
                </c:pt>
                <c:pt idx="118">
                  <c:v>5.8994999999999999E-2</c:v>
                </c:pt>
                <c:pt idx="119">
                  <c:v>5.7908000000000001E-2</c:v>
                </c:pt>
                <c:pt idx="120">
                  <c:v>6.1170000000000002E-2</c:v>
                </c:pt>
                <c:pt idx="121">
                  <c:v>5.6277000000000001E-2</c:v>
                </c:pt>
                <c:pt idx="122">
                  <c:v>6.0625999999999999E-2</c:v>
                </c:pt>
                <c:pt idx="123">
                  <c:v>6.0898000000000001E-2</c:v>
                </c:pt>
                <c:pt idx="124">
                  <c:v>5.8994999999999999E-2</c:v>
                </c:pt>
                <c:pt idx="125">
                  <c:v>5.7091999999999997E-2</c:v>
                </c:pt>
                <c:pt idx="126">
                  <c:v>5.8180000000000003E-2</c:v>
                </c:pt>
                <c:pt idx="127">
                  <c:v>5.7363999999999998E-2</c:v>
                </c:pt>
                <c:pt idx="128">
                  <c:v>5.6820000000000002E-2</c:v>
                </c:pt>
                <c:pt idx="129">
                  <c:v>5.7908000000000001E-2</c:v>
                </c:pt>
                <c:pt idx="130">
                  <c:v>6.1713999999999998E-2</c:v>
                </c:pt>
                <c:pt idx="131">
                  <c:v>6.1441999999999997E-2</c:v>
                </c:pt>
                <c:pt idx="132">
                  <c:v>5.7636E-2</c:v>
                </c:pt>
                <c:pt idx="133">
                  <c:v>5.8994999999999999E-2</c:v>
                </c:pt>
                <c:pt idx="134">
                  <c:v>5.9539000000000002E-2</c:v>
                </c:pt>
                <c:pt idx="135">
                  <c:v>6.0625999999999999E-2</c:v>
                </c:pt>
                <c:pt idx="136">
                  <c:v>6.0082999999999998E-2</c:v>
                </c:pt>
                <c:pt idx="137">
                  <c:v>6.1713999999999998E-2</c:v>
                </c:pt>
                <c:pt idx="138">
                  <c:v>5.7363999999999998E-2</c:v>
                </c:pt>
                <c:pt idx="139">
                  <c:v>6.1441999999999997E-2</c:v>
                </c:pt>
                <c:pt idx="140">
                  <c:v>6.0625999999999999E-2</c:v>
                </c:pt>
                <c:pt idx="141">
                  <c:v>6.1985999999999999E-2</c:v>
                </c:pt>
                <c:pt idx="142">
                  <c:v>6.1441999999999997E-2</c:v>
                </c:pt>
                <c:pt idx="143">
                  <c:v>5.7636E-2</c:v>
                </c:pt>
                <c:pt idx="144">
                  <c:v>5.9811000000000003E-2</c:v>
                </c:pt>
                <c:pt idx="145">
                  <c:v>5.7636E-2</c:v>
                </c:pt>
                <c:pt idx="146">
                  <c:v>5.8180000000000003E-2</c:v>
                </c:pt>
                <c:pt idx="147">
                  <c:v>6.0082999999999998E-2</c:v>
                </c:pt>
                <c:pt idx="148">
                  <c:v>5.9811000000000003E-2</c:v>
                </c:pt>
                <c:pt idx="149">
                  <c:v>5.9267E-2</c:v>
                </c:pt>
                <c:pt idx="150">
                  <c:v>5.7908000000000001E-2</c:v>
                </c:pt>
                <c:pt idx="151">
                  <c:v>5.9811000000000003E-2</c:v>
                </c:pt>
                <c:pt idx="152">
                  <c:v>6.0353999999999998E-2</c:v>
                </c:pt>
                <c:pt idx="153">
                  <c:v>6.0353999999999998E-2</c:v>
                </c:pt>
                <c:pt idx="154">
                  <c:v>5.8180000000000003E-2</c:v>
                </c:pt>
                <c:pt idx="155">
                  <c:v>5.9267E-2</c:v>
                </c:pt>
                <c:pt idx="156">
                  <c:v>5.9267E-2</c:v>
                </c:pt>
                <c:pt idx="157">
                  <c:v>6.0625999999999999E-2</c:v>
                </c:pt>
                <c:pt idx="158">
                  <c:v>5.9267E-2</c:v>
                </c:pt>
                <c:pt idx="159">
                  <c:v>5.9267E-2</c:v>
                </c:pt>
                <c:pt idx="160">
                  <c:v>6.0898000000000001E-2</c:v>
                </c:pt>
                <c:pt idx="161">
                  <c:v>5.7091999999999997E-2</c:v>
                </c:pt>
                <c:pt idx="162">
                  <c:v>5.9267E-2</c:v>
                </c:pt>
                <c:pt idx="163">
                  <c:v>6.0353999999999998E-2</c:v>
                </c:pt>
                <c:pt idx="164">
                  <c:v>6.1170000000000002E-2</c:v>
                </c:pt>
                <c:pt idx="165">
                  <c:v>6.0625999999999999E-2</c:v>
                </c:pt>
                <c:pt idx="166">
                  <c:v>5.8180000000000003E-2</c:v>
                </c:pt>
                <c:pt idx="167">
                  <c:v>6.0353999999999998E-2</c:v>
                </c:pt>
                <c:pt idx="168">
                  <c:v>6.0625999999999999E-2</c:v>
                </c:pt>
                <c:pt idx="169">
                  <c:v>5.9539000000000002E-2</c:v>
                </c:pt>
                <c:pt idx="170">
                  <c:v>5.9811000000000003E-2</c:v>
                </c:pt>
                <c:pt idx="171">
                  <c:v>5.7908000000000001E-2</c:v>
                </c:pt>
                <c:pt idx="172">
                  <c:v>5.7091999999999997E-2</c:v>
                </c:pt>
                <c:pt idx="173">
                  <c:v>5.6820000000000002E-2</c:v>
                </c:pt>
                <c:pt idx="174">
                  <c:v>6.0625999999999999E-2</c:v>
                </c:pt>
                <c:pt idx="175">
                  <c:v>5.7908000000000001E-2</c:v>
                </c:pt>
                <c:pt idx="176">
                  <c:v>5.8994999999999999E-2</c:v>
                </c:pt>
                <c:pt idx="177">
                  <c:v>6.3889000000000001E-2</c:v>
                </c:pt>
                <c:pt idx="178">
                  <c:v>6.6878999999999994E-2</c:v>
                </c:pt>
                <c:pt idx="179">
                  <c:v>5.7636E-2</c:v>
                </c:pt>
                <c:pt idx="180">
                  <c:v>6.6607E-2</c:v>
                </c:pt>
                <c:pt idx="181">
                  <c:v>5.6004999999999999E-2</c:v>
                </c:pt>
                <c:pt idx="182">
                  <c:v>6.4433000000000004E-2</c:v>
                </c:pt>
                <c:pt idx="183">
                  <c:v>5.7091999999999997E-2</c:v>
                </c:pt>
                <c:pt idx="184">
                  <c:v>5.7363999999999998E-2</c:v>
                </c:pt>
                <c:pt idx="185">
                  <c:v>5.7363999999999998E-2</c:v>
                </c:pt>
                <c:pt idx="186">
                  <c:v>5.5732999999999998E-2</c:v>
                </c:pt>
                <c:pt idx="187">
                  <c:v>5.6820000000000002E-2</c:v>
                </c:pt>
                <c:pt idx="188">
                  <c:v>5.9267E-2</c:v>
                </c:pt>
                <c:pt idx="189">
                  <c:v>5.6548000000000001E-2</c:v>
                </c:pt>
                <c:pt idx="190">
                  <c:v>6.4433000000000004E-2</c:v>
                </c:pt>
                <c:pt idx="191">
                  <c:v>6.1170000000000002E-2</c:v>
                </c:pt>
                <c:pt idx="192">
                  <c:v>6.1441999999999997E-2</c:v>
                </c:pt>
                <c:pt idx="193">
                  <c:v>6.2258000000000001E-2</c:v>
                </c:pt>
                <c:pt idx="194">
                  <c:v>6.1170000000000002E-2</c:v>
                </c:pt>
                <c:pt idx="195">
                  <c:v>6.3617000000000007E-2</c:v>
                </c:pt>
                <c:pt idx="196">
                  <c:v>6.0625999999999999E-2</c:v>
                </c:pt>
                <c:pt idx="197">
                  <c:v>5.7363999999999998E-2</c:v>
                </c:pt>
                <c:pt idx="198">
                  <c:v>5.8451000000000003E-2</c:v>
                </c:pt>
                <c:pt idx="199">
                  <c:v>5.9539000000000002E-2</c:v>
                </c:pt>
                <c:pt idx="200">
                  <c:v>5.7363999999999998E-2</c:v>
                </c:pt>
                <c:pt idx="201">
                  <c:v>6.0082999999999998E-2</c:v>
                </c:pt>
                <c:pt idx="202">
                  <c:v>6.6336000000000006E-2</c:v>
                </c:pt>
                <c:pt idx="203">
                  <c:v>6.8511000000000002E-2</c:v>
                </c:pt>
                <c:pt idx="204">
                  <c:v>6.0625999999999999E-2</c:v>
                </c:pt>
                <c:pt idx="205">
                  <c:v>5.8180000000000003E-2</c:v>
                </c:pt>
                <c:pt idx="206">
                  <c:v>5.8722999999999997E-2</c:v>
                </c:pt>
                <c:pt idx="207">
                  <c:v>5.8994999999999999E-2</c:v>
                </c:pt>
                <c:pt idx="208">
                  <c:v>5.9811000000000003E-2</c:v>
                </c:pt>
                <c:pt idx="209">
                  <c:v>6.0898000000000001E-2</c:v>
                </c:pt>
                <c:pt idx="210">
                  <c:v>5.8722999999999997E-2</c:v>
                </c:pt>
                <c:pt idx="211">
                  <c:v>6.0082999999999998E-2</c:v>
                </c:pt>
                <c:pt idx="212">
                  <c:v>5.8994999999999999E-2</c:v>
                </c:pt>
                <c:pt idx="213">
                  <c:v>6.0898000000000001E-2</c:v>
                </c:pt>
                <c:pt idx="214">
                  <c:v>6.0082999999999998E-2</c:v>
                </c:pt>
                <c:pt idx="215">
                  <c:v>6.0353999999999998E-2</c:v>
                </c:pt>
                <c:pt idx="216">
                  <c:v>5.6820000000000002E-2</c:v>
                </c:pt>
                <c:pt idx="217">
                  <c:v>6.2529000000000001E-2</c:v>
                </c:pt>
                <c:pt idx="218">
                  <c:v>6.3617000000000007E-2</c:v>
                </c:pt>
                <c:pt idx="219">
                  <c:v>5.9539000000000002E-2</c:v>
                </c:pt>
                <c:pt idx="220">
                  <c:v>5.8994999999999999E-2</c:v>
                </c:pt>
                <c:pt idx="221">
                  <c:v>5.7363999999999998E-2</c:v>
                </c:pt>
                <c:pt idx="222">
                  <c:v>5.9539000000000002E-2</c:v>
                </c:pt>
                <c:pt idx="223">
                  <c:v>6.0625999999999999E-2</c:v>
                </c:pt>
                <c:pt idx="224">
                  <c:v>5.8994999999999999E-2</c:v>
                </c:pt>
                <c:pt idx="225">
                  <c:v>6.1985999999999999E-2</c:v>
                </c:pt>
                <c:pt idx="226">
                  <c:v>6.2800999999999996E-2</c:v>
                </c:pt>
                <c:pt idx="227">
                  <c:v>6.2258000000000001E-2</c:v>
                </c:pt>
                <c:pt idx="228">
                  <c:v>5.7908000000000001E-2</c:v>
                </c:pt>
                <c:pt idx="229">
                  <c:v>6.0353999999999998E-2</c:v>
                </c:pt>
                <c:pt idx="230">
                  <c:v>5.8180000000000003E-2</c:v>
                </c:pt>
                <c:pt idx="231">
                  <c:v>6.0898000000000001E-2</c:v>
                </c:pt>
                <c:pt idx="232">
                  <c:v>5.7636E-2</c:v>
                </c:pt>
                <c:pt idx="233">
                  <c:v>6.1170000000000002E-2</c:v>
                </c:pt>
                <c:pt idx="234">
                  <c:v>6.1985999999999999E-2</c:v>
                </c:pt>
                <c:pt idx="235">
                  <c:v>6.0898000000000001E-2</c:v>
                </c:pt>
                <c:pt idx="236">
                  <c:v>5.7091999999999997E-2</c:v>
                </c:pt>
                <c:pt idx="237">
                  <c:v>6.0082999999999998E-2</c:v>
                </c:pt>
                <c:pt idx="238">
                  <c:v>6.0625999999999999E-2</c:v>
                </c:pt>
                <c:pt idx="239">
                  <c:v>5.8451000000000003E-2</c:v>
                </c:pt>
                <c:pt idx="240">
                  <c:v>6.0625999999999999E-2</c:v>
                </c:pt>
                <c:pt idx="241">
                  <c:v>6.0898000000000001E-2</c:v>
                </c:pt>
                <c:pt idx="242">
                  <c:v>6.1170000000000002E-2</c:v>
                </c:pt>
                <c:pt idx="243">
                  <c:v>6.0625999999999999E-2</c:v>
                </c:pt>
                <c:pt idx="244">
                  <c:v>6.2258000000000001E-2</c:v>
                </c:pt>
                <c:pt idx="245">
                  <c:v>6.1713999999999998E-2</c:v>
                </c:pt>
                <c:pt idx="246">
                  <c:v>5.8180000000000003E-2</c:v>
                </c:pt>
                <c:pt idx="247">
                  <c:v>6.0082999999999998E-2</c:v>
                </c:pt>
                <c:pt idx="248">
                  <c:v>6.0353999999999998E-2</c:v>
                </c:pt>
                <c:pt idx="249">
                  <c:v>6.0898000000000001E-2</c:v>
                </c:pt>
                <c:pt idx="250">
                  <c:v>6.0898000000000001E-2</c:v>
                </c:pt>
                <c:pt idx="251">
                  <c:v>6.2258000000000001E-2</c:v>
                </c:pt>
                <c:pt idx="252">
                  <c:v>6.0353999999999998E-2</c:v>
                </c:pt>
                <c:pt idx="253">
                  <c:v>5.9811000000000003E-2</c:v>
                </c:pt>
                <c:pt idx="254">
                  <c:v>6.0082999999999998E-2</c:v>
                </c:pt>
                <c:pt idx="255">
                  <c:v>6.0898000000000001E-2</c:v>
                </c:pt>
                <c:pt idx="256">
                  <c:v>6.0898000000000001E-2</c:v>
                </c:pt>
                <c:pt idx="257">
                  <c:v>6.1441999999999997E-2</c:v>
                </c:pt>
                <c:pt idx="258">
                  <c:v>6.1713999999999998E-2</c:v>
                </c:pt>
                <c:pt idx="259">
                  <c:v>6.1441999999999997E-2</c:v>
                </c:pt>
                <c:pt idx="260">
                  <c:v>6.1985999999999999E-2</c:v>
                </c:pt>
                <c:pt idx="261">
                  <c:v>6.1441999999999997E-2</c:v>
                </c:pt>
                <c:pt idx="262">
                  <c:v>6.1985999999999999E-2</c:v>
                </c:pt>
                <c:pt idx="263">
                  <c:v>6.1170000000000002E-2</c:v>
                </c:pt>
                <c:pt idx="264">
                  <c:v>6.1441999999999997E-2</c:v>
                </c:pt>
                <c:pt idx="265">
                  <c:v>6.1170000000000002E-2</c:v>
                </c:pt>
                <c:pt idx="266">
                  <c:v>5.9811000000000003E-2</c:v>
                </c:pt>
                <c:pt idx="267">
                  <c:v>6.0625999999999999E-2</c:v>
                </c:pt>
                <c:pt idx="268">
                  <c:v>6.0353999999999998E-2</c:v>
                </c:pt>
                <c:pt idx="269">
                  <c:v>6.1170000000000002E-2</c:v>
                </c:pt>
                <c:pt idx="270">
                  <c:v>6.1170000000000002E-2</c:v>
                </c:pt>
                <c:pt idx="271">
                  <c:v>6.0625999999999999E-2</c:v>
                </c:pt>
                <c:pt idx="272">
                  <c:v>5.9539000000000002E-2</c:v>
                </c:pt>
                <c:pt idx="273">
                  <c:v>6.0353999999999998E-2</c:v>
                </c:pt>
                <c:pt idx="274">
                  <c:v>5.8722999999999997E-2</c:v>
                </c:pt>
                <c:pt idx="275">
                  <c:v>6.1441999999999997E-2</c:v>
                </c:pt>
                <c:pt idx="276">
                  <c:v>5.8722999999999997E-2</c:v>
                </c:pt>
                <c:pt idx="277">
                  <c:v>6.0082999999999998E-2</c:v>
                </c:pt>
                <c:pt idx="278">
                  <c:v>6.1170000000000002E-2</c:v>
                </c:pt>
                <c:pt idx="279">
                  <c:v>6.1170000000000002E-2</c:v>
                </c:pt>
              </c:numCache>
            </c:numRef>
          </c:xVal>
          <c:yVal>
            <c:numRef>
              <c:f>Sheet1!$D$2:$D$281</c:f>
              <c:numCache>
                <c:formatCode>General</c:formatCode>
                <c:ptCount val="280"/>
                <c:pt idx="0">
                  <c:v>2.72E-4</c:v>
                </c:pt>
                <c:pt idx="1">
                  <c:v>1.359E-3</c:v>
                </c:pt>
                <c:pt idx="2">
                  <c:v>3.2620000000000001E-3</c:v>
                </c:pt>
                <c:pt idx="3">
                  <c:v>1.903E-3</c:v>
                </c:pt>
                <c:pt idx="4">
                  <c:v>1.359E-3</c:v>
                </c:pt>
                <c:pt idx="5">
                  <c:v>2.447E-3</c:v>
                </c:pt>
                <c:pt idx="6">
                  <c:v>0</c:v>
                </c:pt>
                <c:pt idx="7">
                  <c:v>1.6310000000000001E-3</c:v>
                </c:pt>
                <c:pt idx="8">
                  <c:v>3.2620000000000001E-3</c:v>
                </c:pt>
                <c:pt idx="9">
                  <c:v>5.44E-4</c:v>
                </c:pt>
                <c:pt idx="10">
                  <c:v>2.7190000000000001E-3</c:v>
                </c:pt>
                <c:pt idx="11">
                  <c:v>-2.72E-4</c:v>
                </c:pt>
                <c:pt idx="12">
                  <c:v>2.9910000000000002E-3</c:v>
                </c:pt>
                <c:pt idx="13">
                  <c:v>4.078E-3</c:v>
                </c:pt>
                <c:pt idx="14">
                  <c:v>3.2620000000000001E-3</c:v>
                </c:pt>
                <c:pt idx="15">
                  <c:v>-1.0870000000000001E-3</c:v>
                </c:pt>
                <c:pt idx="16">
                  <c:v>2.7190000000000001E-3</c:v>
                </c:pt>
                <c:pt idx="17">
                  <c:v>3.5339999999999998E-3</c:v>
                </c:pt>
                <c:pt idx="18">
                  <c:v>2.1749999999999999E-3</c:v>
                </c:pt>
                <c:pt idx="19">
                  <c:v>2.7190000000000001E-3</c:v>
                </c:pt>
                <c:pt idx="20">
                  <c:v>2.7190000000000001E-3</c:v>
                </c:pt>
                <c:pt idx="21">
                  <c:v>2.1749999999999999E-3</c:v>
                </c:pt>
                <c:pt idx="22">
                  <c:v>2.1749999999999999E-3</c:v>
                </c:pt>
                <c:pt idx="23">
                  <c:v>2.9910000000000002E-3</c:v>
                </c:pt>
                <c:pt idx="24">
                  <c:v>1.0870000000000001E-3</c:v>
                </c:pt>
                <c:pt idx="25">
                  <c:v>3.2620000000000001E-3</c:v>
                </c:pt>
                <c:pt idx="26">
                  <c:v>-1.359E-3</c:v>
                </c:pt>
                <c:pt idx="27">
                  <c:v>3.2620000000000001E-3</c:v>
                </c:pt>
                <c:pt idx="28">
                  <c:v>2.7190000000000001E-3</c:v>
                </c:pt>
                <c:pt idx="29">
                  <c:v>4.078E-3</c:v>
                </c:pt>
                <c:pt idx="30">
                  <c:v>2.9910000000000002E-3</c:v>
                </c:pt>
                <c:pt idx="31">
                  <c:v>2.1749999999999999E-3</c:v>
                </c:pt>
                <c:pt idx="32">
                  <c:v>1.359E-3</c:v>
                </c:pt>
                <c:pt idx="33">
                  <c:v>3.5339999999999998E-3</c:v>
                </c:pt>
                <c:pt idx="34">
                  <c:v>2.447E-3</c:v>
                </c:pt>
                <c:pt idx="35">
                  <c:v>2.9910000000000002E-3</c:v>
                </c:pt>
                <c:pt idx="36">
                  <c:v>2.7190000000000001E-3</c:v>
                </c:pt>
                <c:pt idx="37">
                  <c:v>2.447E-3</c:v>
                </c:pt>
                <c:pt idx="38">
                  <c:v>-8.1599999999999999E-4</c:v>
                </c:pt>
                <c:pt idx="39">
                  <c:v>2.7190000000000001E-3</c:v>
                </c:pt>
                <c:pt idx="40">
                  <c:v>3.8059999999999999E-3</c:v>
                </c:pt>
                <c:pt idx="41">
                  <c:v>3.2620000000000001E-3</c:v>
                </c:pt>
                <c:pt idx="42">
                  <c:v>2.9910000000000002E-3</c:v>
                </c:pt>
                <c:pt idx="43">
                  <c:v>2.9910000000000002E-3</c:v>
                </c:pt>
                <c:pt idx="44">
                  <c:v>2.72E-4</c:v>
                </c:pt>
                <c:pt idx="45">
                  <c:v>2.447E-3</c:v>
                </c:pt>
                <c:pt idx="46">
                  <c:v>1.6310000000000001E-3</c:v>
                </c:pt>
                <c:pt idx="47">
                  <c:v>1.903E-3</c:v>
                </c:pt>
                <c:pt idx="48">
                  <c:v>5.44E-4</c:v>
                </c:pt>
                <c:pt idx="49">
                  <c:v>1.903E-3</c:v>
                </c:pt>
                <c:pt idx="50">
                  <c:v>8.1599999999999999E-4</c:v>
                </c:pt>
                <c:pt idx="51">
                  <c:v>8.1599999999999999E-4</c:v>
                </c:pt>
                <c:pt idx="52">
                  <c:v>2.1749999999999999E-3</c:v>
                </c:pt>
                <c:pt idx="53">
                  <c:v>1.6310000000000001E-3</c:v>
                </c:pt>
                <c:pt idx="54">
                  <c:v>3.8059999999999999E-3</c:v>
                </c:pt>
                <c:pt idx="55">
                  <c:v>4.078E-3</c:v>
                </c:pt>
                <c:pt idx="56">
                  <c:v>4.078E-3</c:v>
                </c:pt>
                <c:pt idx="57">
                  <c:v>4.8939999999999999E-3</c:v>
                </c:pt>
                <c:pt idx="58">
                  <c:v>4.6220000000000002E-3</c:v>
                </c:pt>
                <c:pt idx="59">
                  <c:v>4.078E-3</c:v>
                </c:pt>
                <c:pt idx="60">
                  <c:v>2.72E-4</c:v>
                </c:pt>
                <c:pt idx="61">
                  <c:v>5.44E-4</c:v>
                </c:pt>
                <c:pt idx="62">
                  <c:v>2.9910000000000002E-3</c:v>
                </c:pt>
                <c:pt idx="63">
                  <c:v>3.5339999999999998E-3</c:v>
                </c:pt>
                <c:pt idx="64">
                  <c:v>8.1599999999999999E-4</c:v>
                </c:pt>
                <c:pt idx="65">
                  <c:v>4.6220000000000002E-3</c:v>
                </c:pt>
                <c:pt idx="66">
                  <c:v>3.2620000000000001E-3</c:v>
                </c:pt>
                <c:pt idx="67">
                  <c:v>2.9910000000000002E-3</c:v>
                </c:pt>
                <c:pt idx="68">
                  <c:v>5.44E-4</c:v>
                </c:pt>
                <c:pt idx="69">
                  <c:v>4.078E-3</c:v>
                </c:pt>
                <c:pt idx="70">
                  <c:v>3.8059999999999999E-3</c:v>
                </c:pt>
                <c:pt idx="71">
                  <c:v>-5.44E-4</c:v>
                </c:pt>
                <c:pt idx="72">
                  <c:v>4.8939999999999999E-3</c:v>
                </c:pt>
                <c:pt idx="73">
                  <c:v>4.078E-3</c:v>
                </c:pt>
                <c:pt idx="74">
                  <c:v>2.7190000000000001E-3</c:v>
                </c:pt>
                <c:pt idx="75">
                  <c:v>2.72E-4</c:v>
                </c:pt>
                <c:pt idx="76">
                  <c:v>4.078E-3</c:v>
                </c:pt>
                <c:pt idx="77">
                  <c:v>0</c:v>
                </c:pt>
                <c:pt idx="78">
                  <c:v>2.1749999999999999E-3</c:v>
                </c:pt>
                <c:pt idx="79">
                  <c:v>1.359E-3</c:v>
                </c:pt>
                <c:pt idx="80">
                  <c:v>4.3499999999999997E-3</c:v>
                </c:pt>
                <c:pt idx="81">
                  <c:v>1.0870000000000001E-3</c:v>
                </c:pt>
                <c:pt idx="82">
                  <c:v>3.2620000000000001E-3</c:v>
                </c:pt>
                <c:pt idx="83">
                  <c:v>3.2620000000000001E-3</c:v>
                </c:pt>
                <c:pt idx="84">
                  <c:v>5.44E-4</c:v>
                </c:pt>
                <c:pt idx="85">
                  <c:v>-2.72E-4</c:v>
                </c:pt>
                <c:pt idx="86">
                  <c:v>-2.72E-4</c:v>
                </c:pt>
                <c:pt idx="87">
                  <c:v>0</c:v>
                </c:pt>
                <c:pt idx="88">
                  <c:v>0</c:v>
                </c:pt>
                <c:pt idx="89">
                  <c:v>1.903E-3</c:v>
                </c:pt>
                <c:pt idx="90">
                  <c:v>4.8939999999999999E-3</c:v>
                </c:pt>
                <c:pt idx="91">
                  <c:v>4.6220000000000002E-3</c:v>
                </c:pt>
                <c:pt idx="92">
                  <c:v>0</c:v>
                </c:pt>
                <c:pt idx="93">
                  <c:v>2.447E-3</c:v>
                </c:pt>
                <c:pt idx="94">
                  <c:v>5.44E-4</c:v>
                </c:pt>
                <c:pt idx="95">
                  <c:v>-1.0870000000000001E-3</c:v>
                </c:pt>
                <c:pt idx="96">
                  <c:v>1.6310000000000001E-3</c:v>
                </c:pt>
                <c:pt idx="97">
                  <c:v>2.1749999999999999E-3</c:v>
                </c:pt>
                <c:pt idx="98">
                  <c:v>4.3499999999999997E-3</c:v>
                </c:pt>
                <c:pt idx="99">
                  <c:v>-8.1599999999999999E-4</c:v>
                </c:pt>
                <c:pt idx="100">
                  <c:v>2.9910000000000002E-3</c:v>
                </c:pt>
                <c:pt idx="101">
                  <c:v>1.359E-3</c:v>
                </c:pt>
                <c:pt idx="102">
                  <c:v>1.6310000000000001E-3</c:v>
                </c:pt>
                <c:pt idx="103">
                  <c:v>4.3499999999999997E-3</c:v>
                </c:pt>
                <c:pt idx="104">
                  <c:v>3.8059999999999999E-3</c:v>
                </c:pt>
                <c:pt idx="105">
                  <c:v>2.9910000000000002E-3</c:v>
                </c:pt>
                <c:pt idx="106">
                  <c:v>-8.1599999999999999E-4</c:v>
                </c:pt>
                <c:pt idx="107">
                  <c:v>-8.1599999999999999E-4</c:v>
                </c:pt>
                <c:pt idx="108">
                  <c:v>0</c:v>
                </c:pt>
                <c:pt idx="109">
                  <c:v>0</c:v>
                </c:pt>
                <c:pt idx="110">
                  <c:v>2.72E-4</c:v>
                </c:pt>
                <c:pt idx="111">
                  <c:v>2.72E-4</c:v>
                </c:pt>
                <c:pt idx="112">
                  <c:v>1.6310000000000001E-3</c:v>
                </c:pt>
                <c:pt idx="113">
                  <c:v>1.0870000000000001E-3</c:v>
                </c:pt>
                <c:pt idx="114">
                  <c:v>1.903E-3</c:v>
                </c:pt>
                <c:pt idx="115">
                  <c:v>3.2620000000000001E-3</c:v>
                </c:pt>
                <c:pt idx="116">
                  <c:v>5.7089999999999997E-3</c:v>
                </c:pt>
                <c:pt idx="117">
                  <c:v>2.1749999999999999E-3</c:v>
                </c:pt>
                <c:pt idx="118">
                  <c:v>1.903E-3</c:v>
                </c:pt>
                <c:pt idx="119">
                  <c:v>8.1599999999999999E-4</c:v>
                </c:pt>
                <c:pt idx="120">
                  <c:v>4.078E-3</c:v>
                </c:pt>
                <c:pt idx="121">
                  <c:v>-8.1599999999999999E-4</c:v>
                </c:pt>
                <c:pt idx="122">
                  <c:v>3.5339999999999998E-3</c:v>
                </c:pt>
                <c:pt idx="123">
                  <c:v>3.8059999999999999E-3</c:v>
                </c:pt>
                <c:pt idx="124">
                  <c:v>1.903E-3</c:v>
                </c:pt>
                <c:pt idx="125">
                  <c:v>0</c:v>
                </c:pt>
                <c:pt idx="126">
                  <c:v>1.0870000000000001E-3</c:v>
                </c:pt>
                <c:pt idx="127">
                  <c:v>2.72E-4</c:v>
                </c:pt>
                <c:pt idx="128">
                  <c:v>-2.72E-4</c:v>
                </c:pt>
                <c:pt idx="129">
                  <c:v>8.1599999999999999E-4</c:v>
                </c:pt>
                <c:pt idx="130">
                  <c:v>4.6220000000000002E-3</c:v>
                </c:pt>
                <c:pt idx="131">
                  <c:v>4.3499999999999997E-3</c:v>
                </c:pt>
                <c:pt idx="132">
                  <c:v>5.44E-4</c:v>
                </c:pt>
                <c:pt idx="133">
                  <c:v>1.903E-3</c:v>
                </c:pt>
                <c:pt idx="134">
                  <c:v>2.447E-3</c:v>
                </c:pt>
                <c:pt idx="135">
                  <c:v>3.5339999999999998E-3</c:v>
                </c:pt>
                <c:pt idx="136">
                  <c:v>2.9910000000000002E-3</c:v>
                </c:pt>
                <c:pt idx="137">
                  <c:v>4.6220000000000002E-3</c:v>
                </c:pt>
                <c:pt idx="138">
                  <c:v>2.72E-4</c:v>
                </c:pt>
                <c:pt idx="139">
                  <c:v>4.3499999999999997E-3</c:v>
                </c:pt>
                <c:pt idx="140">
                  <c:v>3.5339999999999998E-3</c:v>
                </c:pt>
                <c:pt idx="141">
                  <c:v>4.8939999999999999E-3</c:v>
                </c:pt>
                <c:pt idx="142">
                  <c:v>4.3499999999999997E-3</c:v>
                </c:pt>
                <c:pt idx="143">
                  <c:v>5.44E-4</c:v>
                </c:pt>
                <c:pt idx="144">
                  <c:v>2.7190000000000001E-3</c:v>
                </c:pt>
                <c:pt idx="145">
                  <c:v>5.44E-4</c:v>
                </c:pt>
                <c:pt idx="146">
                  <c:v>1.0870000000000001E-3</c:v>
                </c:pt>
                <c:pt idx="147">
                  <c:v>2.9910000000000002E-3</c:v>
                </c:pt>
                <c:pt idx="148">
                  <c:v>2.7190000000000001E-3</c:v>
                </c:pt>
                <c:pt idx="149">
                  <c:v>2.1749999999999999E-3</c:v>
                </c:pt>
                <c:pt idx="150">
                  <c:v>8.1599999999999999E-4</c:v>
                </c:pt>
                <c:pt idx="151">
                  <c:v>2.7190000000000001E-3</c:v>
                </c:pt>
                <c:pt idx="152">
                  <c:v>3.2620000000000001E-3</c:v>
                </c:pt>
                <c:pt idx="153">
                  <c:v>3.2620000000000001E-3</c:v>
                </c:pt>
                <c:pt idx="154">
                  <c:v>1.0870000000000001E-3</c:v>
                </c:pt>
                <c:pt idx="155">
                  <c:v>2.1749999999999999E-3</c:v>
                </c:pt>
                <c:pt idx="156">
                  <c:v>2.1749999999999999E-3</c:v>
                </c:pt>
                <c:pt idx="157">
                  <c:v>3.5339999999999998E-3</c:v>
                </c:pt>
                <c:pt idx="158">
                  <c:v>2.1749999999999999E-3</c:v>
                </c:pt>
                <c:pt idx="159">
                  <c:v>2.1749999999999999E-3</c:v>
                </c:pt>
                <c:pt idx="160">
                  <c:v>3.8059999999999999E-3</c:v>
                </c:pt>
                <c:pt idx="161">
                  <c:v>0</c:v>
                </c:pt>
                <c:pt idx="162">
                  <c:v>2.1749999999999999E-3</c:v>
                </c:pt>
                <c:pt idx="163">
                  <c:v>3.2620000000000001E-3</c:v>
                </c:pt>
                <c:pt idx="164">
                  <c:v>4.078E-3</c:v>
                </c:pt>
                <c:pt idx="165">
                  <c:v>3.5339999999999998E-3</c:v>
                </c:pt>
                <c:pt idx="166">
                  <c:v>1.0870000000000001E-3</c:v>
                </c:pt>
                <c:pt idx="167">
                  <c:v>3.2620000000000001E-3</c:v>
                </c:pt>
                <c:pt idx="168">
                  <c:v>3.5339999999999998E-3</c:v>
                </c:pt>
                <c:pt idx="169">
                  <c:v>2.447E-3</c:v>
                </c:pt>
                <c:pt idx="170">
                  <c:v>2.7190000000000001E-3</c:v>
                </c:pt>
                <c:pt idx="171">
                  <c:v>8.1599999999999999E-4</c:v>
                </c:pt>
                <c:pt idx="172">
                  <c:v>0</c:v>
                </c:pt>
                <c:pt idx="173">
                  <c:v>-2.72E-4</c:v>
                </c:pt>
                <c:pt idx="174">
                  <c:v>3.5339999999999998E-3</c:v>
                </c:pt>
                <c:pt idx="175">
                  <c:v>8.1599999999999999E-4</c:v>
                </c:pt>
                <c:pt idx="176">
                  <c:v>1.903E-3</c:v>
                </c:pt>
                <c:pt idx="177">
                  <c:v>6.7970000000000001E-3</c:v>
                </c:pt>
                <c:pt idx="178">
                  <c:v>9.7870000000000006E-3</c:v>
                </c:pt>
                <c:pt idx="179">
                  <c:v>5.44E-4</c:v>
                </c:pt>
                <c:pt idx="180">
                  <c:v>9.5149999999999992E-3</c:v>
                </c:pt>
                <c:pt idx="181">
                  <c:v>-1.0870000000000001E-3</c:v>
                </c:pt>
                <c:pt idx="182">
                  <c:v>7.3400000000000002E-3</c:v>
                </c:pt>
                <c:pt idx="183">
                  <c:v>0</c:v>
                </c:pt>
                <c:pt idx="184">
                  <c:v>2.72E-4</c:v>
                </c:pt>
                <c:pt idx="185">
                  <c:v>2.72E-4</c:v>
                </c:pt>
                <c:pt idx="186">
                  <c:v>-1.359E-3</c:v>
                </c:pt>
                <c:pt idx="187">
                  <c:v>-2.72E-4</c:v>
                </c:pt>
                <c:pt idx="188">
                  <c:v>2.1749999999999999E-3</c:v>
                </c:pt>
                <c:pt idx="189">
                  <c:v>-5.44E-4</c:v>
                </c:pt>
                <c:pt idx="190">
                  <c:v>7.3400000000000002E-3</c:v>
                </c:pt>
                <c:pt idx="191">
                  <c:v>4.078E-3</c:v>
                </c:pt>
                <c:pt idx="192">
                  <c:v>4.3499999999999997E-3</c:v>
                </c:pt>
                <c:pt idx="193">
                  <c:v>5.1650000000000003E-3</c:v>
                </c:pt>
                <c:pt idx="194">
                  <c:v>4.078E-3</c:v>
                </c:pt>
                <c:pt idx="195">
                  <c:v>6.5250000000000004E-3</c:v>
                </c:pt>
                <c:pt idx="196">
                  <c:v>3.5339999999999998E-3</c:v>
                </c:pt>
                <c:pt idx="197">
                  <c:v>2.72E-4</c:v>
                </c:pt>
                <c:pt idx="198">
                  <c:v>1.359E-3</c:v>
                </c:pt>
                <c:pt idx="199">
                  <c:v>2.447E-3</c:v>
                </c:pt>
                <c:pt idx="200">
                  <c:v>2.72E-4</c:v>
                </c:pt>
                <c:pt idx="201">
                  <c:v>2.9910000000000002E-3</c:v>
                </c:pt>
                <c:pt idx="202">
                  <c:v>9.2429999999999995E-3</c:v>
                </c:pt>
                <c:pt idx="203">
                  <c:v>1.1417999999999999E-2</c:v>
                </c:pt>
                <c:pt idx="204">
                  <c:v>3.5339999999999998E-3</c:v>
                </c:pt>
                <c:pt idx="205">
                  <c:v>1.0870000000000001E-3</c:v>
                </c:pt>
                <c:pt idx="206">
                  <c:v>1.6310000000000001E-3</c:v>
                </c:pt>
                <c:pt idx="207">
                  <c:v>1.903E-3</c:v>
                </c:pt>
                <c:pt idx="208">
                  <c:v>2.7190000000000001E-3</c:v>
                </c:pt>
                <c:pt idx="209">
                  <c:v>3.8059999999999999E-3</c:v>
                </c:pt>
                <c:pt idx="210">
                  <c:v>1.6310000000000001E-3</c:v>
                </c:pt>
                <c:pt idx="211">
                  <c:v>2.9910000000000002E-3</c:v>
                </c:pt>
                <c:pt idx="212">
                  <c:v>1.903E-3</c:v>
                </c:pt>
                <c:pt idx="213">
                  <c:v>3.8059999999999999E-3</c:v>
                </c:pt>
                <c:pt idx="214">
                  <c:v>2.9910000000000002E-3</c:v>
                </c:pt>
                <c:pt idx="215">
                  <c:v>3.2620000000000001E-3</c:v>
                </c:pt>
                <c:pt idx="216">
                  <c:v>-2.72E-4</c:v>
                </c:pt>
                <c:pt idx="217">
                  <c:v>5.437E-3</c:v>
                </c:pt>
                <c:pt idx="218">
                  <c:v>6.5250000000000004E-3</c:v>
                </c:pt>
                <c:pt idx="219">
                  <c:v>2.447E-3</c:v>
                </c:pt>
                <c:pt idx="220">
                  <c:v>1.903E-3</c:v>
                </c:pt>
                <c:pt idx="221">
                  <c:v>2.72E-4</c:v>
                </c:pt>
                <c:pt idx="222">
                  <c:v>2.447E-3</c:v>
                </c:pt>
                <c:pt idx="223">
                  <c:v>3.5339999999999998E-3</c:v>
                </c:pt>
                <c:pt idx="224">
                  <c:v>1.903E-3</c:v>
                </c:pt>
                <c:pt idx="225">
                  <c:v>4.8939999999999999E-3</c:v>
                </c:pt>
                <c:pt idx="226">
                  <c:v>5.7089999999999997E-3</c:v>
                </c:pt>
                <c:pt idx="227">
                  <c:v>5.1650000000000003E-3</c:v>
                </c:pt>
                <c:pt idx="228">
                  <c:v>8.1599999999999999E-4</c:v>
                </c:pt>
                <c:pt idx="229">
                  <c:v>3.2620000000000001E-3</c:v>
                </c:pt>
                <c:pt idx="230">
                  <c:v>1.0870000000000001E-3</c:v>
                </c:pt>
                <c:pt idx="231">
                  <c:v>3.8059999999999999E-3</c:v>
                </c:pt>
                <c:pt idx="232">
                  <c:v>5.44E-4</c:v>
                </c:pt>
                <c:pt idx="233">
                  <c:v>4.078E-3</c:v>
                </c:pt>
                <c:pt idx="234">
                  <c:v>4.8939999999999999E-3</c:v>
                </c:pt>
                <c:pt idx="235">
                  <c:v>3.8059999999999999E-3</c:v>
                </c:pt>
                <c:pt idx="236">
                  <c:v>0</c:v>
                </c:pt>
                <c:pt idx="237">
                  <c:v>2.9910000000000002E-3</c:v>
                </c:pt>
                <c:pt idx="238">
                  <c:v>3.5339999999999998E-3</c:v>
                </c:pt>
                <c:pt idx="239">
                  <c:v>1.359E-3</c:v>
                </c:pt>
                <c:pt idx="240">
                  <c:v>3.5339999999999998E-3</c:v>
                </c:pt>
                <c:pt idx="241">
                  <c:v>3.8059999999999999E-3</c:v>
                </c:pt>
                <c:pt idx="242">
                  <c:v>4.078E-3</c:v>
                </c:pt>
                <c:pt idx="243">
                  <c:v>3.5339999999999998E-3</c:v>
                </c:pt>
                <c:pt idx="244">
                  <c:v>5.1650000000000003E-3</c:v>
                </c:pt>
                <c:pt idx="245">
                  <c:v>4.6220000000000002E-3</c:v>
                </c:pt>
                <c:pt idx="246">
                  <c:v>1.0870000000000001E-3</c:v>
                </c:pt>
                <c:pt idx="247">
                  <c:v>2.9910000000000002E-3</c:v>
                </c:pt>
                <c:pt idx="248">
                  <c:v>3.2620000000000001E-3</c:v>
                </c:pt>
                <c:pt idx="249">
                  <c:v>3.8059999999999999E-3</c:v>
                </c:pt>
                <c:pt idx="250">
                  <c:v>3.8059999999999999E-3</c:v>
                </c:pt>
                <c:pt idx="251">
                  <c:v>5.1650000000000003E-3</c:v>
                </c:pt>
                <c:pt idx="252">
                  <c:v>3.2620000000000001E-3</c:v>
                </c:pt>
                <c:pt idx="253">
                  <c:v>2.7190000000000001E-3</c:v>
                </c:pt>
                <c:pt idx="254">
                  <c:v>2.9910000000000002E-3</c:v>
                </c:pt>
                <c:pt idx="255">
                  <c:v>3.8059999999999999E-3</c:v>
                </c:pt>
                <c:pt idx="256">
                  <c:v>3.8059999999999999E-3</c:v>
                </c:pt>
                <c:pt idx="257">
                  <c:v>4.3499999999999997E-3</c:v>
                </c:pt>
                <c:pt idx="258">
                  <c:v>4.6220000000000002E-3</c:v>
                </c:pt>
                <c:pt idx="259">
                  <c:v>4.3499999999999997E-3</c:v>
                </c:pt>
                <c:pt idx="260">
                  <c:v>4.8939999999999999E-3</c:v>
                </c:pt>
                <c:pt idx="261">
                  <c:v>4.3499999999999997E-3</c:v>
                </c:pt>
                <c:pt idx="262">
                  <c:v>4.8939999999999999E-3</c:v>
                </c:pt>
                <c:pt idx="263">
                  <c:v>4.078E-3</c:v>
                </c:pt>
                <c:pt idx="264">
                  <c:v>4.3499999999999997E-3</c:v>
                </c:pt>
                <c:pt idx="265">
                  <c:v>4.078E-3</c:v>
                </c:pt>
                <c:pt idx="266">
                  <c:v>2.7190000000000001E-3</c:v>
                </c:pt>
                <c:pt idx="267">
                  <c:v>3.5339999999999998E-3</c:v>
                </c:pt>
                <c:pt idx="268">
                  <c:v>3.2620000000000001E-3</c:v>
                </c:pt>
                <c:pt idx="269">
                  <c:v>4.078E-3</c:v>
                </c:pt>
                <c:pt idx="270">
                  <c:v>4.078E-3</c:v>
                </c:pt>
                <c:pt idx="271">
                  <c:v>3.5339999999999998E-3</c:v>
                </c:pt>
                <c:pt idx="272">
                  <c:v>2.447E-3</c:v>
                </c:pt>
                <c:pt idx="273">
                  <c:v>3.2620000000000001E-3</c:v>
                </c:pt>
                <c:pt idx="274">
                  <c:v>1.6310000000000001E-3</c:v>
                </c:pt>
                <c:pt idx="275">
                  <c:v>4.3499999999999997E-3</c:v>
                </c:pt>
                <c:pt idx="276">
                  <c:v>1.6310000000000001E-3</c:v>
                </c:pt>
                <c:pt idx="277">
                  <c:v>2.9910000000000002E-3</c:v>
                </c:pt>
                <c:pt idx="278">
                  <c:v>4.078E-3</c:v>
                </c:pt>
                <c:pt idx="279">
                  <c:v>4.078E-3</c:v>
                </c:pt>
              </c:numCache>
            </c:numRef>
          </c:yVal>
          <c:smooth val="0"/>
          <c:extLst>
            <c:ext xmlns:c16="http://schemas.microsoft.com/office/drawing/2014/chart" uri="{C3380CC4-5D6E-409C-BE32-E72D297353CC}">
              <c16:uniqueId val="{00000001-302B-4BC7-868F-B47D9F97EFF3}"/>
            </c:ext>
          </c:extLst>
        </c:ser>
        <c:ser>
          <c:idx val="1"/>
          <c:order val="1"/>
          <c:tx>
            <c:v>B2</c:v>
          </c:tx>
          <c:spPr>
            <a:ln w="31750">
              <a:noFill/>
            </a:ln>
          </c:spPr>
          <c:trendline>
            <c:spPr>
              <a:ln w="28575" cap="flat" cmpd="sng" algn="ctr">
                <a:solidFill>
                  <a:schemeClr val="accent6"/>
                </a:solidFill>
                <a:prstDash val="solid"/>
                <a:miter lim="800000"/>
              </a:ln>
              <a:effectLst/>
            </c:spPr>
            <c:trendlineType val="linear"/>
            <c:dispRSqr val="1"/>
            <c:dispEq val="1"/>
            <c:trendlineLbl>
              <c:layout>
                <c:manualLayout>
                  <c:x val="3.4314049967022697E-2"/>
                  <c:y val="6.0116731171315399E-2"/>
                </c:manualLayout>
              </c:layout>
              <c:numFmt formatCode="General" sourceLinked="0"/>
            </c:trendlineLbl>
          </c:trendline>
          <c:xVal>
            <c:numRef>
              <c:f>Sheet1!$E$2:$E$281</c:f>
              <c:numCache>
                <c:formatCode>General</c:formatCode>
                <c:ptCount val="280"/>
                <c:pt idx="0">
                  <c:v>2.9054E-2</c:v>
                </c:pt>
                <c:pt idx="1">
                  <c:v>2.9538999999999999E-2</c:v>
                </c:pt>
                <c:pt idx="2">
                  <c:v>3.2202000000000001E-2</c:v>
                </c:pt>
                <c:pt idx="3">
                  <c:v>2.9780999999999998E-2</c:v>
                </c:pt>
                <c:pt idx="4">
                  <c:v>2.9054E-2</c:v>
                </c:pt>
                <c:pt idx="5">
                  <c:v>3.0506999999999999E-2</c:v>
                </c:pt>
                <c:pt idx="6">
                  <c:v>2.6875E-2</c:v>
                </c:pt>
                <c:pt idx="7">
                  <c:v>3.0023000000000001E-2</c:v>
                </c:pt>
                <c:pt idx="8">
                  <c:v>3.1960000000000002E-2</c:v>
                </c:pt>
                <c:pt idx="9">
                  <c:v>2.8570000000000002E-2</c:v>
                </c:pt>
                <c:pt idx="10">
                  <c:v>3.0748999999999999E-2</c:v>
                </c:pt>
                <c:pt idx="11">
                  <c:v>2.6391000000000001E-2</c:v>
                </c:pt>
                <c:pt idx="12">
                  <c:v>3.1233E-2</c:v>
                </c:pt>
                <c:pt idx="13">
                  <c:v>3.1718000000000003E-2</c:v>
                </c:pt>
                <c:pt idx="14">
                  <c:v>3.1233E-2</c:v>
                </c:pt>
                <c:pt idx="15">
                  <c:v>2.6633E-2</c:v>
                </c:pt>
                <c:pt idx="16">
                  <c:v>3.0748999999999999E-2</c:v>
                </c:pt>
                <c:pt idx="17">
                  <c:v>3.1960000000000002E-2</c:v>
                </c:pt>
                <c:pt idx="18">
                  <c:v>3.0748999999999999E-2</c:v>
                </c:pt>
                <c:pt idx="19">
                  <c:v>3.0748999999999999E-2</c:v>
                </c:pt>
                <c:pt idx="20">
                  <c:v>3.1233E-2</c:v>
                </c:pt>
                <c:pt idx="21">
                  <c:v>3.0506999999999999E-2</c:v>
                </c:pt>
                <c:pt idx="22">
                  <c:v>3.0991000000000001E-2</c:v>
                </c:pt>
                <c:pt idx="23">
                  <c:v>3.1233E-2</c:v>
                </c:pt>
                <c:pt idx="24">
                  <c:v>2.8812000000000001E-2</c:v>
                </c:pt>
                <c:pt idx="25">
                  <c:v>3.0991000000000001E-2</c:v>
                </c:pt>
                <c:pt idx="26">
                  <c:v>2.6148999999999999E-2</c:v>
                </c:pt>
                <c:pt idx="27">
                  <c:v>3.2202000000000001E-2</c:v>
                </c:pt>
                <c:pt idx="28">
                  <c:v>3.1233E-2</c:v>
                </c:pt>
                <c:pt idx="29">
                  <c:v>3.2444000000000001E-2</c:v>
                </c:pt>
                <c:pt idx="30">
                  <c:v>3.1718000000000003E-2</c:v>
                </c:pt>
                <c:pt idx="31">
                  <c:v>3.0023000000000001E-2</c:v>
                </c:pt>
                <c:pt idx="32">
                  <c:v>3.0265E-2</c:v>
                </c:pt>
                <c:pt idx="33">
                  <c:v>3.2686E-2</c:v>
                </c:pt>
                <c:pt idx="34">
                  <c:v>3.1475999999999997E-2</c:v>
                </c:pt>
                <c:pt idx="35">
                  <c:v>3.2202000000000001E-2</c:v>
                </c:pt>
                <c:pt idx="36">
                  <c:v>2.9538999999999999E-2</c:v>
                </c:pt>
                <c:pt idx="37">
                  <c:v>2.9538999999999999E-2</c:v>
                </c:pt>
                <c:pt idx="38">
                  <c:v>2.6391000000000001E-2</c:v>
                </c:pt>
                <c:pt idx="39">
                  <c:v>3.1960000000000002E-2</c:v>
                </c:pt>
                <c:pt idx="40">
                  <c:v>3.1960000000000002E-2</c:v>
                </c:pt>
                <c:pt idx="41">
                  <c:v>3.1475999999999997E-2</c:v>
                </c:pt>
                <c:pt idx="42">
                  <c:v>3.1475999999999997E-2</c:v>
                </c:pt>
                <c:pt idx="43">
                  <c:v>3.2202000000000001E-2</c:v>
                </c:pt>
                <c:pt idx="44">
                  <c:v>2.6875E-2</c:v>
                </c:pt>
                <c:pt idx="45">
                  <c:v>3.0023000000000001E-2</c:v>
                </c:pt>
                <c:pt idx="46">
                  <c:v>2.9297E-2</c:v>
                </c:pt>
                <c:pt idx="47">
                  <c:v>3.0506999999999999E-2</c:v>
                </c:pt>
                <c:pt idx="48">
                  <c:v>2.7844000000000001E-2</c:v>
                </c:pt>
                <c:pt idx="49">
                  <c:v>3.1233E-2</c:v>
                </c:pt>
                <c:pt idx="50">
                  <c:v>3.0265E-2</c:v>
                </c:pt>
                <c:pt idx="51">
                  <c:v>2.9054E-2</c:v>
                </c:pt>
                <c:pt idx="52">
                  <c:v>3.1233E-2</c:v>
                </c:pt>
                <c:pt idx="53">
                  <c:v>3.0265E-2</c:v>
                </c:pt>
                <c:pt idx="54">
                  <c:v>3.1960000000000002E-2</c:v>
                </c:pt>
                <c:pt idx="55">
                  <c:v>3.2686E-2</c:v>
                </c:pt>
                <c:pt idx="56">
                  <c:v>3.2686E-2</c:v>
                </c:pt>
                <c:pt idx="57">
                  <c:v>3.3411999999999997E-2</c:v>
                </c:pt>
                <c:pt idx="58">
                  <c:v>3.2686E-2</c:v>
                </c:pt>
                <c:pt idx="59">
                  <c:v>3.2686E-2</c:v>
                </c:pt>
                <c:pt idx="60">
                  <c:v>2.7359000000000001E-2</c:v>
                </c:pt>
                <c:pt idx="61">
                  <c:v>2.8327999999999999E-2</c:v>
                </c:pt>
                <c:pt idx="62">
                  <c:v>3.1960000000000002E-2</c:v>
                </c:pt>
                <c:pt idx="63">
                  <c:v>3.2686E-2</c:v>
                </c:pt>
                <c:pt idx="64">
                  <c:v>2.9297E-2</c:v>
                </c:pt>
                <c:pt idx="65">
                  <c:v>3.2686E-2</c:v>
                </c:pt>
                <c:pt idx="66">
                  <c:v>3.0991000000000001E-2</c:v>
                </c:pt>
                <c:pt idx="67">
                  <c:v>3.2444000000000001E-2</c:v>
                </c:pt>
                <c:pt idx="68">
                  <c:v>2.8086E-2</c:v>
                </c:pt>
                <c:pt idx="69">
                  <c:v>3.2927999999999999E-2</c:v>
                </c:pt>
                <c:pt idx="70">
                  <c:v>3.2202000000000001E-2</c:v>
                </c:pt>
                <c:pt idx="71">
                  <c:v>2.8086E-2</c:v>
                </c:pt>
                <c:pt idx="72">
                  <c:v>3.2444000000000001E-2</c:v>
                </c:pt>
                <c:pt idx="73">
                  <c:v>3.1960000000000002E-2</c:v>
                </c:pt>
                <c:pt idx="74">
                  <c:v>2.9538999999999999E-2</c:v>
                </c:pt>
                <c:pt idx="75">
                  <c:v>2.8570000000000002E-2</c:v>
                </c:pt>
                <c:pt idx="76">
                  <c:v>3.3169999999999998E-2</c:v>
                </c:pt>
                <c:pt idx="77">
                  <c:v>2.7844000000000001E-2</c:v>
                </c:pt>
                <c:pt idx="78">
                  <c:v>3.0748999999999999E-2</c:v>
                </c:pt>
                <c:pt idx="79">
                  <c:v>3.0265E-2</c:v>
                </c:pt>
                <c:pt idx="80">
                  <c:v>3.3411999999999997E-2</c:v>
                </c:pt>
                <c:pt idx="81">
                  <c:v>2.9054E-2</c:v>
                </c:pt>
                <c:pt idx="82">
                  <c:v>3.1960000000000002E-2</c:v>
                </c:pt>
                <c:pt idx="83">
                  <c:v>3.1718000000000003E-2</c:v>
                </c:pt>
                <c:pt idx="84">
                  <c:v>2.9054E-2</c:v>
                </c:pt>
                <c:pt idx="85">
                  <c:v>2.6633E-2</c:v>
                </c:pt>
                <c:pt idx="86">
                  <c:v>2.6875E-2</c:v>
                </c:pt>
                <c:pt idx="87">
                  <c:v>2.7359000000000001E-2</c:v>
                </c:pt>
                <c:pt idx="88">
                  <c:v>2.9054E-2</c:v>
                </c:pt>
                <c:pt idx="89">
                  <c:v>3.0265E-2</c:v>
                </c:pt>
                <c:pt idx="90">
                  <c:v>3.2927999999999999E-2</c:v>
                </c:pt>
                <c:pt idx="91">
                  <c:v>3.2686E-2</c:v>
                </c:pt>
                <c:pt idx="92">
                  <c:v>2.7602000000000002E-2</c:v>
                </c:pt>
                <c:pt idx="93">
                  <c:v>3.0506999999999999E-2</c:v>
                </c:pt>
                <c:pt idx="94">
                  <c:v>2.8812000000000001E-2</c:v>
                </c:pt>
                <c:pt idx="95">
                  <c:v>2.6875E-2</c:v>
                </c:pt>
                <c:pt idx="96">
                  <c:v>3.0506999999999999E-2</c:v>
                </c:pt>
                <c:pt idx="97">
                  <c:v>2.9538999999999999E-2</c:v>
                </c:pt>
                <c:pt idx="98">
                  <c:v>3.1718000000000003E-2</c:v>
                </c:pt>
                <c:pt idx="99">
                  <c:v>2.6633E-2</c:v>
                </c:pt>
                <c:pt idx="100">
                  <c:v>3.1475999999999997E-2</c:v>
                </c:pt>
                <c:pt idx="101">
                  <c:v>2.9538999999999999E-2</c:v>
                </c:pt>
                <c:pt idx="102">
                  <c:v>3.0265E-2</c:v>
                </c:pt>
                <c:pt idx="103">
                  <c:v>3.1960000000000002E-2</c:v>
                </c:pt>
                <c:pt idx="104">
                  <c:v>3.3654999999999997E-2</c:v>
                </c:pt>
                <c:pt idx="105">
                  <c:v>3.0991000000000001E-2</c:v>
                </c:pt>
                <c:pt idx="106">
                  <c:v>2.6633E-2</c:v>
                </c:pt>
                <c:pt idx="107">
                  <c:v>2.6391000000000001E-2</c:v>
                </c:pt>
                <c:pt idx="108">
                  <c:v>2.7116999999999999E-2</c:v>
                </c:pt>
                <c:pt idx="109">
                  <c:v>2.8327999999999999E-2</c:v>
                </c:pt>
                <c:pt idx="110">
                  <c:v>2.7602000000000002E-2</c:v>
                </c:pt>
                <c:pt idx="111">
                  <c:v>2.8812000000000001E-2</c:v>
                </c:pt>
                <c:pt idx="112">
                  <c:v>2.9780999999999998E-2</c:v>
                </c:pt>
                <c:pt idx="113">
                  <c:v>2.9297E-2</c:v>
                </c:pt>
                <c:pt idx="114">
                  <c:v>3.0506999999999999E-2</c:v>
                </c:pt>
                <c:pt idx="115">
                  <c:v>3.1475999999999997E-2</c:v>
                </c:pt>
                <c:pt idx="116">
                  <c:v>3.4623000000000001E-2</c:v>
                </c:pt>
                <c:pt idx="117">
                  <c:v>3.1233E-2</c:v>
                </c:pt>
                <c:pt idx="118">
                  <c:v>2.9780999999999998E-2</c:v>
                </c:pt>
                <c:pt idx="119">
                  <c:v>2.8327999999999999E-2</c:v>
                </c:pt>
                <c:pt idx="120">
                  <c:v>3.1475999999999997E-2</c:v>
                </c:pt>
                <c:pt idx="121">
                  <c:v>2.6875E-2</c:v>
                </c:pt>
                <c:pt idx="122">
                  <c:v>3.0748999999999999E-2</c:v>
                </c:pt>
                <c:pt idx="123">
                  <c:v>3.2686E-2</c:v>
                </c:pt>
                <c:pt idx="124">
                  <c:v>2.9780999999999998E-2</c:v>
                </c:pt>
                <c:pt idx="125">
                  <c:v>2.7116999999999999E-2</c:v>
                </c:pt>
                <c:pt idx="126">
                  <c:v>3.0265E-2</c:v>
                </c:pt>
                <c:pt idx="127">
                  <c:v>2.8086E-2</c:v>
                </c:pt>
                <c:pt idx="128">
                  <c:v>2.6875E-2</c:v>
                </c:pt>
                <c:pt idx="129">
                  <c:v>2.9538999999999999E-2</c:v>
                </c:pt>
                <c:pt idx="130">
                  <c:v>3.2686E-2</c:v>
                </c:pt>
                <c:pt idx="131">
                  <c:v>3.3411999999999997E-2</c:v>
                </c:pt>
                <c:pt idx="132">
                  <c:v>2.7359000000000001E-2</c:v>
                </c:pt>
                <c:pt idx="133">
                  <c:v>2.9780999999999998E-2</c:v>
                </c:pt>
                <c:pt idx="134">
                  <c:v>3.0506999999999999E-2</c:v>
                </c:pt>
                <c:pt idx="135">
                  <c:v>3.2202000000000001E-2</c:v>
                </c:pt>
                <c:pt idx="136">
                  <c:v>3.1960000000000002E-2</c:v>
                </c:pt>
                <c:pt idx="137">
                  <c:v>3.2202000000000001E-2</c:v>
                </c:pt>
                <c:pt idx="138">
                  <c:v>2.8570000000000002E-2</c:v>
                </c:pt>
                <c:pt idx="139">
                  <c:v>3.2444000000000001E-2</c:v>
                </c:pt>
                <c:pt idx="140">
                  <c:v>3.2444000000000001E-2</c:v>
                </c:pt>
                <c:pt idx="141">
                  <c:v>3.2202000000000001E-2</c:v>
                </c:pt>
                <c:pt idx="142">
                  <c:v>3.2202000000000001E-2</c:v>
                </c:pt>
                <c:pt idx="143">
                  <c:v>2.9297E-2</c:v>
                </c:pt>
                <c:pt idx="144">
                  <c:v>3.0748999999999999E-2</c:v>
                </c:pt>
                <c:pt idx="145">
                  <c:v>2.9780999999999998E-2</c:v>
                </c:pt>
                <c:pt idx="146">
                  <c:v>2.7844000000000001E-2</c:v>
                </c:pt>
                <c:pt idx="147">
                  <c:v>3.1475999999999997E-2</c:v>
                </c:pt>
                <c:pt idx="148">
                  <c:v>3.1960000000000002E-2</c:v>
                </c:pt>
                <c:pt idx="149">
                  <c:v>3.0748999999999999E-2</c:v>
                </c:pt>
                <c:pt idx="150">
                  <c:v>2.8570000000000002E-2</c:v>
                </c:pt>
                <c:pt idx="151">
                  <c:v>3.1718000000000003E-2</c:v>
                </c:pt>
                <c:pt idx="152">
                  <c:v>3.1475999999999997E-2</c:v>
                </c:pt>
                <c:pt idx="153">
                  <c:v>3.2927999999999999E-2</c:v>
                </c:pt>
                <c:pt idx="154">
                  <c:v>3.0748999999999999E-2</c:v>
                </c:pt>
                <c:pt idx="155">
                  <c:v>2.9538999999999999E-2</c:v>
                </c:pt>
                <c:pt idx="156">
                  <c:v>3.1960000000000002E-2</c:v>
                </c:pt>
                <c:pt idx="157">
                  <c:v>3.2202000000000001E-2</c:v>
                </c:pt>
                <c:pt idx="158">
                  <c:v>3.0023000000000001E-2</c:v>
                </c:pt>
                <c:pt idx="159">
                  <c:v>3.0506999999999999E-2</c:v>
                </c:pt>
                <c:pt idx="160">
                  <c:v>3.1475999999999997E-2</c:v>
                </c:pt>
                <c:pt idx="161">
                  <c:v>2.7116999999999999E-2</c:v>
                </c:pt>
                <c:pt idx="162">
                  <c:v>3.1718000000000003E-2</c:v>
                </c:pt>
                <c:pt idx="163">
                  <c:v>3.1233E-2</c:v>
                </c:pt>
                <c:pt idx="164">
                  <c:v>3.1475999999999997E-2</c:v>
                </c:pt>
                <c:pt idx="165">
                  <c:v>3.1960000000000002E-2</c:v>
                </c:pt>
                <c:pt idx="166">
                  <c:v>3.0265E-2</c:v>
                </c:pt>
                <c:pt idx="167">
                  <c:v>3.1960000000000002E-2</c:v>
                </c:pt>
                <c:pt idx="168">
                  <c:v>3.1718000000000003E-2</c:v>
                </c:pt>
                <c:pt idx="169">
                  <c:v>2.9297E-2</c:v>
                </c:pt>
                <c:pt idx="170">
                  <c:v>3.0991000000000001E-2</c:v>
                </c:pt>
                <c:pt idx="171">
                  <c:v>2.8812000000000001E-2</c:v>
                </c:pt>
                <c:pt idx="172">
                  <c:v>2.9054E-2</c:v>
                </c:pt>
                <c:pt idx="173">
                  <c:v>2.7602000000000002E-2</c:v>
                </c:pt>
                <c:pt idx="174">
                  <c:v>3.1475999999999997E-2</c:v>
                </c:pt>
                <c:pt idx="175">
                  <c:v>2.8086E-2</c:v>
                </c:pt>
                <c:pt idx="176">
                  <c:v>2.8812000000000001E-2</c:v>
                </c:pt>
                <c:pt idx="177">
                  <c:v>3.4623000000000001E-2</c:v>
                </c:pt>
                <c:pt idx="178">
                  <c:v>3.4865E-2</c:v>
                </c:pt>
                <c:pt idx="179">
                  <c:v>2.6633E-2</c:v>
                </c:pt>
                <c:pt idx="180">
                  <c:v>3.5591999999999999E-2</c:v>
                </c:pt>
                <c:pt idx="181">
                  <c:v>2.6391000000000001E-2</c:v>
                </c:pt>
                <c:pt idx="182">
                  <c:v>3.2444000000000001E-2</c:v>
                </c:pt>
                <c:pt idx="183">
                  <c:v>2.6875E-2</c:v>
                </c:pt>
                <c:pt idx="184">
                  <c:v>2.6633E-2</c:v>
                </c:pt>
                <c:pt idx="185">
                  <c:v>2.7116999999999999E-2</c:v>
                </c:pt>
                <c:pt idx="186">
                  <c:v>2.7116999999999999E-2</c:v>
                </c:pt>
                <c:pt idx="187">
                  <c:v>2.5906999999999999E-2</c:v>
                </c:pt>
                <c:pt idx="188">
                  <c:v>3.0265E-2</c:v>
                </c:pt>
                <c:pt idx="189">
                  <c:v>2.5906999999999999E-2</c:v>
                </c:pt>
                <c:pt idx="190">
                  <c:v>3.2202000000000001E-2</c:v>
                </c:pt>
                <c:pt idx="191">
                  <c:v>3.2686E-2</c:v>
                </c:pt>
                <c:pt idx="192">
                  <c:v>2.9054E-2</c:v>
                </c:pt>
                <c:pt idx="193">
                  <c:v>3.2927999999999999E-2</c:v>
                </c:pt>
                <c:pt idx="194">
                  <c:v>3.0748999999999999E-2</c:v>
                </c:pt>
                <c:pt idx="195">
                  <c:v>3.4623000000000001E-2</c:v>
                </c:pt>
                <c:pt idx="196">
                  <c:v>3.0748999999999999E-2</c:v>
                </c:pt>
                <c:pt idx="197">
                  <c:v>2.7602000000000002E-2</c:v>
                </c:pt>
                <c:pt idx="198">
                  <c:v>2.8570000000000002E-2</c:v>
                </c:pt>
                <c:pt idx="199">
                  <c:v>2.8812000000000001E-2</c:v>
                </c:pt>
                <c:pt idx="200">
                  <c:v>2.8086E-2</c:v>
                </c:pt>
                <c:pt idx="201">
                  <c:v>3.0265E-2</c:v>
                </c:pt>
                <c:pt idx="202">
                  <c:v>3.5833999999999998E-2</c:v>
                </c:pt>
                <c:pt idx="203">
                  <c:v>3.7529E-2</c:v>
                </c:pt>
                <c:pt idx="204">
                  <c:v>2.9538999999999999E-2</c:v>
                </c:pt>
                <c:pt idx="205">
                  <c:v>2.8570000000000002E-2</c:v>
                </c:pt>
                <c:pt idx="206">
                  <c:v>3.0023000000000001E-2</c:v>
                </c:pt>
                <c:pt idx="207">
                  <c:v>3.0991000000000001E-2</c:v>
                </c:pt>
                <c:pt idx="208">
                  <c:v>3.0265E-2</c:v>
                </c:pt>
                <c:pt idx="209">
                  <c:v>3.2444000000000001E-2</c:v>
                </c:pt>
                <c:pt idx="210">
                  <c:v>3.0023000000000001E-2</c:v>
                </c:pt>
                <c:pt idx="211">
                  <c:v>3.1960000000000002E-2</c:v>
                </c:pt>
                <c:pt idx="212">
                  <c:v>2.9780999999999998E-2</c:v>
                </c:pt>
                <c:pt idx="213">
                  <c:v>3.1718000000000003E-2</c:v>
                </c:pt>
                <c:pt idx="214">
                  <c:v>3.1233E-2</c:v>
                </c:pt>
                <c:pt idx="215">
                  <c:v>3.1718000000000003E-2</c:v>
                </c:pt>
                <c:pt idx="216">
                  <c:v>2.7359000000000001E-2</c:v>
                </c:pt>
                <c:pt idx="217">
                  <c:v>3.1233E-2</c:v>
                </c:pt>
                <c:pt idx="218">
                  <c:v>3.0506999999999999E-2</c:v>
                </c:pt>
                <c:pt idx="219">
                  <c:v>3.0265E-2</c:v>
                </c:pt>
                <c:pt idx="220">
                  <c:v>2.8812000000000001E-2</c:v>
                </c:pt>
                <c:pt idx="221">
                  <c:v>2.7602000000000002E-2</c:v>
                </c:pt>
                <c:pt idx="222">
                  <c:v>3.1960000000000002E-2</c:v>
                </c:pt>
                <c:pt idx="223">
                  <c:v>3.1475999999999997E-2</c:v>
                </c:pt>
                <c:pt idx="224">
                  <c:v>3.0506999999999999E-2</c:v>
                </c:pt>
                <c:pt idx="225">
                  <c:v>3.2686E-2</c:v>
                </c:pt>
                <c:pt idx="226">
                  <c:v>3.3169999999999998E-2</c:v>
                </c:pt>
                <c:pt idx="227">
                  <c:v>3.3654999999999997E-2</c:v>
                </c:pt>
                <c:pt idx="228">
                  <c:v>2.7844000000000001E-2</c:v>
                </c:pt>
                <c:pt idx="229">
                  <c:v>3.1960000000000002E-2</c:v>
                </c:pt>
                <c:pt idx="230">
                  <c:v>3.0023000000000001E-2</c:v>
                </c:pt>
                <c:pt idx="231">
                  <c:v>3.2686E-2</c:v>
                </c:pt>
                <c:pt idx="232">
                  <c:v>2.7602000000000002E-2</c:v>
                </c:pt>
                <c:pt idx="233">
                  <c:v>3.2686E-2</c:v>
                </c:pt>
                <c:pt idx="234">
                  <c:v>3.1960000000000002E-2</c:v>
                </c:pt>
                <c:pt idx="235">
                  <c:v>3.1475999999999997E-2</c:v>
                </c:pt>
                <c:pt idx="236">
                  <c:v>2.9780999999999998E-2</c:v>
                </c:pt>
                <c:pt idx="237">
                  <c:v>3.1233E-2</c:v>
                </c:pt>
                <c:pt idx="238">
                  <c:v>3.0506999999999999E-2</c:v>
                </c:pt>
                <c:pt idx="239">
                  <c:v>2.9780999999999998E-2</c:v>
                </c:pt>
                <c:pt idx="240">
                  <c:v>3.1960000000000002E-2</c:v>
                </c:pt>
                <c:pt idx="241">
                  <c:v>3.2444000000000001E-2</c:v>
                </c:pt>
                <c:pt idx="242">
                  <c:v>3.2202000000000001E-2</c:v>
                </c:pt>
                <c:pt idx="243">
                  <c:v>3.2444000000000001E-2</c:v>
                </c:pt>
                <c:pt idx="244">
                  <c:v>3.2202000000000001E-2</c:v>
                </c:pt>
                <c:pt idx="245">
                  <c:v>3.3169999999999998E-2</c:v>
                </c:pt>
                <c:pt idx="246">
                  <c:v>2.7602000000000002E-2</c:v>
                </c:pt>
                <c:pt idx="247">
                  <c:v>3.0748999999999999E-2</c:v>
                </c:pt>
                <c:pt idx="248">
                  <c:v>3.1960000000000002E-2</c:v>
                </c:pt>
                <c:pt idx="249">
                  <c:v>3.2202000000000001E-2</c:v>
                </c:pt>
                <c:pt idx="250">
                  <c:v>3.2202000000000001E-2</c:v>
                </c:pt>
                <c:pt idx="251">
                  <c:v>3.2202000000000001E-2</c:v>
                </c:pt>
                <c:pt idx="252">
                  <c:v>3.2686E-2</c:v>
                </c:pt>
                <c:pt idx="253">
                  <c:v>3.1718000000000003E-2</c:v>
                </c:pt>
                <c:pt idx="254">
                  <c:v>3.1718000000000003E-2</c:v>
                </c:pt>
                <c:pt idx="255">
                  <c:v>3.2686E-2</c:v>
                </c:pt>
                <c:pt idx="256">
                  <c:v>3.1960000000000002E-2</c:v>
                </c:pt>
                <c:pt idx="257">
                  <c:v>3.3169999999999998E-2</c:v>
                </c:pt>
                <c:pt idx="258">
                  <c:v>3.1960000000000002E-2</c:v>
                </c:pt>
                <c:pt idx="259">
                  <c:v>3.3896999999999997E-2</c:v>
                </c:pt>
                <c:pt idx="260">
                  <c:v>3.2444000000000001E-2</c:v>
                </c:pt>
                <c:pt idx="261">
                  <c:v>3.2444000000000001E-2</c:v>
                </c:pt>
                <c:pt idx="262">
                  <c:v>3.3896999999999997E-2</c:v>
                </c:pt>
                <c:pt idx="263">
                  <c:v>3.2202000000000001E-2</c:v>
                </c:pt>
                <c:pt idx="264">
                  <c:v>3.2444000000000001E-2</c:v>
                </c:pt>
                <c:pt idx="265">
                  <c:v>3.1960000000000002E-2</c:v>
                </c:pt>
                <c:pt idx="266">
                  <c:v>3.0991000000000001E-2</c:v>
                </c:pt>
                <c:pt idx="267">
                  <c:v>3.1718000000000003E-2</c:v>
                </c:pt>
                <c:pt idx="268">
                  <c:v>3.1718000000000003E-2</c:v>
                </c:pt>
                <c:pt idx="269">
                  <c:v>3.2444000000000001E-2</c:v>
                </c:pt>
                <c:pt idx="270">
                  <c:v>3.3169999999999998E-2</c:v>
                </c:pt>
                <c:pt idx="271">
                  <c:v>3.3169999999999998E-2</c:v>
                </c:pt>
                <c:pt idx="272">
                  <c:v>3.0991000000000001E-2</c:v>
                </c:pt>
                <c:pt idx="273">
                  <c:v>3.0023000000000001E-2</c:v>
                </c:pt>
                <c:pt idx="274">
                  <c:v>2.9538999999999999E-2</c:v>
                </c:pt>
                <c:pt idx="275">
                  <c:v>3.0748999999999999E-2</c:v>
                </c:pt>
                <c:pt idx="276">
                  <c:v>3.0991000000000001E-2</c:v>
                </c:pt>
                <c:pt idx="277">
                  <c:v>3.0506999999999999E-2</c:v>
                </c:pt>
                <c:pt idx="278">
                  <c:v>3.2686E-2</c:v>
                </c:pt>
                <c:pt idx="279">
                  <c:v>3.2686E-2</c:v>
                </c:pt>
              </c:numCache>
            </c:numRef>
          </c:xVal>
          <c:yVal>
            <c:numRef>
              <c:f>Sheet1!$F$2:$F$281</c:f>
              <c:numCache>
                <c:formatCode>General</c:formatCode>
                <c:ptCount val="280"/>
                <c:pt idx="0">
                  <c:v>1.6949999999999999E-3</c:v>
                </c:pt>
                <c:pt idx="1">
                  <c:v>2.1789999999999999E-3</c:v>
                </c:pt>
                <c:pt idx="2">
                  <c:v>4.8419999999999999E-3</c:v>
                </c:pt>
                <c:pt idx="3">
                  <c:v>2.421E-3</c:v>
                </c:pt>
                <c:pt idx="4">
                  <c:v>1.6949999999999999E-3</c:v>
                </c:pt>
                <c:pt idx="5">
                  <c:v>3.1480000000000002E-3</c:v>
                </c:pt>
                <c:pt idx="6">
                  <c:v>-4.84E-4</c:v>
                </c:pt>
                <c:pt idx="7">
                  <c:v>2.663E-3</c:v>
                </c:pt>
                <c:pt idx="8">
                  <c:v>4.5999999999999999E-3</c:v>
                </c:pt>
                <c:pt idx="9">
                  <c:v>1.2110000000000001E-3</c:v>
                </c:pt>
                <c:pt idx="10">
                  <c:v>3.3899999999999998E-3</c:v>
                </c:pt>
                <c:pt idx="11">
                  <c:v>-9.68E-4</c:v>
                </c:pt>
                <c:pt idx="12">
                  <c:v>3.8739999999999998E-3</c:v>
                </c:pt>
                <c:pt idx="13">
                  <c:v>4.3579999999999999E-3</c:v>
                </c:pt>
                <c:pt idx="14">
                  <c:v>3.8739999999999998E-3</c:v>
                </c:pt>
                <c:pt idx="15">
                  <c:v>-7.2599999999999997E-4</c:v>
                </c:pt>
                <c:pt idx="16">
                  <c:v>3.3899999999999998E-3</c:v>
                </c:pt>
                <c:pt idx="17">
                  <c:v>4.5999999999999999E-3</c:v>
                </c:pt>
                <c:pt idx="18">
                  <c:v>3.3899999999999998E-3</c:v>
                </c:pt>
                <c:pt idx="19">
                  <c:v>3.3899999999999998E-3</c:v>
                </c:pt>
                <c:pt idx="20">
                  <c:v>3.8739999999999998E-3</c:v>
                </c:pt>
                <c:pt idx="21">
                  <c:v>3.1480000000000002E-3</c:v>
                </c:pt>
                <c:pt idx="22">
                  <c:v>3.6319999999999998E-3</c:v>
                </c:pt>
                <c:pt idx="23">
                  <c:v>3.8739999999999998E-3</c:v>
                </c:pt>
                <c:pt idx="24">
                  <c:v>1.4530000000000001E-3</c:v>
                </c:pt>
                <c:pt idx="25">
                  <c:v>3.6319999999999998E-3</c:v>
                </c:pt>
                <c:pt idx="26">
                  <c:v>-1.2110000000000001E-3</c:v>
                </c:pt>
                <c:pt idx="27">
                  <c:v>4.8419999999999999E-3</c:v>
                </c:pt>
                <c:pt idx="28">
                  <c:v>3.8739999999999998E-3</c:v>
                </c:pt>
                <c:pt idx="29">
                  <c:v>5.0850000000000001E-3</c:v>
                </c:pt>
                <c:pt idx="30">
                  <c:v>4.3579999999999999E-3</c:v>
                </c:pt>
                <c:pt idx="31">
                  <c:v>2.663E-3</c:v>
                </c:pt>
                <c:pt idx="32">
                  <c:v>2.905E-3</c:v>
                </c:pt>
                <c:pt idx="33">
                  <c:v>5.3270000000000001E-3</c:v>
                </c:pt>
                <c:pt idx="34">
                  <c:v>4.1159999999999999E-3</c:v>
                </c:pt>
                <c:pt idx="35">
                  <c:v>4.8419999999999999E-3</c:v>
                </c:pt>
                <c:pt idx="36">
                  <c:v>2.1789999999999999E-3</c:v>
                </c:pt>
                <c:pt idx="37">
                  <c:v>2.1789999999999999E-3</c:v>
                </c:pt>
                <c:pt idx="38">
                  <c:v>-9.68E-4</c:v>
                </c:pt>
                <c:pt idx="39">
                  <c:v>4.5999999999999999E-3</c:v>
                </c:pt>
                <c:pt idx="40">
                  <c:v>4.5999999999999999E-3</c:v>
                </c:pt>
                <c:pt idx="41">
                  <c:v>4.1159999999999999E-3</c:v>
                </c:pt>
                <c:pt idx="42">
                  <c:v>4.1159999999999999E-3</c:v>
                </c:pt>
                <c:pt idx="43">
                  <c:v>4.8419999999999999E-3</c:v>
                </c:pt>
                <c:pt idx="44">
                  <c:v>-4.84E-4</c:v>
                </c:pt>
                <c:pt idx="45">
                  <c:v>2.663E-3</c:v>
                </c:pt>
                <c:pt idx="46">
                  <c:v>1.9369999999999999E-3</c:v>
                </c:pt>
                <c:pt idx="47">
                  <c:v>3.1480000000000002E-3</c:v>
                </c:pt>
                <c:pt idx="48">
                  <c:v>4.84E-4</c:v>
                </c:pt>
                <c:pt idx="49">
                  <c:v>3.8739999999999998E-3</c:v>
                </c:pt>
                <c:pt idx="50">
                  <c:v>2.905E-3</c:v>
                </c:pt>
                <c:pt idx="51">
                  <c:v>1.6949999999999999E-3</c:v>
                </c:pt>
                <c:pt idx="52">
                  <c:v>3.8739999999999998E-3</c:v>
                </c:pt>
                <c:pt idx="53">
                  <c:v>2.905E-3</c:v>
                </c:pt>
                <c:pt idx="54">
                  <c:v>4.5999999999999999E-3</c:v>
                </c:pt>
                <c:pt idx="55">
                  <c:v>5.3270000000000001E-3</c:v>
                </c:pt>
                <c:pt idx="56">
                  <c:v>5.3270000000000001E-3</c:v>
                </c:pt>
                <c:pt idx="57">
                  <c:v>6.0530000000000002E-3</c:v>
                </c:pt>
                <c:pt idx="58">
                  <c:v>5.3270000000000001E-3</c:v>
                </c:pt>
                <c:pt idx="59">
                  <c:v>5.3270000000000001E-3</c:v>
                </c:pt>
                <c:pt idx="60">
                  <c:v>0</c:v>
                </c:pt>
                <c:pt idx="61">
                  <c:v>9.68E-4</c:v>
                </c:pt>
                <c:pt idx="62">
                  <c:v>4.5999999999999999E-3</c:v>
                </c:pt>
                <c:pt idx="63">
                  <c:v>5.3270000000000001E-3</c:v>
                </c:pt>
                <c:pt idx="64">
                  <c:v>1.9369999999999999E-3</c:v>
                </c:pt>
                <c:pt idx="65">
                  <c:v>5.3270000000000001E-3</c:v>
                </c:pt>
                <c:pt idx="66">
                  <c:v>3.6319999999999998E-3</c:v>
                </c:pt>
                <c:pt idx="67">
                  <c:v>5.0850000000000001E-3</c:v>
                </c:pt>
                <c:pt idx="68">
                  <c:v>7.2599999999999997E-4</c:v>
                </c:pt>
                <c:pt idx="69">
                  <c:v>5.5690000000000002E-3</c:v>
                </c:pt>
                <c:pt idx="70">
                  <c:v>4.8419999999999999E-3</c:v>
                </c:pt>
                <c:pt idx="71">
                  <c:v>7.2599999999999997E-4</c:v>
                </c:pt>
                <c:pt idx="72">
                  <c:v>5.0850000000000001E-3</c:v>
                </c:pt>
                <c:pt idx="73">
                  <c:v>4.5999999999999999E-3</c:v>
                </c:pt>
                <c:pt idx="74">
                  <c:v>2.1789999999999999E-3</c:v>
                </c:pt>
                <c:pt idx="75">
                  <c:v>1.2110000000000001E-3</c:v>
                </c:pt>
                <c:pt idx="76">
                  <c:v>5.8110000000000002E-3</c:v>
                </c:pt>
                <c:pt idx="77">
                  <c:v>4.84E-4</c:v>
                </c:pt>
                <c:pt idx="78">
                  <c:v>3.3899999999999998E-3</c:v>
                </c:pt>
                <c:pt idx="79">
                  <c:v>2.905E-3</c:v>
                </c:pt>
                <c:pt idx="80">
                  <c:v>6.0530000000000002E-3</c:v>
                </c:pt>
                <c:pt idx="81">
                  <c:v>1.6949999999999999E-3</c:v>
                </c:pt>
                <c:pt idx="82">
                  <c:v>4.5999999999999999E-3</c:v>
                </c:pt>
                <c:pt idx="83">
                  <c:v>4.3579999999999999E-3</c:v>
                </c:pt>
                <c:pt idx="84">
                  <c:v>1.6949999999999999E-3</c:v>
                </c:pt>
                <c:pt idx="85">
                  <c:v>-7.2599999999999997E-4</c:v>
                </c:pt>
                <c:pt idx="86">
                  <c:v>-4.84E-4</c:v>
                </c:pt>
                <c:pt idx="87">
                  <c:v>0</c:v>
                </c:pt>
                <c:pt idx="88">
                  <c:v>1.6949999999999999E-3</c:v>
                </c:pt>
                <c:pt idx="89">
                  <c:v>2.905E-3</c:v>
                </c:pt>
                <c:pt idx="90">
                  <c:v>5.5690000000000002E-3</c:v>
                </c:pt>
                <c:pt idx="91">
                  <c:v>5.3270000000000001E-3</c:v>
                </c:pt>
                <c:pt idx="92">
                  <c:v>2.42E-4</c:v>
                </c:pt>
                <c:pt idx="93">
                  <c:v>3.1480000000000002E-3</c:v>
                </c:pt>
                <c:pt idx="94">
                  <c:v>1.4530000000000001E-3</c:v>
                </c:pt>
                <c:pt idx="95">
                  <c:v>-4.84E-4</c:v>
                </c:pt>
                <c:pt idx="96">
                  <c:v>3.1480000000000002E-3</c:v>
                </c:pt>
                <c:pt idx="97">
                  <c:v>2.1789999999999999E-3</c:v>
                </c:pt>
                <c:pt idx="98">
                  <c:v>4.3579999999999999E-3</c:v>
                </c:pt>
                <c:pt idx="99">
                  <c:v>-7.2599999999999997E-4</c:v>
                </c:pt>
                <c:pt idx="100">
                  <c:v>4.1159999999999999E-3</c:v>
                </c:pt>
                <c:pt idx="101">
                  <c:v>2.1789999999999999E-3</c:v>
                </c:pt>
                <c:pt idx="102">
                  <c:v>2.905E-3</c:v>
                </c:pt>
                <c:pt idx="103">
                  <c:v>4.5999999999999999E-3</c:v>
                </c:pt>
                <c:pt idx="104">
                  <c:v>6.2950000000000002E-3</c:v>
                </c:pt>
                <c:pt idx="105">
                  <c:v>3.6319999999999998E-3</c:v>
                </c:pt>
                <c:pt idx="106">
                  <c:v>-7.2599999999999997E-4</c:v>
                </c:pt>
                <c:pt idx="107">
                  <c:v>-9.68E-4</c:v>
                </c:pt>
                <c:pt idx="108">
                  <c:v>-2.42E-4</c:v>
                </c:pt>
                <c:pt idx="109">
                  <c:v>9.68E-4</c:v>
                </c:pt>
                <c:pt idx="110">
                  <c:v>2.42E-4</c:v>
                </c:pt>
                <c:pt idx="111">
                  <c:v>1.4530000000000001E-3</c:v>
                </c:pt>
                <c:pt idx="112">
                  <c:v>2.421E-3</c:v>
                </c:pt>
                <c:pt idx="113">
                  <c:v>1.9369999999999999E-3</c:v>
                </c:pt>
                <c:pt idx="114">
                  <c:v>3.1480000000000002E-3</c:v>
                </c:pt>
                <c:pt idx="115">
                  <c:v>4.1159999999999999E-3</c:v>
                </c:pt>
                <c:pt idx="116">
                  <c:v>7.2639999999999996E-3</c:v>
                </c:pt>
                <c:pt idx="117">
                  <c:v>3.8739999999999998E-3</c:v>
                </c:pt>
                <c:pt idx="118">
                  <c:v>2.421E-3</c:v>
                </c:pt>
                <c:pt idx="119">
                  <c:v>9.68E-4</c:v>
                </c:pt>
                <c:pt idx="120">
                  <c:v>4.1159999999999999E-3</c:v>
                </c:pt>
                <c:pt idx="121">
                  <c:v>-4.84E-4</c:v>
                </c:pt>
                <c:pt idx="122">
                  <c:v>3.3899999999999998E-3</c:v>
                </c:pt>
                <c:pt idx="123">
                  <c:v>5.3270000000000001E-3</c:v>
                </c:pt>
                <c:pt idx="124">
                  <c:v>2.421E-3</c:v>
                </c:pt>
                <c:pt idx="125">
                  <c:v>-2.42E-4</c:v>
                </c:pt>
                <c:pt idx="126">
                  <c:v>2.905E-3</c:v>
                </c:pt>
                <c:pt idx="127">
                  <c:v>7.2599999999999997E-4</c:v>
                </c:pt>
                <c:pt idx="128">
                  <c:v>-4.84E-4</c:v>
                </c:pt>
                <c:pt idx="129">
                  <c:v>2.1789999999999999E-3</c:v>
                </c:pt>
                <c:pt idx="130">
                  <c:v>5.3270000000000001E-3</c:v>
                </c:pt>
                <c:pt idx="131">
                  <c:v>6.0530000000000002E-3</c:v>
                </c:pt>
                <c:pt idx="132">
                  <c:v>0</c:v>
                </c:pt>
                <c:pt idx="133">
                  <c:v>2.421E-3</c:v>
                </c:pt>
                <c:pt idx="134">
                  <c:v>3.1480000000000002E-3</c:v>
                </c:pt>
                <c:pt idx="135">
                  <c:v>4.8419999999999999E-3</c:v>
                </c:pt>
                <c:pt idx="136">
                  <c:v>4.5999999999999999E-3</c:v>
                </c:pt>
                <c:pt idx="137">
                  <c:v>4.8419999999999999E-3</c:v>
                </c:pt>
                <c:pt idx="138">
                  <c:v>1.2110000000000001E-3</c:v>
                </c:pt>
                <c:pt idx="139">
                  <c:v>5.0850000000000001E-3</c:v>
                </c:pt>
                <c:pt idx="140">
                  <c:v>5.0850000000000001E-3</c:v>
                </c:pt>
                <c:pt idx="141">
                  <c:v>4.8419999999999999E-3</c:v>
                </c:pt>
                <c:pt idx="142">
                  <c:v>4.8419999999999999E-3</c:v>
                </c:pt>
                <c:pt idx="143">
                  <c:v>1.9369999999999999E-3</c:v>
                </c:pt>
                <c:pt idx="144">
                  <c:v>3.3899999999999998E-3</c:v>
                </c:pt>
                <c:pt idx="145">
                  <c:v>2.421E-3</c:v>
                </c:pt>
                <c:pt idx="146">
                  <c:v>4.84E-4</c:v>
                </c:pt>
                <c:pt idx="147">
                  <c:v>4.1159999999999999E-3</c:v>
                </c:pt>
                <c:pt idx="148">
                  <c:v>4.5999999999999999E-3</c:v>
                </c:pt>
                <c:pt idx="149">
                  <c:v>3.3899999999999998E-3</c:v>
                </c:pt>
                <c:pt idx="150">
                  <c:v>1.2110000000000001E-3</c:v>
                </c:pt>
                <c:pt idx="151">
                  <c:v>4.3579999999999999E-3</c:v>
                </c:pt>
                <c:pt idx="152">
                  <c:v>4.1159999999999999E-3</c:v>
                </c:pt>
                <c:pt idx="153">
                  <c:v>5.5690000000000002E-3</c:v>
                </c:pt>
                <c:pt idx="154">
                  <c:v>3.3899999999999998E-3</c:v>
                </c:pt>
                <c:pt idx="155">
                  <c:v>2.1789999999999999E-3</c:v>
                </c:pt>
                <c:pt idx="156">
                  <c:v>4.5999999999999999E-3</c:v>
                </c:pt>
                <c:pt idx="157">
                  <c:v>4.8419999999999999E-3</c:v>
                </c:pt>
                <c:pt idx="158">
                  <c:v>2.663E-3</c:v>
                </c:pt>
                <c:pt idx="159">
                  <c:v>3.1480000000000002E-3</c:v>
                </c:pt>
                <c:pt idx="160">
                  <c:v>4.1159999999999999E-3</c:v>
                </c:pt>
                <c:pt idx="161">
                  <c:v>-2.42E-4</c:v>
                </c:pt>
                <c:pt idx="162">
                  <c:v>4.3579999999999999E-3</c:v>
                </c:pt>
                <c:pt idx="163">
                  <c:v>3.8739999999999998E-3</c:v>
                </c:pt>
                <c:pt idx="164">
                  <c:v>4.1159999999999999E-3</c:v>
                </c:pt>
                <c:pt idx="165">
                  <c:v>4.5999999999999999E-3</c:v>
                </c:pt>
                <c:pt idx="166">
                  <c:v>2.905E-3</c:v>
                </c:pt>
                <c:pt idx="167">
                  <c:v>4.5999999999999999E-3</c:v>
                </c:pt>
                <c:pt idx="168">
                  <c:v>4.3579999999999999E-3</c:v>
                </c:pt>
                <c:pt idx="169">
                  <c:v>1.9369999999999999E-3</c:v>
                </c:pt>
                <c:pt idx="170">
                  <c:v>3.6319999999999998E-3</c:v>
                </c:pt>
                <c:pt idx="171">
                  <c:v>1.4530000000000001E-3</c:v>
                </c:pt>
                <c:pt idx="172">
                  <c:v>1.6949999999999999E-3</c:v>
                </c:pt>
                <c:pt idx="173">
                  <c:v>2.42E-4</c:v>
                </c:pt>
                <c:pt idx="174">
                  <c:v>4.1159999999999999E-3</c:v>
                </c:pt>
                <c:pt idx="175">
                  <c:v>7.2599999999999997E-4</c:v>
                </c:pt>
                <c:pt idx="176">
                  <c:v>1.4530000000000001E-3</c:v>
                </c:pt>
                <c:pt idx="177">
                  <c:v>7.2639999999999996E-3</c:v>
                </c:pt>
                <c:pt idx="178">
                  <c:v>7.5059999999999997E-3</c:v>
                </c:pt>
                <c:pt idx="179">
                  <c:v>-7.2599999999999997E-4</c:v>
                </c:pt>
                <c:pt idx="180">
                  <c:v>8.2319999999999997E-3</c:v>
                </c:pt>
                <c:pt idx="181">
                  <c:v>-9.68E-4</c:v>
                </c:pt>
                <c:pt idx="182">
                  <c:v>5.0850000000000001E-3</c:v>
                </c:pt>
                <c:pt idx="183">
                  <c:v>-4.84E-4</c:v>
                </c:pt>
                <c:pt idx="184">
                  <c:v>-7.2599999999999997E-4</c:v>
                </c:pt>
                <c:pt idx="185">
                  <c:v>-2.42E-4</c:v>
                </c:pt>
                <c:pt idx="186">
                  <c:v>-2.42E-4</c:v>
                </c:pt>
                <c:pt idx="187">
                  <c:v>-1.4530000000000001E-3</c:v>
                </c:pt>
                <c:pt idx="188">
                  <c:v>2.905E-3</c:v>
                </c:pt>
                <c:pt idx="189">
                  <c:v>-1.4530000000000001E-3</c:v>
                </c:pt>
                <c:pt idx="190">
                  <c:v>4.8419999999999999E-3</c:v>
                </c:pt>
                <c:pt idx="191">
                  <c:v>5.3270000000000001E-3</c:v>
                </c:pt>
                <c:pt idx="192">
                  <c:v>1.6949999999999999E-3</c:v>
                </c:pt>
                <c:pt idx="193">
                  <c:v>5.5690000000000002E-3</c:v>
                </c:pt>
                <c:pt idx="194">
                  <c:v>3.3899999999999998E-3</c:v>
                </c:pt>
                <c:pt idx="195">
                  <c:v>7.2639999999999996E-3</c:v>
                </c:pt>
                <c:pt idx="196">
                  <c:v>3.3899999999999998E-3</c:v>
                </c:pt>
                <c:pt idx="197">
                  <c:v>2.42E-4</c:v>
                </c:pt>
                <c:pt idx="198">
                  <c:v>1.2110000000000001E-3</c:v>
                </c:pt>
                <c:pt idx="199">
                  <c:v>1.4530000000000001E-3</c:v>
                </c:pt>
                <c:pt idx="200">
                  <c:v>7.2599999999999997E-4</c:v>
                </c:pt>
                <c:pt idx="201">
                  <c:v>2.905E-3</c:v>
                </c:pt>
                <c:pt idx="202">
                  <c:v>8.4740000000000006E-3</c:v>
                </c:pt>
                <c:pt idx="203">
                  <c:v>1.0168999999999999E-2</c:v>
                </c:pt>
                <c:pt idx="204">
                  <c:v>2.1789999999999999E-3</c:v>
                </c:pt>
                <c:pt idx="205">
                  <c:v>1.2110000000000001E-3</c:v>
                </c:pt>
                <c:pt idx="206">
                  <c:v>2.663E-3</c:v>
                </c:pt>
                <c:pt idx="207">
                  <c:v>3.6319999999999998E-3</c:v>
                </c:pt>
                <c:pt idx="208">
                  <c:v>2.905E-3</c:v>
                </c:pt>
                <c:pt idx="209">
                  <c:v>5.0850000000000001E-3</c:v>
                </c:pt>
                <c:pt idx="210">
                  <c:v>2.663E-3</c:v>
                </c:pt>
                <c:pt idx="211">
                  <c:v>4.5999999999999999E-3</c:v>
                </c:pt>
                <c:pt idx="212">
                  <c:v>2.421E-3</c:v>
                </c:pt>
                <c:pt idx="213">
                  <c:v>4.3579999999999999E-3</c:v>
                </c:pt>
                <c:pt idx="214">
                  <c:v>3.8739999999999998E-3</c:v>
                </c:pt>
                <c:pt idx="215">
                  <c:v>4.3579999999999999E-3</c:v>
                </c:pt>
                <c:pt idx="216">
                  <c:v>0</c:v>
                </c:pt>
                <c:pt idx="217">
                  <c:v>3.8739999999999998E-3</c:v>
                </c:pt>
                <c:pt idx="218">
                  <c:v>3.1480000000000002E-3</c:v>
                </c:pt>
                <c:pt idx="219">
                  <c:v>2.905E-3</c:v>
                </c:pt>
                <c:pt idx="220">
                  <c:v>1.4530000000000001E-3</c:v>
                </c:pt>
                <c:pt idx="221">
                  <c:v>2.42E-4</c:v>
                </c:pt>
                <c:pt idx="222">
                  <c:v>4.5999999999999999E-3</c:v>
                </c:pt>
                <c:pt idx="223">
                  <c:v>4.1159999999999999E-3</c:v>
                </c:pt>
                <c:pt idx="224">
                  <c:v>3.1480000000000002E-3</c:v>
                </c:pt>
                <c:pt idx="225">
                  <c:v>5.3270000000000001E-3</c:v>
                </c:pt>
                <c:pt idx="226">
                  <c:v>5.8110000000000002E-3</c:v>
                </c:pt>
                <c:pt idx="227">
                  <c:v>6.2950000000000002E-3</c:v>
                </c:pt>
                <c:pt idx="228">
                  <c:v>4.84E-4</c:v>
                </c:pt>
                <c:pt idx="229">
                  <c:v>4.5999999999999999E-3</c:v>
                </c:pt>
                <c:pt idx="230">
                  <c:v>2.663E-3</c:v>
                </c:pt>
                <c:pt idx="231">
                  <c:v>5.3270000000000001E-3</c:v>
                </c:pt>
                <c:pt idx="232">
                  <c:v>2.42E-4</c:v>
                </c:pt>
                <c:pt idx="233">
                  <c:v>5.3270000000000001E-3</c:v>
                </c:pt>
                <c:pt idx="234">
                  <c:v>4.5999999999999999E-3</c:v>
                </c:pt>
                <c:pt idx="235">
                  <c:v>4.1159999999999999E-3</c:v>
                </c:pt>
                <c:pt idx="236">
                  <c:v>2.421E-3</c:v>
                </c:pt>
                <c:pt idx="237">
                  <c:v>3.8739999999999998E-3</c:v>
                </c:pt>
                <c:pt idx="238">
                  <c:v>3.1480000000000002E-3</c:v>
                </c:pt>
                <c:pt idx="239">
                  <c:v>2.421E-3</c:v>
                </c:pt>
                <c:pt idx="240">
                  <c:v>4.5999999999999999E-3</c:v>
                </c:pt>
                <c:pt idx="241">
                  <c:v>5.0850000000000001E-3</c:v>
                </c:pt>
                <c:pt idx="242">
                  <c:v>4.8419999999999999E-3</c:v>
                </c:pt>
                <c:pt idx="243">
                  <c:v>5.0850000000000001E-3</c:v>
                </c:pt>
                <c:pt idx="244">
                  <c:v>4.8419999999999999E-3</c:v>
                </c:pt>
                <c:pt idx="245">
                  <c:v>5.8110000000000002E-3</c:v>
                </c:pt>
                <c:pt idx="246">
                  <c:v>2.42E-4</c:v>
                </c:pt>
                <c:pt idx="247">
                  <c:v>3.3899999999999998E-3</c:v>
                </c:pt>
                <c:pt idx="248">
                  <c:v>4.5999999999999999E-3</c:v>
                </c:pt>
                <c:pt idx="249">
                  <c:v>4.8419999999999999E-3</c:v>
                </c:pt>
                <c:pt idx="250">
                  <c:v>4.8419999999999999E-3</c:v>
                </c:pt>
                <c:pt idx="251">
                  <c:v>4.8419999999999999E-3</c:v>
                </c:pt>
                <c:pt idx="252">
                  <c:v>5.3270000000000001E-3</c:v>
                </c:pt>
                <c:pt idx="253">
                  <c:v>4.3579999999999999E-3</c:v>
                </c:pt>
                <c:pt idx="254">
                  <c:v>4.3579999999999999E-3</c:v>
                </c:pt>
                <c:pt idx="255">
                  <c:v>5.3270000000000001E-3</c:v>
                </c:pt>
                <c:pt idx="256">
                  <c:v>4.5999999999999999E-3</c:v>
                </c:pt>
                <c:pt idx="257">
                  <c:v>5.8110000000000002E-3</c:v>
                </c:pt>
                <c:pt idx="258">
                  <c:v>4.5999999999999999E-3</c:v>
                </c:pt>
                <c:pt idx="259">
                  <c:v>6.5370000000000003E-3</c:v>
                </c:pt>
                <c:pt idx="260">
                  <c:v>5.0850000000000001E-3</c:v>
                </c:pt>
                <c:pt idx="261">
                  <c:v>5.0850000000000001E-3</c:v>
                </c:pt>
                <c:pt idx="262">
                  <c:v>6.5370000000000003E-3</c:v>
                </c:pt>
                <c:pt idx="263">
                  <c:v>4.8419999999999999E-3</c:v>
                </c:pt>
                <c:pt idx="264">
                  <c:v>5.0850000000000001E-3</c:v>
                </c:pt>
                <c:pt idx="265">
                  <c:v>4.5999999999999999E-3</c:v>
                </c:pt>
                <c:pt idx="266">
                  <c:v>3.6319999999999998E-3</c:v>
                </c:pt>
                <c:pt idx="267">
                  <c:v>4.3579999999999999E-3</c:v>
                </c:pt>
                <c:pt idx="268">
                  <c:v>4.3579999999999999E-3</c:v>
                </c:pt>
                <c:pt idx="269">
                  <c:v>5.0850000000000001E-3</c:v>
                </c:pt>
                <c:pt idx="270">
                  <c:v>5.8110000000000002E-3</c:v>
                </c:pt>
                <c:pt idx="271">
                  <c:v>5.8110000000000002E-3</c:v>
                </c:pt>
                <c:pt idx="272">
                  <c:v>3.6319999999999998E-3</c:v>
                </c:pt>
                <c:pt idx="273">
                  <c:v>2.663E-3</c:v>
                </c:pt>
                <c:pt idx="274">
                  <c:v>2.1789999999999999E-3</c:v>
                </c:pt>
                <c:pt idx="275">
                  <c:v>3.3899999999999998E-3</c:v>
                </c:pt>
                <c:pt idx="276">
                  <c:v>3.6319999999999998E-3</c:v>
                </c:pt>
                <c:pt idx="277">
                  <c:v>3.1480000000000002E-3</c:v>
                </c:pt>
                <c:pt idx="278">
                  <c:v>5.3270000000000001E-3</c:v>
                </c:pt>
                <c:pt idx="279">
                  <c:v>5.3270000000000001E-3</c:v>
                </c:pt>
              </c:numCache>
            </c:numRef>
          </c:yVal>
          <c:smooth val="0"/>
          <c:extLst>
            <c:ext xmlns:c16="http://schemas.microsoft.com/office/drawing/2014/chart" uri="{C3380CC4-5D6E-409C-BE32-E72D297353CC}">
              <c16:uniqueId val="{00000003-302B-4BC7-868F-B47D9F97EFF3}"/>
            </c:ext>
          </c:extLst>
        </c:ser>
        <c:ser>
          <c:idx val="2"/>
          <c:order val="2"/>
          <c:tx>
            <c:v>B3</c:v>
          </c:tx>
          <c:spPr>
            <a:ln w="31750">
              <a:noFill/>
            </a:ln>
          </c:spPr>
          <c:trendline>
            <c:spPr>
              <a:ln w="28575" cap="flat" cmpd="sng" algn="ctr">
                <a:solidFill>
                  <a:schemeClr val="accent5"/>
                </a:solidFill>
                <a:prstDash val="solid"/>
                <a:miter lim="800000"/>
              </a:ln>
              <a:effectLst/>
            </c:spPr>
            <c:trendlineType val="linear"/>
            <c:dispRSqr val="1"/>
            <c:dispEq val="1"/>
            <c:trendlineLbl>
              <c:layout>
                <c:manualLayout>
                  <c:x val="9.9908761797323095E-2"/>
                  <c:y val="-5.1826148850037798E-3"/>
                </c:manualLayout>
              </c:layout>
              <c:numFmt formatCode="General" sourceLinked="0"/>
            </c:trendlineLbl>
          </c:trendline>
          <c:xVal>
            <c:numRef>
              <c:f>Sheet1!$G$2:$G$281</c:f>
              <c:numCache>
                <c:formatCode>General</c:formatCode>
                <c:ptCount val="280"/>
                <c:pt idx="0">
                  <c:v>3.4245999999999999E-2</c:v>
                </c:pt>
                <c:pt idx="1">
                  <c:v>3.5018000000000001E-2</c:v>
                </c:pt>
                <c:pt idx="2">
                  <c:v>4.1454999999999999E-2</c:v>
                </c:pt>
                <c:pt idx="3">
                  <c:v>3.6047999999999997E-2</c:v>
                </c:pt>
                <c:pt idx="4">
                  <c:v>3.4502999999999999E-2</c:v>
                </c:pt>
                <c:pt idx="5">
                  <c:v>3.7593000000000001E-2</c:v>
                </c:pt>
                <c:pt idx="6">
                  <c:v>2.7809E-2</c:v>
                </c:pt>
                <c:pt idx="7">
                  <c:v>3.3987999999999997E-2</c:v>
                </c:pt>
                <c:pt idx="8">
                  <c:v>3.8622999999999998E-2</c:v>
                </c:pt>
                <c:pt idx="9">
                  <c:v>3.3473000000000003E-2</c:v>
                </c:pt>
                <c:pt idx="10">
                  <c:v>3.8365999999999997E-2</c:v>
                </c:pt>
                <c:pt idx="11">
                  <c:v>2.8066000000000001E-2</c:v>
                </c:pt>
                <c:pt idx="12">
                  <c:v>3.9911000000000002E-2</c:v>
                </c:pt>
                <c:pt idx="13">
                  <c:v>3.9137999999999999E-2</c:v>
                </c:pt>
                <c:pt idx="14">
                  <c:v>3.9396E-2</c:v>
                </c:pt>
                <c:pt idx="15">
                  <c:v>2.6520999999999999E-2</c:v>
                </c:pt>
                <c:pt idx="16">
                  <c:v>3.6305999999999998E-2</c:v>
                </c:pt>
                <c:pt idx="17">
                  <c:v>3.9137999999999999E-2</c:v>
                </c:pt>
                <c:pt idx="18">
                  <c:v>3.6562999999999998E-2</c:v>
                </c:pt>
                <c:pt idx="19">
                  <c:v>3.5791000000000003E-2</c:v>
                </c:pt>
                <c:pt idx="20">
                  <c:v>3.9137999999999999E-2</c:v>
                </c:pt>
                <c:pt idx="21">
                  <c:v>3.8108000000000003E-2</c:v>
                </c:pt>
                <c:pt idx="22">
                  <c:v>3.8622999999999998E-2</c:v>
                </c:pt>
                <c:pt idx="23">
                  <c:v>3.8108000000000003E-2</c:v>
                </c:pt>
                <c:pt idx="24">
                  <c:v>3.2185999999999999E-2</c:v>
                </c:pt>
                <c:pt idx="25">
                  <c:v>3.6821E-2</c:v>
                </c:pt>
                <c:pt idx="26">
                  <c:v>2.7550999999999999E-2</c:v>
                </c:pt>
                <c:pt idx="27">
                  <c:v>3.9911000000000002E-2</c:v>
                </c:pt>
                <c:pt idx="28">
                  <c:v>3.9137999999999999E-2</c:v>
                </c:pt>
                <c:pt idx="29">
                  <c:v>3.9911000000000002E-2</c:v>
                </c:pt>
                <c:pt idx="30">
                  <c:v>3.9137999999999999E-2</c:v>
                </c:pt>
                <c:pt idx="31">
                  <c:v>3.7851000000000003E-2</c:v>
                </c:pt>
                <c:pt idx="32">
                  <c:v>3.8365999999999997E-2</c:v>
                </c:pt>
                <c:pt idx="33">
                  <c:v>4.1454999999999999E-2</c:v>
                </c:pt>
                <c:pt idx="34">
                  <c:v>4.0682999999999997E-2</c:v>
                </c:pt>
                <c:pt idx="35">
                  <c:v>4.0682999999999997E-2</c:v>
                </c:pt>
                <c:pt idx="36">
                  <c:v>3.5276000000000002E-2</c:v>
                </c:pt>
                <c:pt idx="37">
                  <c:v>3.3473000000000003E-2</c:v>
                </c:pt>
                <c:pt idx="38">
                  <c:v>2.7809E-2</c:v>
                </c:pt>
                <c:pt idx="39">
                  <c:v>3.9653000000000001E-2</c:v>
                </c:pt>
                <c:pt idx="40">
                  <c:v>4.0168000000000002E-2</c:v>
                </c:pt>
                <c:pt idx="41">
                  <c:v>3.8108000000000003E-2</c:v>
                </c:pt>
                <c:pt idx="42">
                  <c:v>4.0168000000000002E-2</c:v>
                </c:pt>
                <c:pt idx="43">
                  <c:v>4.3257999999999998E-2</c:v>
                </c:pt>
                <c:pt idx="44">
                  <c:v>2.9610999999999998E-2</c:v>
                </c:pt>
                <c:pt idx="45">
                  <c:v>3.7593000000000001E-2</c:v>
                </c:pt>
                <c:pt idx="46">
                  <c:v>3.6305999999999998E-2</c:v>
                </c:pt>
                <c:pt idx="47">
                  <c:v>3.5791000000000003E-2</c:v>
                </c:pt>
                <c:pt idx="48">
                  <c:v>3.1927999999999998E-2</c:v>
                </c:pt>
                <c:pt idx="49">
                  <c:v>3.9137999999999999E-2</c:v>
                </c:pt>
                <c:pt idx="50">
                  <c:v>3.6821E-2</c:v>
                </c:pt>
                <c:pt idx="51">
                  <c:v>3.3730999999999997E-2</c:v>
                </c:pt>
                <c:pt idx="52">
                  <c:v>3.8365999999999997E-2</c:v>
                </c:pt>
                <c:pt idx="53">
                  <c:v>3.5533000000000002E-2</c:v>
                </c:pt>
                <c:pt idx="54">
                  <c:v>4.0939999999999997E-2</c:v>
                </c:pt>
                <c:pt idx="55">
                  <c:v>4.2485000000000002E-2</c:v>
                </c:pt>
                <c:pt idx="56">
                  <c:v>4.1971000000000001E-2</c:v>
                </c:pt>
                <c:pt idx="57">
                  <c:v>4.5832999999999999E-2</c:v>
                </c:pt>
                <c:pt idx="58">
                  <c:v>4.0425999999999997E-2</c:v>
                </c:pt>
                <c:pt idx="59">
                  <c:v>4.2485000000000002E-2</c:v>
                </c:pt>
                <c:pt idx="60">
                  <c:v>2.8580999999999999E-2</c:v>
                </c:pt>
                <c:pt idx="61">
                  <c:v>3.1156E-2</c:v>
                </c:pt>
                <c:pt idx="62">
                  <c:v>4.1197999999999999E-2</c:v>
                </c:pt>
                <c:pt idx="63">
                  <c:v>4.0939999999999997E-2</c:v>
                </c:pt>
                <c:pt idx="64">
                  <c:v>3.3730999999999997E-2</c:v>
                </c:pt>
                <c:pt idx="65">
                  <c:v>4.1454999999999999E-2</c:v>
                </c:pt>
                <c:pt idx="66">
                  <c:v>3.8622999999999998E-2</c:v>
                </c:pt>
                <c:pt idx="67">
                  <c:v>4.1454999999999999E-2</c:v>
                </c:pt>
                <c:pt idx="68">
                  <c:v>3.3473000000000003E-2</c:v>
                </c:pt>
                <c:pt idx="69">
                  <c:v>4.2999999999999997E-2</c:v>
                </c:pt>
                <c:pt idx="70">
                  <c:v>4.0425999999999997E-2</c:v>
                </c:pt>
                <c:pt idx="71">
                  <c:v>3.2958000000000001E-2</c:v>
                </c:pt>
                <c:pt idx="72">
                  <c:v>4.1197999999999999E-2</c:v>
                </c:pt>
                <c:pt idx="73">
                  <c:v>3.9911000000000002E-2</c:v>
                </c:pt>
                <c:pt idx="74">
                  <c:v>3.5276000000000002E-2</c:v>
                </c:pt>
                <c:pt idx="75">
                  <c:v>3.2443E-2</c:v>
                </c:pt>
                <c:pt idx="76">
                  <c:v>4.2743000000000003E-2</c:v>
                </c:pt>
                <c:pt idx="77">
                  <c:v>2.9869E-2</c:v>
                </c:pt>
                <c:pt idx="78">
                  <c:v>3.6821E-2</c:v>
                </c:pt>
                <c:pt idx="79">
                  <c:v>3.7851000000000003E-2</c:v>
                </c:pt>
                <c:pt idx="80">
                  <c:v>4.1454999999999999E-2</c:v>
                </c:pt>
                <c:pt idx="81">
                  <c:v>3.3216000000000002E-2</c:v>
                </c:pt>
                <c:pt idx="82">
                  <c:v>3.9653000000000001E-2</c:v>
                </c:pt>
                <c:pt idx="83">
                  <c:v>3.9137999999999999E-2</c:v>
                </c:pt>
                <c:pt idx="84">
                  <c:v>3.3987999999999997E-2</c:v>
                </c:pt>
                <c:pt idx="85">
                  <c:v>2.7550999999999999E-2</c:v>
                </c:pt>
                <c:pt idx="86">
                  <c:v>2.8066000000000001E-2</c:v>
                </c:pt>
                <c:pt idx="87">
                  <c:v>3.0641000000000002E-2</c:v>
                </c:pt>
                <c:pt idx="88">
                  <c:v>3.3216000000000002E-2</c:v>
                </c:pt>
                <c:pt idx="89">
                  <c:v>3.6305999999999998E-2</c:v>
                </c:pt>
                <c:pt idx="90">
                  <c:v>4.1713E-2</c:v>
                </c:pt>
                <c:pt idx="91">
                  <c:v>4.1713E-2</c:v>
                </c:pt>
                <c:pt idx="92">
                  <c:v>3.0126E-2</c:v>
                </c:pt>
                <c:pt idx="93">
                  <c:v>3.7078E-2</c:v>
                </c:pt>
                <c:pt idx="94">
                  <c:v>3.4245999999999999E-2</c:v>
                </c:pt>
                <c:pt idx="95">
                  <c:v>2.9096E-2</c:v>
                </c:pt>
                <c:pt idx="96">
                  <c:v>3.7336000000000001E-2</c:v>
                </c:pt>
                <c:pt idx="97">
                  <c:v>3.3987999999999997E-2</c:v>
                </c:pt>
                <c:pt idx="98">
                  <c:v>3.9653000000000001E-2</c:v>
                </c:pt>
                <c:pt idx="99">
                  <c:v>2.7550999999999999E-2</c:v>
                </c:pt>
                <c:pt idx="100">
                  <c:v>3.8365999999999997E-2</c:v>
                </c:pt>
                <c:pt idx="101">
                  <c:v>3.6821E-2</c:v>
                </c:pt>
                <c:pt idx="102">
                  <c:v>3.5533000000000002E-2</c:v>
                </c:pt>
                <c:pt idx="103">
                  <c:v>4.1454999999999999E-2</c:v>
                </c:pt>
                <c:pt idx="104">
                  <c:v>4.4803000000000003E-2</c:v>
                </c:pt>
                <c:pt idx="105">
                  <c:v>3.8365999999999997E-2</c:v>
                </c:pt>
                <c:pt idx="106">
                  <c:v>2.7550999999999999E-2</c:v>
                </c:pt>
                <c:pt idx="107">
                  <c:v>2.6779000000000001E-2</c:v>
                </c:pt>
                <c:pt idx="108">
                  <c:v>2.8066000000000001E-2</c:v>
                </c:pt>
                <c:pt idx="109">
                  <c:v>3.0126E-2</c:v>
                </c:pt>
                <c:pt idx="110">
                  <c:v>2.9354000000000002E-2</c:v>
                </c:pt>
                <c:pt idx="111">
                  <c:v>3.3730999999999997E-2</c:v>
                </c:pt>
                <c:pt idx="112">
                  <c:v>3.6562999999999998E-2</c:v>
                </c:pt>
                <c:pt idx="113">
                  <c:v>3.6562999999999998E-2</c:v>
                </c:pt>
                <c:pt idx="114">
                  <c:v>3.8108000000000003E-2</c:v>
                </c:pt>
                <c:pt idx="115">
                  <c:v>4.0425999999999997E-2</c:v>
                </c:pt>
                <c:pt idx="116">
                  <c:v>4.5574999999999997E-2</c:v>
                </c:pt>
                <c:pt idx="117">
                  <c:v>3.8622999999999998E-2</c:v>
                </c:pt>
                <c:pt idx="118">
                  <c:v>3.5276000000000002E-2</c:v>
                </c:pt>
                <c:pt idx="119">
                  <c:v>3.2443E-2</c:v>
                </c:pt>
                <c:pt idx="120">
                  <c:v>4.1713E-2</c:v>
                </c:pt>
                <c:pt idx="121">
                  <c:v>2.8323999999999998E-2</c:v>
                </c:pt>
                <c:pt idx="122">
                  <c:v>3.9653000000000001E-2</c:v>
                </c:pt>
                <c:pt idx="123">
                  <c:v>4.1454999999999999E-2</c:v>
                </c:pt>
                <c:pt idx="124">
                  <c:v>3.6562999999999998E-2</c:v>
                </c:pt>
                <c:pt idx="125">
                  <c:v>2.9354000000000002E-2</c:v>
                </c:pt>
                <c:pt idx="126">
                  <c:v>3.4761E-2</c:v>
                </c:pt>
                <c:pt idx="127">
                  <c:v>3.1156E-2</c:v>
                </c:pt>
                <c:pt idx="128">
                  <c:v>2.7809E-2</c:v>
                </c:pt>
                <c:pt idx="129">
                  <c:v>3.5018000000000001E-2</c:v>
                </c:pt>
                <c:pt idx="130">
                  <c:v>4.3257999999999998E-2</c:v>
                </c:pt>
                <c:pt idx="131">
                  <c:v>4.3514999999999998E-2</c:v>
                </c:pt>
                <c:pt idx="132">
                  <c:v>2.8580999999999999E-2</c:v>
                </c:pt>
                <c:pt idx="133">
                  <c:v>3.5018000000000001E-2</c:v>
                </c:pt>
                <c:pt idx="134">
                  <c:v>3.5791000000000003E-2</c:v>
                </c:pt>
                <c:pt idx="135">
                  <c:v>4.0682999999999997E-2</c:v>
                </c:pt>
                <c:pt idx="136">
                  <c:v>3.8880999999999999E-2</c:v>
                </c:pt>
                <c:pt idx="137">
                  <c:v>4.0425999999999997E-2</c:v>
                </c:pt>
                <c:pt idx="138">
                  <c:v>3.2701000000000001E-2</c:v>
                </c:pt>
                <c:pt idx="139">
                  <c:v>4.1971000000000001E-2</c:v>
                </c:pt>
                <c:pt idx="140">
                  <c:v>4.2743000000000003E-2</c:v>
                </c:pt>
                <c:pt idx="141">
                  <c:v>4.0425999999999997E-2</c:v>
                </c:pt>
                <c:pt idx="142">
                  <c:v>3.9911000000000002E-2</c:v>
                </c:pt>
                <c:pt idx="143">
                  <c:v>3.5276000000000002E-2</c:v>
                </c:pt>
                <c:pt idx="144">
                  <c:v>3.7593000000000001E-2</c:v>
                </c:pt>
                <c:pt idx="145">
                  <c:v>3.4502999999999999E-2</c:v>
                </c:pt>
                <c:pt idx="146">
                  <c:v>3.2958000000000001E-2</c:v>
                </c:pt>
                <c:pt idx="147">
                  <c:v>3.7851000000000003E-2</c:v>
                </c:pt>
                <c:pt idx="148">
                  <c:v>3.9653000000000001E-2</c:v>
                </c:pt>
                <c:pt idx="149">
                  <c:v>3.8365999999999997E-2</c:v>
                </c:pt>
                <c:pt idx="150">
                  <c:v>3.1413000000000003E-2</c:v>
                </c:pt>
                <c:pt idx="151">
                  <c:v>3.9911000000000002E-2</c:v>
                </c:pt>
                <c:pt idx="152">
                  <c:v>3.9911000000000002E-2</c:v>
                </c:pt>
                <c:pt idx="153">
                  <c:v>4.1971000000000001E-2</c:v>
                </c:pt>
                <c:pt idx="154">
                  <c:v>3.6047999999999997E-2</c:v>
                </c:pt>
                <c:pt idx="155">
                  <c:v>3.7851000000000003E-2</c:v>
                </c:pt>
                <c:pt idx="156">
                  <c:v>3.9653000000000001E-2</c:v>
                </c:pt>
                <c:pt idx="157">
                  <c:v>4.0682999999999997E-2</c:v>
                </c:pt>
                <c:pt idx="158">
                  <c:v>3.7336000000000001E-2</c:v>
                </c:pt>
                <c:pt idx="159">
                  <c:v>3.8108000000000003E-2</c:v>
                </c:pt>
                <c:pt idx="160">
                  <c:v>3.8880999999999999E-2</c:v>
                </c:pt>
                <c:pt idx="161">
                  <c:v>3.0384000000000001E-2</c:v>
                </c:pt>
                <c:pt idx="162">
                  <c:v>3.7851000000000003E-2</c:v>
                </c:pt>
                <c:pt idx="163">
                  <c:v>3.8365999999999997E-2</c:v>
                </c:pt>
                <c:pt idx="164">
                  <c:v>3.7851000000000003E-2</c:v>
                </c:pt>
                <c:pt idx="165">
                  <c:v>3.9653000000000001E-2</c:v>
                </c:pt>
                <c:pt idx="166">
                  <c:v>3.8365999999999997E-2</c:v>
                </c:pt>
                <c:pt idx="167">
                  <c:v>4.0682999999999997E-2</c:v>
                </c:pt>
                <c:pt idx="168">
                  <c:v>3.9137999999999999E-2</c:v>
                </c:pt>
                <c:pt idx="169">
                  <c:v>3.4502999999999999E-2</c:v>
                </c:pt>
                <c:pt idx="170">
                  <c:v>3.7593000000000001E-2</c:v>
                </c:pt>
                <c:pt idx="171">
                  <c:v>3.2443E-2</c:v>
                </c:pt>
                <c:pt idx="172">
                  <c:v>3.3730999999999997E-2</c:v>
                </c:pt>
                <c:pt idx="173">
                  <c:v>2.9096E-2</c:v>
                </c:pt>
                <c:pt idx="174">
                  <c:v>3.7851000000000003E-2</c:v>
                </c:pt>
                <c:pt idx="175">
                  <c:v>3.1927999999999998E-2</c:v>
                </c:pt>
                <c:pt idx="176">
                  <c:v>3.1413000000000003E-2</c:v>
                </c:pt>
                <c:pt idx="177">
                  <c:v>4.0682999999999997E-2</c:v>
                </c:pt>
                <c:pt idx="178">
                  <c:v>4.0682999999999997E-2</c:v>
                </c:pt>
                <c:pt idx="179">
                  <c:v>2.5491E-2</c:v>
                </c:pt>
                <c:pt idx="180">
                  <c:v>4.2743000000000003E-2</c:v>
                </c:pt>
                <c:pt idx="181">
                  <c:v>2.7293999999999999E-2</c:v>
                </c:pt>
                <c:pt idx="182">
                  <c:v>3.6821E-2</c:v>
                </c:pt>
                <c:pt idx="183">
                  <c:v>2.8066000000000001E-2</c:v>
                </c:pt>
                <c:pt idx="184">
                  <c:v>2.7036000000000001E-2</c:v>
                </c:pt>
                <c:pt idx="185">
                  <c:v>2.8580999999999999E-2</c:v>
                </c:pt>
                <c:pt idx="186">
                  <c:v>2.8066000000000001E-2</c:v>
                </c:pt>
                <c:pt idx="187">
                  <c:v>2.6520999999999999E-2</c:v>
                </c:pt>
                <c:pt idx="188">
                  <c:v>3.3216000000000002E-2</c:v>
                </c:pt>
                <c:pt idx="189">
                  <c:v>2.7293999999999999E-2</c:v>
                </c:pt>
                <c:pt idx="190">
                  <c:v>3.7593000000000001E-2</c:v>
                </c:pt>
                <c:pt idx="191">
                  <c:v>3.8108000000000003E-2</c:v>
                </c:pt>
                <c:pt idx="192">
                  <c:v>3.1670999999999998E-2</c:v>
                </c:pt>
                <c:pt idx="193">
                  <c:v>3.6821E-2</c:v>
                </c:pt>
                <c:pt idx="194">
                  <c:v>3.6047999999999997E-2</c:v>
                </c:pt>
                <c:pt idx="195">
                  <c:v>4.1197999999999999E-2</c:v>
                </c:pt>
                <c:pt idx="196">
                  <c:v>3.7851000000000003E-2</c:v>
                </c:pt>
                <c:pt idx="197">
                  <c:v>3.0641000000000002E-2</c:v>
                </c:pt>
                <c:pt idx="198">
                  <c:v>3.2958000000000001E-2</c:v>
                </c:pt>
                <c:pt idx="199">
                  <c:v>3.1413000000000003E-2</c:v>
                </c:pt>
                <c:pt idx="200">
                  <c:v>3.0384000000000001E-2</c:v>
                </c:pt>
                <c:pt idx="201">
                  <c:v>3.4245999999999999E-2</c:v>
                </c:pt>
                <c:pt idx="202">
                  <c:v>4.2999999999999997E-2</c:v>
                </c:pt>
                <c:pt idx="203">
                  <c:v>4.7378000000000003E-2</c:v>
                </c:pt>
                <c:pt idx="204">
                  <c:v>3.2701000000000001E-2</c:v>
                </c:pt>
                <c:pt idx="205">
                  <c:v>3.4761E-2</c:v>
                </c:pt>
                <c:pt idx="206">
                  <c:v>3.6047999999999997E-2</c:v>
                </c:pt>
                <c:pt idx="207">
                  <c:v>3.9137999999999999E-2</c:v>
                </c:pt>
                <c:pt idx="208">
                  <c:v>3.7593000000000001E-2</c:v>
                </c:pt>
                <c:pt idx="209">
                  <c:v>3.9911000000000002E-2</c:v>
                </c:pt>
                <c:pt idx="210">
                  <c:v>3.6047999999999997E-2</c:v>
                </c:pt>
                <c:pt idx="211">
                  <c:v>4.0682999999999997E-2</c:v>
                </c:pt>
                <c:pt idx="212">
                  <c:v>3.4245999999999999E-2</c:v>
                </c:pt>
                <c:pt idx="213">
                  <c:v>4.0939999999999997E-2</c:v>
                </c:pt>
                <c:pt idx="214">
                  <c:v>3.8108000000000003E-2</c:v>
                </c:pt>
                <c:pt idx="215">
                  <c:v>4.0939999999999997E-2</c:v>
                </c:pt>
                <c:pt idx="216">
                  <c:v>2.9354000000000002E-2</c:v>
                </c:pt>
                <c:pt idx="217">
                  <c:v>3.4502999999999999E-2</c:v>
                </c:pt>
                <c:pt idx="218">
                  <c:v>3.3216000000000002E-2</c:v>
                </c:pt>
                <c:pt idx="219">
                  <c:v>3.4245999999999999E-2</c:v>
                </c:pt>
                <c:pt idx="220">
                  <c:v>3.2701000000000001E-2</c:v>
                </c:pt>
                <c:pt idx="221">
                  <c:v>2.9869E-2</c:v>
                </c:pt>
                <c:pt idx="222">
                  <c:v>3.8622999999999998E-2</c:v>
                </c:pt>
                <c:pt idx="223">
                  <c:v>3.8880999999999999E-2</c:v>
                </c:pt>
                <c:pt idx="224">
                  <c:v>3.6821E-2</c:v>
                </c:pt>
                <c:pt idx="225">
                  <c:v>4.0939999999999997E-2</c:v>
                </c:pt>
                <c:pt idx="226">
                  <c:v>4.3514999999999998E-2</c:v>
                </c:pt>
                <c:pt idx="227">
                  <c:v>4.403E-2</c:v>
                </c:pt>
                <c:pt idx="228">
                  <c:v>3.0641000000000002E-2</c:v>
                </c:pt>
                <c:pt idx="229">
                  <c:v>3.9396E-2</c:v>
                </c:pt>
                <c:pt idx="230">
                  <c:v>3.7078E-2</c:v>
                </c:pt>
                <c:pt idx="231">
                  <c:v>4.1197999999999999E-2</c:v>
                </c:pt>
                <c:pt idx="232">
                  <c:v>3.2185999999999999E-2</c:v>
                </c:pt>
                <c:pt idx="233">
                  <c:v>4.3514999999999998E-2</c:v>
                </c:pt>
                <c:pt idx="234">
                  <c:v>4.0939999999999997E-2</c:v>
                </c:pt>
                <c:pt idx="235">
                  <c:v>4.0425999999999997E-2</c:v>
                </c:pt>
                <c:pt idx="236">
                  <c:v>3.5276000000000002E-2</c:v>
                </c:pt>
                <c:pt idx="237">
                  <c:v>3.9653000000000001E-2</c:v>
                </c:pt>
                <c:pt idx="238">
                  <c:v>3.9911000000000002E-2</c:v>
                </c:pt>
                <c:pt idx="239">
                  <c:v>3.8365999999999997E-2</c:v>
                </c:pt>
                <c:pt idx="240">
                  <c:v>3.9137999999999999E-2</c:v>
                </c:pt>
                <c:pt idx="241">
                  <c:v>4.0168000000000002E-2</c:v>
                </c:pt>
                <c:pt idx="242">
                  <c:v>4.1713E-2</c:v>
                </c:pt>
                <c:pt idx="243">
                  <c:v>4.2228000000000002E-2</c:v>
                </c:pt>
                <c:pt idx="244">
                  <c:v>3.9396E-2</c:v>
                </c:pt>
                <c:pt idx="245">
                  <c:v>4.3772999999999999E-2</c:v>
                </c:pt>
                <c:pt idx="246">
                  <c:v>2.8839E-2</c:v>
                </c:pt>
                <c:pt idx="247">
                  <c:v>3.8108000000000003E-2</c:v>
                </c:pt>
                <c:pt idx="248">
                  <c:v>4.1713E-2</c:v>
                </c:pt>
                <c:pt idx="249">
                  <c:v>4.1454999999999999E-2</c:v>
                </c:pt>
                <c:pt idx="250">
                  <c:v>4.0425999999999997E-2</c:v>
                </c:pt>
                <c:pt idx="251">
                  <c:v>4.3257999999999998E-2</c:v>
                </c:pt>
                <c:pt idx="252">
                  <c:v>4.3257999999999998E-2</c:v>
                </c:pt>
                <c:pt idx="253">
                  <c:v>4.0168000000000002E-2</c:v>
                </c:pt>
                <c:pt idx="254">
                  <c:v>3.9911000000000002E-2</c:v>
                </c:pt>
                <c:pt idx="255">
                  <c:v>4.4545000000000001E-2</c:v>
                </c:pt>
                <c:pt idx="256">
                  <c:v>4.0939999999999997E-2</c:v>
                </c:pt>
                <c:pt idx="257">
                  <c:v>4.2228000000000002E-2</c:v>
                </c:pt>
                <c:pt idx="258">
                  <c:v>4.1713E-2</c:v>
                </c:pt>
                <c:pt idx="259">
                  <c:v>4.2228000000000002E-2</c:v>
                </c:pt>
                <c:pt idx="260">
                  <c:v>4.0939999999999997E-2</c:v>
                </c:pt>
                <c:pt idx="261">
                  <c:v>4.3257999999999998E-2</c:v>
                </c:pt>
                <c:pt idx="262">
                  <c:v>4.4803000000000003E-2</c:v>
                </c:pt>
                <c:pt idx="263">
                  <c:v>4.1971000000000001E-2</c:v>
                </c:pt>
                <c:pt idx="264">
                  <c:v>4.1454999999999999E-2</c:v>
                </c:pt>
                <c:pt idx="265">
                  <c:v>3.8365999999999997E-2</c:v>
                </c:pt>
                <c:pt idx="266">
                  <c:v>3.9396E-2</c:v>
                </c:pt>
                <c:pt idx="267">
                  <c:v>3.7593000000000001E-2</c:v>
                </c:pt>
                <c:pt idx="268">
                  <c:v>4.0425999999999997E-2</c:v>
                </c:pt>
                <c:pt idx="269">
                  <c:v>4.1971000000000001E-2</c:v>
                </c:pt>
                <c:pt idx="270">
                  <c:v>4.2485000000000002E-2</c:v>
                </c:pt>
                <c:pt idx="271">
                  <c:v>4.4545000000000001E-2</c:v>
                </c:pt>
                <c:pt idx="272">
                  <c:v>3.7851000000000003E-2</c:v>
                </c:pt>
                <c:pt idx="273">
                  <c:v>3.5533000000000002E-2</c:v>
                </c:pt>
                <c:pt idx="274">
                  <c:v>3.4761E-2</c:v>
                </c:pt>
                <c:pt idx="275">
                  <c:v>3.8365999999999997E-2</c:v>
                </c:pt>
                <c:pt idx="276">
                  <c:v>3.8108000000000003E-2</c:v>
                </c:pt>
                <c:pt idx="277">
                  <c:v>3.9396E-2</c:v>
                </c:pt>
                <c:pt idx="278">
                  <c:v>4.0939999999999997E-2</c:v>
                </c:pt>
                <c:pt idx="279">
                  <c:v>4.1197999999999999E-2</c:v>
                </c:pt>
              </c:numCache>
            </c:numRef>
          </c:xVal>
          <c:yVal>
            <c:numRef>
              <c:f>Sheet1!$H$2:$H$281</c:f>
              <c:numCache>
                <c:formatCode>General</c:formatCode>
                <c:ptCount val="280"/>
                <c:pt idx="0">
                  <c:v>7.2100000000000003E-3</c:v>
                </c:pt>
                <c:pt idx="1">
                  <c:v>7.9819999999999995E-3</c:v>
                </c:pt>
                <c:pt idx="2">
                  <c:v>1.4419E-2</c:v>
                </c:pt>
                <c:pt idx="3">
                  <c:v>9.0119999999999992E-3</c:v>
                </c:pt>
                <c:pt idx="4">
                  <c:v>7.4669999999999997E-3</c:v>
                </c:pt>
                <c:pt idx="5">
                  <c:v>1.0557E-2</c:v>
                </c:pt>
                <c:pt idx="6">
                  <c:v>7.7200000000000001E-4</c:v>
                </c:pt>
                <c:pt idx="7">
                  <c:v>6.9519999999999998E-3</c:v>
                </c:pt>
                <c:pt idx="8">
                  <c:v>1.1587E-2</c:v>
                </c:pt>
                <c:pt idx="9">
                  <c:v>6.437E-3</c:v>
                </c:pt>
                <c:pt idx="10">
                  <c:v>1.1329000000000001E-2</c:v>
                </c:pt>
                <c:pt idx="11">
                  <c:v>1.0300000000000001E-3</c:v>
                </c:pt>
                <c:pt idx="12">
                  <c:v>1.2874E-2</c:v>
                </c:pt>
                <c:pt idx="13">
                  <c:v>1.2102E-2</c:v>
                </c:pt>
                <c:pt idx="14">
                  <c:v>1.2359E-2</c:v>
                </c:pt>
                <c:pt idx="15">
                  <c:v>-5.1500000000000005E-4</c:v>
                </c:pt>
                <c:pt idx="16">
                  <c:v>9.2700000000000005E-3</c:v>
                </c:pt>
                <c:pt idx="17">
                  <c:v>1.2102E-2</c:v>
                </c:pt>
                <c:pt idx="18">
                  <c:v>9.5270000000000007E-3</c:v>
                </c:pt>
                <c:pt idx="19">
                  <c:v>8.7550000000000006E-3</c:v>
                </c:pt>
                <c:pt idx="20">
                  <c:v>1.2102E-2</c:v>
                </c:pt>
                <c:pt idx="21">
                  <c:v>1.1072E-2</c:v>
                </c:pt>
                <c:pt idx="22">
                  <c:v>1.1587E-2</c:v>
                </c:pt>
                <c:pt idx="23">
                  <c:v>1.1072E-2</c:v>
                </c:pt>
                <c:pt idx="24">
                  <c:v>5.1500000000000001E-3</c:v>
                </c:pt>
                <c:pt idx="25">
                  <c:v>9.7850000000000003E-3</c:v>
                </c:pt>
                <c:pt idx="26">
                  <c:v>5.1500000000000005E-4</c:v>
                </c:pt>
                <c:pt idx="27">
                  <c:v>1.2874E-2</c:v>
                </c:pt>
                <c:pt idx="28">
                  <c:v>1.2102E-2</c:v>
                </c:pt>
                <c:pt idx="29">
                  <c:v>1.2874E-2</c:v>
                </c:pt>
                <c:pt idx="30">
                  <c:v>1.2102E-2</c:v>
                </c:pt>
                <c:pt idx="31">
                  <c:v>1.0814000000000001E-2</c:v>
                </c:pt>
                <c:pt idx="32">
                  <c:v>1.1329000000000001E-2</c:v>
                </c:pt>
                <c:pt idx="33">
                  <c:v>1.4419E-2</c:v>
                </c:pt>
                <c:pt idx="34">
                  <c:v>1.3646999999999999E-2</c:v>
                </c:pt>
                <c:pt idx="35">
                  <c:v>1.3646999999999999E-2</c:v>
                </c:pt>
                <c:pt idx="36">
                  <c:v>8.2400000000000008E-3</c:v>
                </c:pt>
                <c:pt idx="37">
                  <c:v>6.437E-3</c:v>
                </c:pt>
                <c:pt idx="38">
                  <c:v>7.7200000000000001E-4</c:v>
                </c:pt>
                <c:pt idx="39">
                  <c:v>1.2617E-2</c:v>
                </c:pt>
                <c:pt idx="40">
                  <c:v>1.3132E-2</c:v>
                </c:pt>
                <c:pt idx="41">
                  <c:v>1.1072E-2</c:v>
                </c:pt>
                <c:pt idx="42">
                  <c:v>1.3132E-2</c:v>
                </c:pt>
                <c:pt idx="43">
                  <c:v>1.6222E-2</c:v>
                </c:pt>
                <c:pt idx="44">
                  <c:v>2.575E-3</c:v>
                </c:pt>
                <c:pt idx="45">
                  <c:v>1.0557E-2</c:v>
                </c:pt>
                <c:pt idx="46">
                  <c:v>9.2700000000000005E-3</c:v>
                </c:pt>
                <c:pt idx="47">
                  <c:v>8.7550000000000006E-3</c:v>
                </c:pt>
                <c:pt idx="48">
                  <c:v>4.8919999999999996E-3</c:v>
                </c:pt>
                <c:pt idx="49">
                  <c:v>1.2102E-2</c:v>
                </c:pt>
                <c:pt idx="50">
                  <c:v>9.7850000000000003E-3</c:v>
                </c:pt>
                <c:pt idx="51">
                  <c:v>6.6950000000000004E-3</c:v>
                </c:pt>
                <c:pt idx="52">
                  <c:v>1.1329000000000001E-2</c:v>
                </c:pt>
                <c:pt idx="53">
                  <c:v>8.4969999999999993E-3</c:v>
                </c:pt>
                <c:pt idx="54">
                  <c:v>1.3904E-2</c:v>
                </c:pt>
                <c:pt idx="55">
                  <c:v>1.5448999999999999E-2</c:v>
                </c:pt>
                <c:pt idx="56">
                  <c:v>1.4933999999999999E-2</c:v>
                </c:pt>
                <c:pt idx="57">
                  <c:v>1.8797000000000001E-2</c:v>
                </c:pt>
                <c:pt idx="58">
                  <c:v>1.3389E-2</c:v>
                </c:pt>
                <c:pt idx="59">
                  <c:v>1.5448999999999999E-2</c:v>
                </c:pt>
                <c:pt idx="60">
                  <c:v>1.5449999999999999E-3</c:v>
                </c:pt>
                <c:pt idx="61">
                  <c:v>4.1200000000000004E-3</c:v>
                </c:pt>
                <c:pt idx="62">
                  <c:v>1.4161999999999999E-2</c:v>
                </c:pt>
                <c:pt idx="63">
                  <c:v>1.3904E-2</c:v>
                </c:pt>
                <c:pt idx="64">
                  <c:v>6.6950000000000004E-3</c:v>
                </c:pt>
                <c:pt idx="65">
                  <c:v>1.4419E-2</c:v>
                </c:pt>
                <c:pt idx="66">
                  <c:v>1.1587E-2</c:v>
                </c:pt>
                <c:pt idx="67">
                  <c:v>1.4419E-2</c:v>
                </c:pt>
                <c:pt idx="68">
                  <c:v>6.437E-3</c:v>
                </c:pt>
                <c:pt idx="69">
                  <c:v>1.5963999999999999E-2</c:v>
                </c:pt>
                <c:pt idx="70">
                  <c:v>1.3389E-2</c:v>
                </c:pt>
                <c:pt idx="71">
                  <c:v>5.9220000000000002E-3</c:v>
                </c:pt>
                <c:pt idx="72">
                  <c:v>1.4161999999999999E-2</c:v>
                </c:pt>
                <c:pt idx="73">
                  <c:v>1.2874E-2</c:v>
                </c:pt>
                <c:pt idx="74">
                  <c:v>8.2400000000000008E-3</c:v>
                </c:pt>
                <c:pt idx="75">
                  <c:v>5.4070000000000003E-3</c:v>
                </c:pt>
                <c:pt idx="76">
                  <c:v>1.5706999999999999E-2</c:v>
                </c:pt>
                <c:pt idx="77">
                  <c:v>2.8319999999999999E-3</c:v>
                </c:pt>
                <c:pt idx="78">
                  <c:v>9.7850000000000003E-3</c:v>
                </c:pt>
                <c:pt idx="79">
                  <c:v>1.0814000000000001E-2</c:v>
                </c:pt>
                <c:pt idx="80">
                  <c:v>1.4419E-2</c:v>
                </c:pt>
                <c:pt idx="81">
                  <c:v>6.1799999999999997E-3</c:v>
                </c:pt>
                <c:pt idx="82">
                  <c:v>1.2617E-2</c:v>
                </c:pt>
                <c:pt idx="83">
                  <c:v>1.2102E-2</c:v>
                </c:pt>
                <c:pt idx="84">
                  <c:v>6.9519999999999998E-3</c:v>
                </c:pt>
                <c:pt idx="85">
                  <c:v>5.1500000000000005E-4</c:v>
                </c:pt>
                <c:pt idx="86">
                  <c:v>1.0300000000000001E-3</c:v>
                </c:pt>
                <c:pt idx="87">
                  <c:v>3.6050000000000001E-3</c:v>
                </c:pt>
                <c:pt idx="88">
                  <c:v>6.1799999999999997E-3</c:v>
                </c:pt>
                <c:pt idx="89">
                  <c:v>9.2700000000000005E-3</c:v>
                </c:pt>
                <c:pt idx="90">
                  <c:v>1.4677000000000001E-2</c:v>
                </c:pt>
                <c:pt idx="91">
                  <c:v>1.4677000000000001E-2</c:v>
                </c:pt>
                <c:pt idx="92">
                  <c:v>3.0899999999999999E-3</c:v>
                </c:pt>
                <c:pt idx="93">
                  <c:v>1.0042000000000001E-2</c:v>
                </c:pt>
                <c:pt idx="94">
                  <c:v>7.2100000000000003E-3</c:v>
                </c:pt>
                <c:pt idx="95">
                  <c:v>2.0600000000000002E-3</c:v>
                </c:pt>
                <c:pt idx="96">
                  <c:v>1.03E-2</c:v>
                </c:pt>
                <c:pt idx="97">
                  <c:v>6.9519999999999998E-3</c:v>
                </c:pt>
                <c:pt idx="98">
                  <c:v>1.2617E-2</c:v>
                </c:pt>
                <c:pt idx="99">
                  <c:v>5.1500000000000005E-4</c:v>
                </c:pt>
                <c:pt idx="100">
                  <c:v>1.1329000000000001E-2</c:v>
                </c:pt>
                <c:pt idx="101">
                  <c:v>9.7850000000000003E-3</c:v>
                </c:pt>
                <c:pt idx="102">
                  <c:v>8.4969999999999993E-3</c:v>
                </c:pt>
                <c:pt idx="103">
                  <c:v>1.4419E-2</c:v>
                </c:pt>
                <c:pt idx="104">
                  <c:v>1.7767000000000002E-2</c:v>
                </c:pt>
                <c:pt idx="105">
                  <c:v>1.1329000000000001E-2</c:v>
                </c:pt>
                <c:pt idx="106">
                  <c:v>5.1500000000000005E-4</c:v>
                </c:pt>
                <c:pt idx="107">
                  <c:v>-2.5700000000000001E-4</c:v>
                </c:pt>
                <c:pt idx="108">
                  <c:v>1.0300000000000001E-3</c:v>
                </c:pt>
                <c:pt idx="109">
                  <c:v>3.0899999999999999E-3</c:v>
                </c:pt>
                <c:pt idx="110">
                  <c:v>2.317E-3</c:v>
                </c:pt>
                <c:pt idx="111">
                  <c:v>6.6950000000000004E-3</c:v>
                </c:pt>
                <c:pt idx="112">
                  <c:v>9.5270000000000007E-3</c:v>
                </c:pt>
                <c:pt idx="113">
                  <c:v>9.5270000000000007E-3</c:v>
                </c:pt>
                <c:pt idx="114">
                  <c:v>1.1072E-2</c:v>
                </c:pt>
                <c:pt idx="115">
                  <c:v>1.3389E-2</c:v>
                </c:pt>
                <c:pt idx="116">
                  <c:v>1.8539E-2</c:v>
                </c:pt>
                <c:pt idx="117">
                  <c:v>1.1587E-2</c:v>
                </c:pt>
                <c:pt idx="118">
                  <c:v>8.2400000000000008E-3</c:v>
                </c:pt>
                <c:pt idx="119">
                  <c:v>5.4070000000000003E-3</c:v>
                </c:pt>
                <c:pt idx="120">
                  <c:v>1.4677000000000001E-2</c:v>
                </c:pt>
                <c:pt idx="121">
                  <c:v>1.2869999999999999E-3</c:v>
                </c:pt>
                <c:pt idx="122">
                  <c:v>1.2617E-2</c:v>
                </c:pt>
                <c:pt idx="123">
                  <c:v>1.4419E-2</c:v>
                </c:pt>
                <c:pt idx="124">
                  <c:v>9.5270000000000007E-3</c:v>
                </c:pt>
                <c:pt idx="125">
                  <c:v>2.317E-3</c:v>
                </c:pt>
                <c:pt idx="126">
                  <c:v>7.7250000000000001E-3</c:v>
                </c:pt>
                <c:pt idx="127">
                  <c:v>4.1200000000000004E-3</c:v>
                </c:pt>
                <c:pt idx="128">
                  <c:v>7.7200000000000001E-4</c:v>
                </c:pt>
                <c:pt idx="129">
                  <c:v>7.9819999999999995E-3</c:v>
                </c:pt>
                <c:pt idx="130">
                  <c:v>1.6222E-2</c:v>
                </c:pt>
                <c:pt idx="131">
                  <c:v>1.6479000000000001E-2</c:v>
                </c:pt>
                <c:pt idx="132">
                  <c:v>1.5449999999999999E-3</c:v>
                </c:pt>
                <c:pt idx="133">
                  <c:v>7.9819999999999995E-3</c:v>
                </c:pt>
                <c:pt idx="134">
                  <c:v>8.7550000000000006E-3</c:v>
                </c:pt>
                <c:pt idx="135">
                  <c:v>1.3646999999999999E-2</c:v>
                </c:pt>
                <c:pt idx="136">
                  <c:v>1.1844E-2</c:v>
                </c:pt>
                <c:pt idx="137">
                  <c:v>1.3389E-2</c:v>
                </c:pt>
                <c:pt idx="138">
                  <c:v>5.6649999999999999E-3</c:v>
                </c:pt>
                <c:pt idx="139">
                  <c:v>1.4933999999999999E-2</c:v>
                </c:pt>
                <c:pt idx="140">
                  <c:v>1.5706999999999999E-2</c:v>
                </c:pt>
                <c:pt idx="141">
                  <c:v>1.3389E-2</c:v>
                </c:pt>
                <c:pt idx="142">
                  <c:v>1.2874E-2</c:v>
                </c:pt>
                <c:pt idx="143">
                  <c:v>8.2400000000000008E-3</c:v>
                </c:pt>
                <c:pt idx="144">
                  <c:v>1.0557E-2</c:v>
                </c:pt>
                <c:pt idx="145">
                  <c:v>7.4669999999999997E-3</c:v>
                </c:pt>
                <c:pt idx="146">
                  <c:v>5.9220000000000002E-3</c:v>
                </c:pt>
                <c:pt idx="147">
                  <c:v>1.0814000000000001E-2</c:v>
                </c:pt>
                <c:pt idx="148">
                  <c:v>1.2617E-2</c:v>
                </c:pt>
                <c:pt idx="149">
                  <c:v>1.1329000000000001E-2</c:v>
                </c:pt>
                <c:pt idx="150">
                  <c:v>4.3769999999999998E-3</c:v>
                </c:pt>
                <c:pt idx="151">
                  <c:v>1.2874E-2</c:v>
                </c:pt>
                <c:pt idx="152">
                  <c:v>1.2874E-2</c:v>
                </c:pt>
                <c:pt idx="153">
                  <c:v>1.4933999999999999E-2</c:v>
                </c:pt>
                <c:pt idx="154">
                  <c:v>9.0119999999999992E-3</c:v>
                </c:pt>
                <c:pt idx="155">
                  <c:v>1.0814000000000001E-2</c:v>
                </c:pt>
                <c:pt idx="156">
                  <c:v>1.2617E-2</c:v>
                </c:pt>
                <c:pt idx="157">
                  <c:v>1.3646999999999999E-2</c:v>
                </c:pt>
                <c:pt idx="158">
                  <c:v>1.03E-2</c:v>
                </c:pt>
                <c:pt idx="159">
                  <c:v>1.1072E-2</c:v>
                </c:pt>
                <c:pt idx="160">
                  <c:v>1.1844E-2</c:v>
                </c:pt>
                <c:pt idx="161">
                  <c:v>3.3470000000000001E-3</c:v>
                </c:pt>
                <c:pt idx="162">
                  <c:v>1.0814000000000001E-2</c:v>
                </c:pt>
                <c:pt idx="163">
                  <c:v>1.1329000000000001E-2</c:v>
                </c:pt>
                <c:pt idx="164">
                  <c:v>1.0814000000000001E-2</c:v>
                </c:pt>
                <c:pt idx="165">
                  <c:v>1.2617E-2</c:v>
                </c:pt>
                <c:pt idx="166">
                  <c:v>1.1329000000000001E-2</c:v>
                </c:pt>
                <c:pt idx="167">
                  <c:v>1.3646999999999999E-2</c:v>
                </c:pt>
                <c:pt idx="168">
                  <c:v>1.2102E-2</c:v>
                </c:pt>
                <c:pt idx="169">
                  <c:v>7.4669999999999997E-3</c:v>
                </c:pt>
                <c:pt idx="170">
                  <c:v>1.0557E-2</c:v>
                </c:pt>
                <c:pt idx="171">
                  <c:v>5.4070000000000003E-3</c:v>
                </c:pt>
                <c:pt idx="172">
                  <c:v>6.6950000000000004E-3</c:v>
                </c:pt>
                <c:pt idx="173">
                  <c:v>2.0600000000000002E-3</c:v>
                </c:pt>
                <c:pt idx="174">
                  <c:v>1.0814000000000001E-2</c:v>
                </c:pt>
                <c:pt idx="175">
                  <c:v>4.8919999999999996E-3</c:v>
                </c:pt>
                <c:pt idx="176">
                  <c:v>4.3769999999999998E-3</c:v>
                </c:pt>
                <c:pt idx="177">
                  <c:v>1.3646999999999999E-2</c:v>
                </c:pt>
                <c:pt idx="178">
                  <c:v>1.3646999999999999E-2</c:v>
                </c:pt>
                <c:pt idx="179">
                  <c:v>-1.5449999999999999E-3</c:v>
                </c:pt>
                <c:pt idx="180">
                  <c:v>1.5706999999999999E-2</c:v>
                </c:pt>
                <c:pt idx="181">
                  <c:v>2.5700000000000001E-4</c:v>
                </c:pt>
                <c:pt idx="182">
                  <c:v>9.7850000000000003E-3</c:v>
                </c:pt>
                <c:pt idx="183">
                  <c:v>1.0300000000000001E-3</c:v>
                </c:pt>
                <c:pt idx="184">
                  <c:v>0</c:v>
                </c:pt>
                <c:pt idx="185">
                  <c:v>1.5449999999999999E-3</c:v>
                </c:pt>
                <c:pt idx="186">
                  <c:v>1.0300000000000001E-3</c:v>
                </c:pt>
                <c:pt idx="187">
                  <c:v>-5.1500000000000005E-4</c:v>
                </c:pt>
                <c:pt idx="188">
                  <c:v>6.1799999999999997E-3</c:v>
                </c:pt>
                <c:pt idx="189">
                  <c:v>2.5700000000000001E-4</c:v>
                </c:pt>
                <c:pt idx="190">
                  <c:v>1.0557E-2</c:v>
                </c:pt>
                <c:pt idx="191">
                  <c:v>1.1072E-2</c:v>
                </c:pt>
                <c:pt idx="192">
                  <c:v>4.6350000000000002E-3</c:v>
                </c:pt>
                <c:pt idx="193">
                  <c:v>9.7850000000000003E-3</c:v>
                </c:pt>
                <c:pt idx="194">
                  <c:v>9.0119999999999992E-3</c:v>
                </c:pt>
                <c:pt idx="195">
                  <c:v>1.4161999999999999E-2</c:v>
                </c:pt>
                <c:pt idx="196">
                  <c:v>1.0814000000000001E-2</c:v>
                </c:pt>
                <c:pt idx="197">
                  <c:v>3.6050000000000001E-3</c:v>
                </c:pt>
                <c:pt idx="198">
                  <c:v>5.9220000000000002E-3</c:v>
                </c:pt>
                <c:pt idx="199">
                  <c:v>4.3769999999999998E-3</c:v>
                </c:pt>
                <c:pt idx="200">
                  <c:v>3.3470000000000001E-3</c:v>
                </c:pt>
                <c:pt idx="201">
                  <c:v>7.2100000000000003E-3</c:v>
                </c:pt>
                <c:pt idx="202">
                  <c:v>1.5963999999999999E-2</c:v>
                </c:pt>
                <c:pt idx="203">
                  <c:v>2.0341000000000001E-2</c:v>
                </c:pt>
                <c:pt idx="204">
                  <c:v>5.6649999999999999E-3</c:v>
                </c:pt>
                <c:pt idx="205">
                  <c:v>7.7250000000000001E-3</c:v>
                </c:pt>
                <c:pt idx="206">
                  <c:v>9.0119999999999992E-3</c:v>
                </c:pt>
                <c:pt idx="207">
                  <c:v>1.2102E-2</c:v>
                </c:pt>
                <c:pt idx="208">
                  <c:v>1.0557E-2</c:v>
                </c:pt>
                <c:pt idx="209">
                  <c:v>1.2874E-2</c:v>
                </c:pt>
                <c:pt idx="210">
                  <c:v>9.0119999999999992E-3</c:v>
                </c:pt>
                <c:pt idx="211">
                  <c:v>1.3646999999999999E-2</c:v>
                </c:pt>
                <c:pt idx="212">
                  <c:v>7.2100000000000003E-3</c:v>
                </c:pt>
                <c:pt idx="213">
                  <c:v>1.3904E-2</c:v>
                </c:pt>
                <c:pt idx="214">
                  <c:v>1.1072E-2</c:v>
                </c:pt>
                <c:pt idx="215">
                  <c:v>1.3904E-2</c:v>
                </c:pt>
                <c:pt idx="216">
                  <c:v>2.317E-3</c:v>
                </c:pt>
                <c:pt idx="217">
                  <c:v>7.4669999999999997E-3</c:v>
                </c:pt>
                <c:pt idx="218">
                  <c:v>6.1799999999999997E-3</c:v>
                </c:pt>
                <c:pt idx="219">
                  <c:v>7.2100000000000003E-3</c:v>
                </c:pt>
                <c:pt idx="220">
                  <c:v>5.6649999999999999E-3</c:v>
                </c:pt>
                <c:pt idx="221">
                  <c:v>2.8319999999999999E-3</c:v>
                </c:pt>
                <c:pt idx="222">
                  <c:v>1.1587E-2</c:v>
                </c:pt>
                <c:pt idx="223">
                  <c:v>1.1844E-2</c:v>
                </c:pt>
                <c:pt idx="224">
                  <c:v>9.7850000000000003E-3</c:v>
                </c:pt>
                <c:pt idx="225">
                  <c:v>1.3904E-2</c:v>
                </c:pt>
                <c:pt idx="226">
                  <c:v>1.6479000000000001E-2</c:v>
                </c:pt>
                <c:pt idx="227">
                  <c:v>1.6993999999999999E-2</c:v>
                </c:pt>
                <c:pt idx="228">
                  <c:v>3.6050000000000001E-3</c:v>
                </c:pt>
                <c:pt idx="229">
                  <c:v>1.2359E-2</c:v>
                </c:pt>
                <c:pt idx="230">
                  <c:v>1.0042000000000001E-2</c:v>
                </c:pt>
                <c:pt idx="231">
                  <c:v>1.4161999999999999E-2</c:v>
                </c:pt>
                <c:pt idx="232">
                  <c:v>5.1500000000000001E-3</c:v>
                </c:pt>
                <c:pt idx="233">
                  <c:v>1.6479000000000001E-2</c:v>
                </c:pt>
                <c:pt idx="234">
                  <c:v>1.3904E-2</c:v>
                </c:pt>
                <c:pt idx="235">
                  <c:v>1.3389E-2</c:v>
                </c:pt>
                <c:pt idx="236">
                  <c:v>8.2400000000000008E-3</c:v>
                </c:pt>
                <c:pt idx="237">
                  <c:v>1.2617E-2</c:v>
                </c:pt>
                <c:pt idx="238">
                  <c:v>1.2874E-2</c:v>
                </c:pt>
                <c:pt idx="239">
                  <c:v>1.1329000000000001E-2</c:v>
                </c:pt>
                <c:pt idx="240">
                  <c:v>1.2102E-2</c:v>
                </c:pt>
                <c:pt idx="241">
                  <c:v>1.3132E-2</c:v>
                </c:pt>
                <c:pt idx="242">
                  <c:v>1.4677000000000001E-2</c:v>
                </c:pt>
                <c:pt idx="243">
                  <c:v>1.5192000000000001E-2</c:v>
                </c:pt>
                <c:pt idx="244">
                  <c:v>1.2359E-2</c:v>
                </c:pt>
                <c:pt idx="245">
                  <c:v>1.6736999999999998E-2</c:v>
                </c:pt>
                <c:pt idx="246">
                  <c:v>1.802E-3</c:v>
                </c:pt>
                <c:pt idx="247">
                  <c:v>1.1072E-2</c:v>
                </c:pt>
                <c:pt idx="248">
                  <c:v>1.4677000000000001E-2</c:v>
                </c:pt>
                <c:pt idx="249">
                  <c:v>1.4419E-2</c:v>
                </c:pt>
                <c:pt idx="250">
                  <c:v>1.3389E-2</c:v>
                </c:pt>
                <c:pt idx="251">
                  <c:v>1.6222E-2</c:v>
                </c:pt>
                <c:pt idx="252">
                  <c:v>1.6222E-2</c:v>
                </c:pt>
                <c:pt idx="253">
                  <c:v>1.3132E-2</c:v>
                </c:pt>
                <c:pt idx="254">
                  <c:v>1.2874E-2</c:v>
                </c:pt>
                <c:pt idx="255">
                  <c:v>1.7509E-2</c:v>
                </c:pt>
                <c:pt idx="256">
                  <c:v>1.3904E-2</c:v>
                </c:pt>
                <c:pt idx="257">
                  <c:v>1.5192000000000001E-2</c:v>
                </c:pt>
                <c:pt idx="258">
                  <c:v>1.4677000000000001E-2</c:v>
                </c:pt>
                <c:pt idx="259">
                  <c:v>1.5192000000000001E-2</c:v>
                </c:pt>
                <c:pt idx="260">
                  <c:v>1.3904E-2</c:v>
                </c:pt>
                <c:pt idx="261">
                  <c:v>1.6222E-2</c:v>
                </c:pt>
                <c:pt idx="262">
                  <c:v>1.7767000000000002E-2</c:v>
                </c:pt>
                <c:pt idx="263">
                  <c:v>1.4933999999999999E-2</c:v>
                </c:pt>
                <c:pt idx="264">
                  <c:v>1.4419E-2</c:v>
                </c:pt>
                <c:pt idx="265">
                  <c:v>1.1329000000000001E-2</c:v>
                </c:pt>
                <c:pt idx="266">
                  <c:v>1.2359E-2</c:v>
                </c:pt>
                <c:pt idx="267">
                  <c:v>1.0557E-2</c:v>
                </c:pt>
                <c:pt idx="268">
                  <c:v>1.3389E-2</c:v>
                </c:pt>
                <c:pt idx="269">
                  <c:v>1.4933999999999999E-2</c:v>
                </c:pt>
                <c:pt idx="270">
                  <c:v>1.5448999999999999E-2</c:v>
                </c:pt>
                <c:pt idx="271">
                  <c:v>1.7509E-2</c:v>
                </c:pt>
                <c:pt idx="272">
                  <c:v>1.0814000000000001E-2</c:v>
                </c:pt>
                <c:pt idx="273">
                  <c:v>8.4969999999999993E-3</c:v>
                </c:pt>
                <c:pt idx="274">
                  <c:v>7.7250000000000001E-3</c:v>
                </c:pt>
                <c:pt idx="275">
                  <c:v>1.1329000000000001E-2</c:v>
                </c:pt>
                <c:pt idx="276">
                  <c:v>1.1072E-2</c:v>
                </c:pt>
                <c:pt idx="277">
                  <c:v>1.2359E-2</c:v>
                </c:pt>
                <c:pt idx="278">
                  <c:v>1.3904E-2</c:v>
                </c:pt>
                <c:pt idx="279">
                  <c:v>1.4161999999999999E-2</c:v>
                </c:pt>
              </c:numCache>
            </c:numRef>
          </c:yVal>
          <c:smooth val="0"/>
          <c:extLst>
            <c:ext xmlns:c16="http://schemas.microsoft.com/office/drawing/2014/chart" uri="{C3380CC4-5D6E-409C-BE32-E72D297353CC}">
              <c16:uniqueId val="{00000005-302B-4BC7-868F-B47D9F97EFF3}"/>
            </c:ext>
          </c:extLst>
        </c:ser>
        <c:ser>
          <c:idx val="3"/>
          <c:order val="3"/>
          <c:tx>
            <c:v>B4</c:v>
          </c:tx>
          <c:spPr>
            <a:ln w="31750">
              <a:noFill/>
            </a:ln>
          </c:spPr>
          <c:trendline>
            <c:spPr>
              <a:ln w="28575">
                <a:solidFill>
                  <a:srgbClr val="7030A0"/>
                </a:solidFill>
              </a:ln>
            </c:spPr>
            <c:trendlineType val="linear"/>
            <c:dispRSqr val="1"/>
            <c:dispEq val="1"/>
            <c:trendlineLbl>
              <c:layout>
                <c:manualLayout>
                  <c:x val="0.13981945014985075"/>
                  <c:y val="-3.2256005473405867E-2"/>
                </c:manualLayout>
              </c:layout>
              <c:numFmt formatCode="General" sourceLinked="0"/>
            </c:trendlineLbl>
          </c:trendline>
          <c:xVal>
            <c:numRef>
              <c:f>Sheet1!$I$2:$I$281</c:f>
              <c:numCache>
                <c:formatCode>General</c:formatCode>
                <c:ptCount val="280"/>
                <c:pt idx="0">
                  <c:v>3.2445000000000002E-2</c:v>
                </c:pt>
                <c:pt idx="1">
                  <c:v>3.7393999999999997E-2</c:v>
                </c:pt>
                <c:pt idx="2">
                  <c:v>4.7842000000000003E-2</c:v>
                </c:pt>
                <c:pt idx="3">
                  <c:v>3.9593000000000003E-2</c:v>
                </c:pt>
                <c:pt idx="4">
                  <c:v>3.4918999999999999E-2</c:v>
                </c:pt>
                <c:pt idx="5">
                  <c:v>4.0418000000000003E-2</c:v>
                </c:pt>
                <c:pt idx="6">
                  <c:v>2.6395999999999999E-2</c:v>
                </c:pt>
                <c:pt idx="7">
                  <c:v>3.5743999999999998E-2</c:v>
                </c:pt>
                <c:pt idx="8">
                  <c:v>4.1792999999999997E-2</c:v>
                </c:pt>
                <c:pt idx="9">
                  <c:v>3.1895E-2</c:v>
                </c:pt>
                <c:pt idx="10">
                  <c:v>4.2342999999999999E-2</c:v>
                </c:pt>
                <c:pt idx="11">
                  <c:v>2.5571E-2</c:v>
                </c:pt>
                <c:pt idx="12">
                  <c:v>4.3718E-2</c:v>
                </c:pt>
                <c:pt idx="13">
                  <c:v>4.1792999999999997E-2</c:v>
                </c:pt>
                <c:pt idx="14">
                  <c:v>4.3992999999999997E-2</c:v>
                </c:pt>
                <c:pt idx="15">
                  <c:v>2.5295999999999999E-2</c:v>
                </c:pt>
                <c:pt idx="16">
                  <c:v>3.9044000000000002E-2</c:v>
                </c:pt>
                <c:pt idx="17">
                  <c:v>4.1517999999999999E-2</c:v>
                </c:pt>
                <c:pt idx="18">
                  <c:v>3.6568999999999997E-2</c:v>
                </c:pt>
                <c:pt idx="19">
                  <c:v>3.7669000000000001E-2</c:v>
                </c:pt>
                <c:pt idx="20">
                  <c:v>4.3443000000000002E-2</c:v>
                </c:pt>
                <c:pt idx="21">
                  <c:v>4.0693E-2</c:v>
                </c:pt>
                <c:pt idx="22">
                  <c:v>4.2342999999999999E-2</c:v>
                </c:pt>
                <c:pt idx="23">
                  <c:v>4.2342999999999999E-2</c:v>
                </c:pt>
                <c:pt idx="24">
                  <c:v>3.0794999999999999E-2</c:v>
                </c:pt>
                <c:pt idx="25">
                  <c:v>4.0967999999999997E-2</c:v>
                </c:pt>
                <c:pt idx="26">
                  <c:v>2.4746000000000001E-2</c:v>
                </c:pt>
                <c:pt idx="27">
                  <c:v>4.4268000000000002E-2</c:v>
                </c:pt>
                <c:pt idx="28">
                  <c:v>4.1517999999999999E-2</c:v>
                </c:pt>
                <c:pt idx="29">
                  <c:v>4.6467000000000001E-2</c:v>
                </c:pt>
                <c:pt idx="30">
                  <c:v>4.4268000000000002E-2</c:v>
                </c:pt>
                <c:pt idx="31">
                  <c:v>4.3167999999999998E-2</c:v>
                </c:pt>
                <c:pt idx="32">
                  <c:v>4.0693E-2</c:v>
                </c:pt>
                <c:pt idx="33">
                  <c:v>4.3443000000000002E-2</c:v>
                </c:pt>
                <c:pt idx="34">
                  <c:v>4.4817999999999997E-2</c:v>
                </c:pt>
                <c:pt idx="35">
                  <c:v>4.4268000000000002E-2</c:v>
                </c:pt>
                <c:pt idx="36">
                  <c:v>3.6294E-2</c:v>
                </c:pt>
                <c:pt idx="37">
                  <c:v>3.4918999999999999E-2</c:v>
                </c:pt>
                <c:pt idx="38">
                  <c:v>2.5021000000000002E-2</c:v>
                </c:pt>
                <c:pt idx="39">
                  <c:v>4.3167999999999998E-2</c:v>
                </c:pt>
                <c:pt idx="40">
                  <c:v>4.3992999999999997E-2</c:v>
                </c:pt>
                <c:pt idx="41">
                  <c:v>4.0142999999999998E-2</c:v>
                </c:pt>
                <c:pt idx="42">
                  <c:v>4.3718E-2</c:v>
                </c:pt>
                <c:pt idx="43">
                  <c:v>4.7842000000000003E-2</c:v>
                </c:pt>
                <c:pt idx="44">
                  <c:v>2.8045E-2</c:v>
                </c:pt>
                <c:pt idx="45">
                  <c:v>4.1792999999999997E-2</c:v>
                </c:pt>
                <c:pt idx="46">
                  <c:v>3.8219000000000003E-2</c:v>
                </c:pt>
                <c:pt idx="47">
                  <c:v>3.7943999999999999E-2</c:v>
                </c:pt>
                <c:pt idx="48">
                  <c:v>3.4644000000000001E-2</c:v>
                </c:pt>
                <c:pt idx="49">
                  <c:v>4.2342999999999999E-2</c:v>
                </c:pt>
                <c:pt idx="50">
                  <c:v>3.8219000000000003E-2</c:v>
                </c:pt>
                <c:pt idx="51">
                  <c:v>3.4093999999999999E-2</c:v>
                </c:pt>
                <c:pt idx="52">
                  <c:v>4.1243000000000002E-2</c:v>
                </c:pt>
                <c:pt idx="53">
                  <c:v>3.9044000000000002E-2</c:v>
                </c:pt>
                <c:pt idx="54">
                  <c:v>4.6191999999999997E-2</c:v>
                </c:pt>
                <c:pt idx="55">
                  <c:v>4.8391999999999998E-2</c:v>
                </c:pt>
                <c:pt idx="56">
                  <c:v>4.6467000000000001E-2</c:v>
                </c:pt>
                <c:pt idx="57">
                  <c:v>5.0591999999999998E-2</c:v>
                </c:pt>
                <c:pt idx="58">
                  <c:v>4.6467000000000001E-2</c:v>
                </c:pt>
                <c:pt idx="59">
                  <c:v>4.6741999999999999E-2</c:v>
                </c:pt>
                <c:pt idx="60">
                  <c:v>2.7220999999999999E-2</c:v>
                </c:pt>
                <c:pt idx="61">
                  <c:v>3.1620000000000002E-2</c:v>
                </c:pt>
                <c:pt idx="62">
                  <c:v>4.4817999999999997E-2</c:v>
                </c:pt>
                <c:pt idx="63">
                  <c:v>4.3992999999999997E-2</c:v>
                </c:pt>
                <c:pt idx="64">
                  <c:v>3.6019000000000002E-2</c:v>
                </c:pt>
                <c:pt idx="65">
                  <c:v>4.5916999999999999E-2</c:v>
                </c:pt>
                <c:pt idx="66">
                  <c:v>4.1243000000000002E-2</c:v>
                </c:pt>
                <c:pt idx="67">
                  <c:v>4.5643000000000003E-2</c:v>
                </c:pt>
                <c:pt idx="68">
                  <c:v>3.2994999999999997E-2</c:v>
                </c:pt>
                <c:pt idx="69">
                  <c:v>4.7566999999999998E-2</c:v>
                </c:pt>
                <c:pt idx="70">
                  <c:v>4.5916999999999999E-2</c:v>
                </c:pt>
                <c:pt idx="71">
                  <c:v>3.2994999999999997E-2</c:v>
                </c:pt>
                <c:pt idx="72">
                  <c:v>4.6191999999999997E-2</c:v>
                </c:pt>
                <c:pt idx="73">
                  <c:v>4.5093000000000001E-2</c:v>
                </c:pt>
                <c:pt idx="74">
                  <c:v>3.7943999999999999E-2</c:v>
                </c:pt>
                <c:pt idx="75">
                  <c:v>3.2445000000000002E-2</c:v>
                </c:pt>
                <c:pt idx="76">
                  <c:v>4.7017000000000003E-2</c:v>
                </c:pt>
                <c:pt idx="77">
                  <c:v>2.8320000000000001E-2</c:v>
                </c:pt>
                <c:pt idx="78">
                  <c:v>3.7118999999999999E-2</c:v>
                </c:pt>
                <c:pt idx="79">
                  <c:v>3.8768999999999998E-2</c:v>
                </c:pt>
                <c:pt idx="80">
                  <c:v>4.6467000000000001E-2</c:v>
                </c:pt>
                <c:pt idx="81">
                  <c:v>3.2994999999999997E-2</c:v>
                </c:pt>
                <c:pt idx="82">
                  <c:v>4.3443000000000002E-2</c:v>
                </c:pt>
                <c:pt idx="83">
                  <c:v>4.3167999999999998E-2</c:v>
                </c:pt>
                <c:pt idx="84">
                  <c:v>3.4368999999999997E-2</c:v>
                </c:pt>
                <c:pt idx="85">
                  <c:v>2.6120999999999998E-2</c:v>
                </c:pt>
                <c:pt idx="86">
                  <c:v>2.6946000000000001E-2</c:v>
                </c:pt>
                <c:pt idx="87">
                  <c:v>2.8320000000000001E-2</c:v>
                </c:pt>
                <c:pt idx="88">
                  <c:v>3.2719999999999999E-2</c:v>
                </c:pt>
                <c:pt idx="89">
                  <c:v>3.8768999999999998E-2</c:v>
                </c:pt>
                <c:pt idx="90">
                  <c:v>4.8391999999999998E-2</c:v>
                </c:pt>
                <c:pt idx="91">
                  <c:v>4.7566999999999998E-2</c:v>
                </c:pt>
                <c:pt idx="92">
                  <c:v>2.777E-2</c:v>
                </c:pt>
                <c:pt idx="93">
                  <c:v>3.9868000000000001E-2</c:v>
                </c:pt>
                <c:pt idx="94">
                  <c:v>3.4368999999999997E-2</c:v>
                </c:pt>
                <c:pt idx="95">
                  <c:v>2.6671E-2</c:v>
                </c:pt>
                <c:pt idx="96">
                  <c:v>4.0418000000000003E-2</c:v>
                </c:pt>
                <c:pt idx="97">
                  <c:v>3.3543999999999997E-2</c:v>
                </c:pt>
                <c:pt idx="98">
                  <c:v>4.3992999999999997E-2</c:v>
                </c:pt>
                <c:pt idx="99">
                  <c:v>2.6120999999999998E-2</c:v>
                </c:pt>
                <c:pt idx="100">
                  <c:v>3.9868000000000001E-2</c:v>
                </c:pt>
                <c:pt idx="101">
                  <c:v>3.8494E-2</c:v>
                </c:pt>
                <c:pt idx="102">
                  <c:v>3.7943999999999999E-2</c:v>
                </c:pt>
                <c:pt idx="103">
                  <c:v>4.4817999999999997E-2</c:v>
                </c:pt>
                <c:pt idx="104">
                  <c:v>5.0042000000000003E-2</c:v>
                </c:pt>
                <c:pt idx="105">
                  <c:v>4.1792999999999997E-2</c:v>
                </c:pt>
                <c:pt idx="106">
                  <c:v>2.6120999999999998E-2</c:v>
                </c:pt>
                <c:pt idx="107">
                  <c:v>2.5295999999999999E-2</c:v>
                </c:pt>
                <c:pt idx="108">
                  <c:v>2.6946000000000001E-2</c:v>
                </c:pt>
                <c:pt idx="109">
                  <c:v>2.9145000000000001E-2</c:v>
                </c:pt>
                <c:pt idx="110">
                  <c:v>2.6395999999999999E-2</c:v>
                </c:pt>
                <c:pt idx="111">
                  <c:v>3.4093999999999999E-2</c:v>
                </c:pt>
                <c:pt idx="112">
                  <c:v>3.9044000000000002E-2</c:v>
                </c:pt>
                <c:pt idx="113">
                  <c:v>3.4918999999999999E-2</c:v>
                </c:pt>
                <c:pt idx="114">
                  <c:v>4.0693E-2</c:v>
                </c:pt>
                <c:pt idx="115">
                  <c:v>4.7017000000000003E-2</c:v>
                </c:pt>
                <c:pt idx="116">
                  <c:v>5.4441000000000003E-2</c:v>
                </c:pt>
                <c:pt idx="117">
                  <c:v>3.9868000000000001E-2</c:v>
                </c:pt>
                <c:pt idx="118">
                  <c:v>3.6568999999999997E-2</c:v>
                </c:pt>
                <c:pt idx="119">
                  <c:v>3.1620000000000002E-2</c:v>
                </c:pt>
                <c:pt idx="120">
                  <c:v>4.8117E-2</c:v>
                </c:pt>
                <c:pt idx="121">
                  <c:v>2.5295999999999999E-2</c:v>
                </c:pt>
                <c:pt idx="122">
                  <c:v>4.3992999999999997E-2</c:v>
                </c:pt>
                <c:pt idx="123">
                  <c:v>4.5366999999999998E-2</c:v>
                </c:pt>
                <c:pt idx="124">
                  <c:v>3.7118999999999999E-2</c:v>
                </c:pt>
                <c:pt idx="125">
                  <c:v>2.5846000000000001E-2</c:v>
                </c:pt>
                <c:pt idx="126">
                  <c:v>3.5743999999999998E-2</c:v>
                </c:pt>
                <c:pt idx="127">
                  <c:v>3.0245000000000001E-2</c:v>
                </c:pt>
                <c:pt idx="128">
                  <c:v>2.5021000000000002E-2</c:v>
                </c:pt>
                <c:pt idx="129">
                  <c:v>3.3543999999999997E-2</c:v>
                </c:pt>
                <c:pt idx="130">
                  <c:v>4.9492000000000001E-2</c:v>
                </c:pt>
                <c:pt idx="131">
                  <c:v>4.8117E-2</c:v>
                </c:pt>
                <c:pt idx="132">
                  <c:v>2.6946000000000001E-2</c:v>
                </c:pt>
                <c:pt idx="133">
                  <c:v>3.7393999999999997E-2</c:v>
                </c:pt>
                <c:pt idx="134">
                  <c:v>3.5194000000000003E-2</c:v>
                </c:pt>
                <c:pt idx="135">
                  <c:v>4.7842000000000003E-2</c:v>
                </c:pt>
                <c:pt idx="136">
                  <c:v>4.2342999999999999E-2</c:v>
                </c:pt>
                <c:pt idx="137">
                  <c:v>4.5093000000000001E-2</c:v>
                </c:pt>
                <c:pt idx="138">
                  <c:v>3.2169999999999997E-2</c:v>
                </c:pt>
                <c:pt idx="139">
                  <c:v>4.5366999999999998E-2</c:v>
                </c:pt>
                <c:pt idx="140">
                  <c:v>4.6467000000000001E-2</c:v>
                </c:pt>
                <c:pt idx="141">
                  <c:v>4.4542999999999999E-2</c:v>
                </c:pt>
                <c:pt idx="142">
                  <c:v>4.4268000000000002E-2</c:v>
                </c:pt>
                <c:pt idx="143">
                  <c:v>3.6568999999999997E-2</c:v>
                </c:pt>
                <c:pt idx="144">
                  <c:v>4.0967999999999997E-2</c:v>
                </c:pt>
                <c:pt idx="145">
                  <c:v>3.4368999999999997E-2</c:v>
                </c:pt>
                <c:pt idx="146">
                  <c:v>3.4093999999999999E-2</c:v>
                </c:pt>
                <c:pt idx="147">
                  <c:v>4.0693E-2</c:v>
                </c:pt>
                <c:pt idx="148">
                  <c:v>4.4542999999999999E-2</c:v>
                </c:pt>
                <c:pt idx="149">
                  <c:v>4.2342999999999999E-2</c:v>
                </c:pt>
                <c:pt idx="150">
                  <c:v>3.1344999999999998E-2</c:v>
                </c:pt>
                <c:pt idx="151">
                  <c:v>4.1792999999999997E-2</c:v>
                </c:pt>
                <c:pt idx="152">
                  <c:v>4.2893000000000001E-2</c:v>
                </c:pt>
                <c:pt idx="153">
                  <c:v>4.3718E-2</c:v>
                </c:pt>
                <c:pt idx="154">
                  <c:v>3.7669000000000001E-2</c:v>
                </c:pt>
                <c:pt idx="155">
                  <c:v>4.1517999999999999E-2</c:v>
                </c:pt>
                <c:pt idx="156">
                  <c:v>4.1243000000000002E-2</c:v>
                </c:pt>
                <c:pt idx="157">
                  <c:v>4.2893000000000001E-2</c:v>
                </c:pt>
                <c:pt idx="158">
                  <c:v>3.6844000000000002E-2</c:v>
                </c:pt>
                <c:pt idx="159">
                  <c:v>4.1517999999999999E-2</c:v>
                </c:pt>
                <c:pt idx="160">
                  <c:v>4.3443000000000002E-2</c:v>
                </c:pt>
                <c:pt idx="161">
                  <c:v>2.8045E-2</c:v>
                </c:pt>
                <c:pt idx="162">
                  <c:v>3.9317999999999999E-2</c:v>
                </c:pt>
                <c:pt idx="163">
                  <c:v>3.9044000000000002E-2</c:v>
                </c:pt>
                <c:pt idx="164">
                  <c:v>4.3443000000000002E-2</c:v>
                </c:pt>
                <c:pt idx="165">
                  <c:v>4.4268000000000002E-2</c:v>
                </c:pt>
                <c:pt idx="166">
                  <c:v>3.9317999999999999E-2</c:v>
                </c:pt>
                <c:pt idx="167">
                  <c:v>4.4268000000000002E-2</c:v>
                </c:pt>
                <c:pt idx="168">
                  <c:v>4.3167999999999998E-2</c:v>
                </c:pt>
                <c:pt idx="169">
                  <c:v>3.6844000000000002E-2</c:v>
                </c:pt>
                <c:pt idx="170">
                  <c:v>3.9593000000000003E-2</c:v>
                </c:pt>
                <c:pt idx="171">
                  <c:v>3.2445000000000002E-2</c:v>
                </c:pt>
                <c:pt idx="172">
                  <c:v>3.5194000000000003E-2</c:v>
                </c:pt>
                <c:pt idx="173">
                  <c:v>2.8045E-2</c:v>
                </c:pt>
                <c:pt idx="174">
                  <c:v>4.3167999999999998E-2</c:v>
                </c:pt>
                <c:pt idx="175">
                  <c:v>3.0519999999999999E-2</c:v>
                </c:pt>
                <c:pt idx="176">
                  <c:v>2.9694999999999999E-2</c:v>
                </c:pt>
                <c:pt idx="177">
                  <c:v>3.7393999999999997E-2</c:v>
                </c:pt>
                <c:pt idx="178">
                  <c:v>4.2618000000000003E-2</c:v>
                </c:pt>
                <c:pt idx="179">
                  <c:v>2.6395999999999999E-2</c:v>
                </c:pt>
                <c:pt idx="180">
                  <c:v>4.0418000000000003E-2</c:v>
                </c:pt>
                <c:pt idx="181">
                  <c:v>2.5295999999999999E-2</c:v>
                </c:pt>
                <c:pt idx="182">
                  <c:v>4.1517999999999999E-2</c:v>
                </c:pt>
                <c:pt idx="183">
                  <c:v>2.6120999999999998E-2</c:v>
                </c:pt>
                <c:pt idx="184">
                  <c:v>2.5295999999999999E-2</c:v>
                </c:pt>
                <c:pt idx="185">
                  <c:v>2.6671E-2</c:v>
                </c:pt>
                <c:pt idx="186">
                  <c:v>2.4471E-2</c:v>
                </c:pt>
                <c:pt idx="187">
                  <c:v>2.5846000000000001E-2</c:v>
                </c:pt>
                <c:pt idx="188">
                  <c:v>3.0245000000000001E-2</c:v>
                </c:pt>
                <c:pt idx="189">
                  <c:v>2.6946000000000001E-2</c:v>
                </c:pt>
                <c:pt idx="190">
                  <c:v>3.7393999999999997E-2</c:v>
                </c:pt>
                <c:pt idx="191">
                  <c:v>3.6294E-2</c:v>
                </c:pt>
                <c:pt idx="192">
                  <c:v>3.1895E-2</c:v>
                </c:pt>
                <c:pt idx="193">
                  <c:v>3.6019000000000002E-2</c:v>
                </c:pt>
                <c:pt idx="194">
                  <c:v>3.3270000000000001E-2</c:v>
                </c:pt>
                <c:pt idx="195">
                  <c:v>3.8219000000000003E-2</c:v>
                </c:pt>
                <c:pt idx="196">
                  <c:v>4.0693E-2</c:v>
                </c:pt>
                <c:pt idx="197">
                  <c:v>2.9420000000000002E-2</c:v>
                </c:pt>
                <c:pt idx="198">
                  <c:v>3.2169999999999997E-2</c:v>
                </c:pt>
                <c:pt idx="199">
                  <c:v>3.0245000000000001E-2</c:v>
                </c:pt>
                <c:pt idx="200">
                  <c:v>2.7494999999999999E-2</c:v>
                </c:pt>
                <c:pt idx="201">
                  <c:v>3.2169999999999997E-2</c:v>
                </c:pt>
                <c:pt idx="202">
                  <c:v>4.2893000000000001E-2</c:v>
                </c:pt>
                <c:pt idx="203">
                  <c:v>4.7292000000000001E-2</c:v>
                </c:pt>
                <c:pt idx="204">
                  <c:v>3.3270000000000001E-2</c:v>
                </c:pt>
                <c:pt idx="205">
                  <c:v>3.7118999999999999E-2</c:v>
                </c:pt>
                <c:pt idx="206">
                  <c:v>3.8494E-2</c:v>
                </c:pt>
                <c:pt idx="207">
                  <c:v>4.2342999999999999E-2</c:v>
                </c:pt>
                <c:pt idx="208">
                  <c:v>4.0142999999999998E-2</c:v>
                </c:pt>
                <c:pt idx="209">
                  <c:v>4.4268000000000002E-2</c:v>
                </c:pt>
                <c:pt idx="210">
                  <c:v>3.7943999999999999E-2</c:v>
                </c:pt>
                <c:pt idx="211">
                  <c:v>4.5366999999999998E-2</c:v>
                </c:pt>
                <c:pt idx="212">
                  <c:v>3.5743999999999998E-2</c:v>
                </c:pt>
                <c:pt idx="213">
                  <c:v>4.3167999999999998E-2</c:v>
                </c:pt>
                <c:pt idx="214">
                  <c:v>4.0967999999999997E-2</c:v>
                </c:pt>
                <c:pt idx="215">
                  <c:v>4.6191999999999997E-2</c:v>
                </c:pt>
                <c:pt idx="216">
                  <c:v>2.777E-2</c:v>
                </c:pt>
                <c:pt idx="217">
                  <c:v>3.8494E-2</c:v>
                </c:pt>
                <c:pt idx="218">
                  <c:v>3.8219000000000003E-2</c:v>
                </c:pt>
                <c:pt idx="219">
                  <c:v>3.0794999999999999E-2</c:v>
                </c:pt>
                <c:pt idx="220">
                  <c:v>3.0245000000000001E-2</c:v>
                </c:pt>
                <c:pt idx="221">
                  <c:v>2.9694999999999999E-2</c:v>
                </c:pt>
                <c:pt idx="222">
                  <c:v>4.3167999999999998E-2</c:v>
                </c:pt>
                <c:pt idx="223">
                  <c:v>4.3992999999999997E-2</c:v>
                </c:pt>
                <c:pt idx="224">
                  <c:v>4.1517999999999999E-2</c:v>
                </c:pt>
                <c:pt idx="225">
                  <c:v>4.6191999999999997E-2</c:v>
                </c:pt>
                <c:pt idx="226">
                  <c:v>5.0042000000000003E-2</c:v>
                </c:pt>
                <c:pt idx="227">
                  <c:v>5.0591999999999998E-2</c:v>
                </c:pt>
                <c:pt idx="228">
                  <c:v>3.3819000000000002E-2</c:v>
                </c:pt>
                <c:pt idx="229">
                  <c:v>4.4542999999999999E-2</c:v>
                </c:pt>
                <c:pt idx="230">
                  <c:v>3.6294E-2</c:v>
                </c:pt>
                <c:pt idx="231">
                  <c:v>4.5916999999999999E-2</c:v>
                </c:pt>
                <c:pt idx="232">
                  <c:v>3.3543999999999997E-2</c:v>
                </c:pt>
                <c:pt idx="233">
                  <c:v>4.9216999999999997E-2</c:v>
                </c:pt>
                <c:pt idx="234">
                  <c:v>4.5643000000000003E-2</c:v>
                </c:pt>
                <c:pt idx="235">
                  <c:v>4.5643000000000003E-2</c:v>
                </c:pt>
                <c:pt idx="236">
                  <c:v>3.6294E-2</c:v>
                </c:pt>
                <c:pt idx="237">
                  <c:v>4.3443000000000002E-2</c:v>
                </c:pt>
                <c:pt idx="238">
                  <c:v>4.3167999999999998E-2</c:v>
                </c:pt>
                <c:pt idx="239">
                  <c:v>4.0142999999999998E-2</c:v>
                </c:pt>
                <c:pt idx="240">
                  <c:v>4.4268000000000002E-2</c:v>
                </c:pt>
                <c:pt idx="241">
                  <c:v>4.4268000000000002E-2</c:v>
                </c:pt>
                <c:pt idx="242">
                  <c:v>4.6191999999999997E-2</c:v>
                </c:pt>
                <c:pt idx="243">
                  <c:v>4.6467000000000001E-2</c:v>
                </c:pt>
                <c:pt idx="244">
                  <c:v>4.5093000000000001E-2</c:v>
                </c:pt>
                <c:pt idx="245">
                  <c:v>5.0317000000000001E-2</c:v>
                </c:pt>
                <c:pt idx="246">
                  <c:v>2.9145000000000001E-2</c:v>
                </c:pt>
                <c:pt idx="247">
                  <c:v>4.4268000000000002E-2</c:v>
                </c:pt>
                <c:pt idx="248">
                  <c:v>4.7017000000000003E-2</c:v>
                </c:pt>
                <c:pt idx="249">
                  <c:v>4.7292000000000001E-2</c:v>
                </c:pt>
                <c:pt idx="250">
                  <c:v>4.5643000000000003E-2</c:v>
                </c:pt>
                <c:pt idx="251">
                  <c:v>4.8391999999999998E-2</c:v>
                </c:pt>
                <c:pt idx="252">
                  <c:v>4.8667000000000002E-2</c:v>
                </c:pt>
                <c:pt idx="253">
                  <c:v>4.4268000000000002E-2</c:v>
                </c:pt>
                <c:pt idx="254">
                  <c:v>4.3992999999999997E-2</c:v>
                </c:pt>
                <c:pt idx="255">
                  <c:v>5.1416000000000003E-2</c:v>
                </c:pt>
                <c:pt idx="256">
                  <c:v>4.6191999999999997E-2</c:v>
                </c:pt>
                <c:pt idx="257">
                  <c:v>4.9766999999999999E-2</c:v>
                </c:pt>
                <c:pt idx="258">
                  <c:v>4.7292000000000001E-2</c:v>
                </c:pt>
                <c:pt idx="259">
                  <c:v>5.0591999999999998E-2</c:v>
                </c:pt>
                <c:pt idx="260">
                  <c:v>4.5643000000000003E-2</c:v>
                </c:pt>
                <c:pt idx="261">
                  <c:v>4.7842000000000003E-2</c:v>
                </c:pt>
                <c:pt idx="262">
                  <c:v>5.1140999999999999E-2</c:v>
                </c:pt>
                <c:pt idx="263">
                  <c:v>4.5366999999999998E-2</c:v>
                </c:pt>
                <c:pt idx="264">
                  <c:v>4.6741999999999999E-2</c:v>
                </c:pt>
                <c:pt idx="265">
                  <c:v>4.2342999999999999E-2</c:v>
                </c:pt>
                <c:pt idx="266">
                  <c:v>4.3718E-2</c:v>
                </c:pt>
                <c:pt idx="267">
                  <c:v>4.0142999999999998E-2</c:v>
                </c:pt>
                <c:pt idx="268">
                  <c:v>4.5366999999999998E-2</c:v>
                </c:pt>
                <c:pt idx="269">
                  <c:v>4.7292000000000001E-2</c:v>
                </c:pt>
                <c:pt idx="270">
                  <c:v>4.8941999999999999E-2</c:v>
                </c:pt>
                <c:pt idx="271">
                  <c:v>5.0042000000000003E-2</c:v>
                </c:pt>
                <c:pt idx="272">
                  <c:v>4.0693E-2</c:v>
                </c:pt>
                <c:pt idx="273">
                  <c:v>3.7118999999999999E-2</c:v>
                </c:pt>
                <c:pt idx="274">
                  <c:v>3.6019000000000002E-2</c:v>
                </c:pt>
                <c:pt idx="275">
                  <c:v>4.0418000000000003E-2</c:v>
                </c:pt>
                <c:pt idx="276">
                  <c:v>4.0693E-2</c:v>
                </c:pt>
                <c:pt idx="277">
                  <c:v>4.1517999999999999E-2</c:v>
                </c:pt>
                <c:pt idx="278">
                  <c:v>4.6741999999999999E-2</c:v>
                </c:pt>
                <c:pt idx="279">
                  <c:v>4.5366999999999998E-2</c:v>
                </c:pt>
              </c:numCache>
            </c:numRef>
          </c:xVal>
          <c:yVal>
            <c:numRef>
              <c:f>Sheet1!$J$2:$J$281</c:f>
              <c:numCache>
                <c:formatCode>General</c:formatCode>
                <c:ptCount val="280"/>
                <c:pt idx="0">
                  <c:v>7.9740000000000002E-3</c:v>
                </c:pt>
                <c:pt idx="1">
                  <c:v>1.2923E-2</c:v>
                </c:pt>
                <c:pt idx="2">
                  <c:v>2.3370999999999999E-2</c:v>
                </c:pt>
                <c:pt idx="3">
                  <c:v>1.5122999999999999E-2</c:v>
                </c:pt>
                <c:pt idx="4">
                  <c:v>1.0448000000000001E-2</c:v>
                </c:pt>
                <c:pt idx="5">
                  <c:v>1.5946999999999999E-2</c:v>
                </c:pt>
                <c:pt idx="6">
                  <c:v>1.9250000000000001E-3</c:v>
                </c:pt>
                <c:pt idx="7">
                  <c:v>1.1273E-2</c:v>
                </c:pt>
                <c:pt idx="8">
                  <c:v>1.7322000000000001E-2</c:v>
                </c:pt>
                <c:pt idx="9">
                  <c:v>7.424E-3</c:v>
                </c:pt>
                <c:pt idx="10">
                  <c:v>1.7871999999999999E-2</c:v>
                </c:pt>
                <c:pt idx="11">
                  <c:v>1.1000000000000001E-3</c:v>
                </c:pt>
                <c:pt idx="12">
                  <c:v>1.9247E-2</c:v>
                </c:pt>
                <c:pt idx="13">
                  <c:v>1.7322000000000001E-2</c:v>
                </c:pt>
                <c:pt idx="14">
                  <c:v>1.9522000000000001E-2</c:v>
                </c:pt>
                <c:pt idx="15">
                  <c:v>8.25E-4</c:v>
                </c:pt>
                <c:pt idx="16">
                  <c:v>1.4572999999999999E-2</c:v>
                </c:pt>
                <c:pt idx="17">
                  <c:v>1.7047E-2</c:v>
                </c:pt>
                <c:pt idx="18">
                  <c:v>1.2097999999999999E-2</c:v>
                </c:pt>
                <c:pt idx="19">
                  <c:v>1.3198E-2</c:v>
                </c:pt>
                <c:pt idx="20">
                  <c:v>1.8971999999999999E-2</c:v>
                </c:pt>
                <c:pt idx="21">
                  <c:v>1.6222E-2</c:v>
                </c:pt>
                <c:pt idx="22">
                  <c:v>1.7871999999999999E-2</c:v>
                </c:pt>
                <c:pt idx="23">
                  <c:v>1.7871999999999999E-2</c:v>
                </c:pt>
                <c:pt idx="24">
                  <c:v>6.3239999999999998E-3</c:v>
                </c:pt>
                <c:pt idx="25">
                  <c:v>1.6497000000000001E-2</c:v>
                </c:pt>
                <c:pt idx="26">
                  <c:v>2.7500000000000002E-4</c:v>
                </c:pt>
                <c:pt idx="27">
                  <c:v>1.9796999999999999E-2</c:v>
                </c:pt>
                <c:pt idx="28">
                  <c:v>1.7047E-2</c:v>
                </c:pt>
                <c:pt idx="29">
                  <c:v>2.1996000000000002E-2</c:v>
                </c:pt>
                <c:pt idx="30">
                  <c:v>1.9796999999999999E-2</c:v>
                </c:pt>
                <c:pt idx="31">
                  <c:v>1.8696999999999998E-2</c:v>
                </c:pt>
                <c:pt idx="32">
                  <c:v>1.6222E-2</c:v>
                </c:pt>
                <c:pt idx="33">
                  <c:v>1.8971999999999999E-2</c:v>
                </c:pt>
                <c:pt idx="34">
                  <c:v>2.0347000000000001E-2</c:v>
                </c:pt>
                <c:pt idx="35">
                  <c:v>1.9796999999999999E-2</c:v>
                </c:pt>
                <c:pt idx="36">
                  <c:v>1.1823E-2</c:v>
                </c:pt>
                <c:pt idx="37">
                  <c:v>1.0448000000000001E-2</c:v>
                </c:pt>
                <c:pt idx="38">
                  <c:v>5.5000000000000003E-4</c:v>
                </c:pt>
                <c:pt idx="39">
                  <c:v>1.8696999999999998E-2</c:v>
                </c:pt>
                <c:pt idx="40">
                  <c:v>1.9522000000000001E-2</c:v>
                </c:pt>
                <c:pt idx="41">
                  <c:v>1.5671999999999998E-2</c:v>
                </c:pt>
                <c:pt idx="42">
                  <c:v>1.9247E-2</c:v>
                </c:pt>
                <c:pt idx="43">
                  <c:v>2.3370999999999999E-2</c:v>
                </c:pt>
                <c:pt idx="44">
                  <c:v>3.5739999999999999E-3</c:v>
                </c:pt>
                <c:pt idx="45">
                  <c:v>1.7322000000000001E-2</c:v>
                </c:pt>
                <c:pt idx="46">
                  <c:v>1.3748E-2</c:v>
                </c:pt>
                <c:pt idx="47">
                  <c:v>1.3473000000000001E-2</c:v>
                </c:pt>
                <c:pt idx="48">
                  <c:v>1.0173E-2</c:v>
                </c:pt>
                <c:pt idx="49">
                  <c:v>1.7871999999999999E-2</c:v>
                </c:pt>
                <c:pt idx="50">
                  <c:v>1.3748E-2</c:v>
                </c:pt>
                <c:pt idx="51">
                  <c:v>9.6229999999999996E-3</c:v>
                </c:pt>
                <c:pt idx="52">
                  <c:v>1.6771999999999999E-2</c:v>
                </c:pt>
                <c:pt idx="53">
                  <c:v>1.4572999999999999E-2</c:v>
                </c:pt>
                <c:pt idx="54">
                  <c:v>2.1721000000000001E-2</c:v>
                </c:pt>
                <c:pt idx="55">
                  <c:v>2.3921000000000001E-2</c:v>
                </c:pt>
                <c:pt idx="56">
                  <c:v>2.1996000000000002E-2</c:v>
                </c:pt>
                <c:pt idx="57">
                  <c:v>2.6120999999999998E-2</c:v>
                </c:pt>
                <c:pt idx="58">
                  <c:v>2.1996000000000002E-2</c:v>
                </c:pt>
                <c:pt idx="59">
                  <c:v>2.2270999999999999E-2</c:v>
                </c:pt>
                <c:pt idx="60">
                  <c:v>2.7499999999999998E-3</c:v>
                </c:pt>
                <c:pt idx="61">
                  <c:v>7.149E-3</c:v>
                </c:pt>
                <c:pt idx="62">
                  <c:v>2.0347000000000001E-2</c:v>
                </c:pt>
                <c:pt idx="63">
                  <c:v>1.9522000000000001E-2</c:v>
                </c:pt>
                <c:pt idx="64">
                  <c:v>1.1547999999999999E-2</c:v>
                </c:pt>
                <c:pt idx="65">
                  <c:v>2.1447000000000001E-2</c:v>
                </c:pt>
                <c:pt idx="66">
                  <c:v>1.6771999999999999E-2</c:v>
                </c:pt>
                <c:pt idx="67">
                  <c:v>2.1170999999999999E-2</c:v>
                </c:pt>
                <c:pt idx="68">
                  <c:v>8.5240000000000003E-3</c:v>
                </c:pt>
                <c:pt idx="69">
                  <c:v>2.3095999999999998E-2</c:v>
                </c:pt>
                <c:pt idx="70">
                  <c:v>2.1447000000000001E-2</c:v>
                </c:pt>
                <c:pt idx="71">
                  <c:v>8.5240000000000003E-3</c:v>
                </c:pt>
                <c:pt idx="72">
                  <c:v>2.1721000000000001E-2</c:v>
                </c:pt>
                <c:pt idx="73">
                  <c:v>2.0622000000000001E-2</c:v>
                </c:pt>
                <c:pt idx="74">
                  <c:v>1.3473000000000001E-2</c:v>
                </c:pt>
                <c:pt idx="75">
                  <c:v>7.9740000000000002E-3</c:v>
                </c:pt>
                <c:pt idx="76">
                  <c:v>2.2546E-2</c:v>
                </c:pt>
                <c:pt idx="77">
                  <c:v>3.849E-3</c:v>
                </c:pt>
                <c:pt idx="78">
                  <c:v>1.2648E-2</c:v>
                </c:pt>
                <c:pt idx="79">
                  <c:v>1.4298E-2</c:v>
                </c:pt>
                <c:pt idx="80">
                  <c:v>2.1996000000000002E-2</c:v>
                </c:pt>
                <c:pt idx="81">
                  <c:v>8.5240000000000003E-3</c:v>
                </c:pt>
                <c:pt idx="82">
                  <c:v>1.8971999999999999E-2</c:v>
                </c:pt>
                <c:pt idx="83">
                  <c:v>1.8696999999999998E-2</c:v>
                </c:pt>
                <c:pt idx="84">
                  <c:v>9.8980000000000005E-3</c:v>
                </c:pt>
                <c:pt idx="85">
                  <c:v>1.65E-3</c:v>
                </c:pt>
                <c:pt idx="86">
                  <c:v>2.4750000000000002E-3</c:v>
                </c:pt>
                <c:pt idx="87">
                  <c:v>3.849E-3</c:v>
                </c:pt>
                <c:pt idx="88">
                  <c:v>8.2489999999999994E-3</c:v>
                </c:pt>
                <c:pt idx="89">
                  <c:v>1.4298E-2</c:v>
                </c:pt>
                <c:pt idx="90">
                  <c:v>2.3921000000000001E-2</c:v>
                </c:pt>
                <c:pt idx="91">
                  <c:v>2.3095999999999998E-2</c:v>
                </c:pt>
                <c:pt idx="92">
                  <c:v>3.2989999999999998E-3</c:v>
                </c:pt>
                <c:pt idx="93">
                  <c:v>1.5398E-2</c:v>
                </c:pt>
                <c:pt idx="94">
                  <c:v>9.8980000000000005E-3</c:v>
                </c:pt>
                <c:pt idx="95">
                  <c:v>2.2000000000000001E-3</c:v>
                </c:pt>
                <c:pt idx="96">
                  <c:v>1.5946999999999999E-2</c:v>
                </c:pt>
                <c:pt idx="97">
                  <c:v>9.0740000000000005E-3</c:v>
                </c:pt>
                <c:pt idx="98">
                  <c:v>1.9522000000000001E-2</c:v>
                </c:pt>
                <c:pt idx="99">
                  <c:v>1.65E-3</c:v>
                </c:pt>
                <c:pt idx="100">
                  <c:v>1.5398E-2</c:v>
                </c:pt>
                <c:pt idx="101">
                  <c:v>1.4023000000000001E-2</c:v>
                </c:pt>
                <c:pt idx="102">
                  <c:v>1.3473000000000001E-2</c:v>
                </c:pt>
                <c:pt idx="103">
                  <c:v>2.0347000000000001E-2</c:v>
                </c:pt>
                <c:pt idx="104">
                  <c:v>2.5571E-2</c:v>
                </c:pt>
                <c:pt idx="105">
                  <c:v>1.7322000000000001E-2</c:v>
                </c:pt>
                <c:pt idx="106">
                  <c:v>1.65E-3</c:v>
                </c:pt>
                <c:pt idx="107">
                  <c:v>8.25E-4</c:v>
                </c:pt>
                <c:pt idx="108">
                  <c:v>2.4750000000000002E-3</c:v>
                </c:pt>
                <c:pt idx="109">
                  <c:v>4.6740000000000002E-3</c:v>
                </c:pt>
                <c:pt idx="110">
                  <c:v>1.9250000000000001E-3</c:v>
                </c:pt>
                <c:pt idx="111">
                  <c:v>9.6229999999999996E-3</c:v>
                </c:pt>
                <c:pt idx="112">
                  <c:v>1.4572999999999999E-2</c:v>
                </c:pt>
                <c:pt idx="113">
                  <c:v>1.0448000000000001E-2</c:v>
                </c:pt>
                <c:pt idx="114">
                  <c:v>1.6222E-2</c:v>
                </c:pt>
                <c:pt idx="115">
                  <c:v>2.2546E-2</c:v>
                </c:pt>
                <c:pt idx="116">
                  <c:v>2.997E-2</c:v>
                </c:pt>
                <c:pt idx="117">
                  <c:v>1.5398E-2</c:v>
                </c:pt>
                <c:pt idx="118">
                  <c:v>1.2097999999999999E-2</c:v>
                </c:pt>
                <c:pt idx="119">
                  <c:v>7.149E-3</c:v>
                </c:pt>
                <c:pt idx="120">
                  <c:v>2.3646E-2</c:v>
                </c:pt>
                <c:pt idx="121">
                  <c:v>8.25E-4</c:v>
                </c:pt>
                <c:pt idx="122">
                  <c:v>1.9522000000000001E-2</c:v>
                </c:pt>
                <c:pt idx="123">
                  <c:v>2.0896000000000001E-2</c:v>
                </c:pt>
                <c:pt idx="124">
                  <c:v>1.2648E-2</c:v>
                </c:pt>
                <c:pt idx="125">
                  <c:v>1.3749999999999999E-3</c:v>
                </c:pt>
                <c:pt idx="126">
                  <c:v>1.1273E-2</c:v>
                </c:pt>
                <c:pt idx="127">
                  <c:v>5.7739999999999996E-3</c:v>
                </c:pt>
                <c:pt idx="128">
                  <c:v>5.5000000000000003E-4</c:v>
                </c:pt>
                <c:pt idx="129">
                  <c:v>9.0740000000000005E-3</c:v>
                </c:pt>
                <c:pt idx="130">
                  <c:v>2.5021000000000002E-2</c:v>
                </c:pt>
                <c:pt idx="131">
                  <c:v>2.3646E-2</c:v>
                </c:pt>
                <c:pt idx="132">
                  <c:v>2.4750000000000002E-3</c:v>
                </c:pt>
                <c:pt idx="133">
                  <c:v>1.2923E-2</c:v>
                </c:pt>
                <c:pt idx="134">
                  <c:v>1.0723E-2</c:v>
                </c:pt>
                <c:pt idx="135">
                  <c:v>2.3370999999999999E-2</c:v>
                </c:pt>
                <c:pt idx="136">
                  <c:v>1.7871999999999999E-2</c:v>
                </c:pt>
                <c:pt idx="137">
                  <c:v>2.0622000000000001E-2</c:v>
                </c:pt>
                <c:pt idx="138">
                  <c:v>7.6990000000000001E-3</c:v>
                </c:pt>
                <c:pt idx="139">
                  <c:v>2.0896000000000001E-2</c:v>
                </c:pt>
                <c:pt idx="140">
                  <c:v>2.1996000000000002E-2</c:v>
                </c:pt>
                <c:pt idx="141">
                  <c:v>2.0072E-2</c:v>
                </c:pt>
                <c:pt idx="142">
                  <c:v>1.9796999999999999E-2</c:v>
                </c:pt>
                <c:pt idx="143">
                  <c:v>1.2097999999999999E-2</c:v>
                </c:pt>
                <c:pt idx="144">
                  <c:v>1.6497000000000001E-2</c:v>
                </c:pt>
                <c:pt idx="145">
                  <c:v>9.8980000000000005E-3</c:v>
                </c:pt>
                <c:pt idx="146">
                  <c:v>9.6229999999999996E-3</c:v>
                </c:pt>
                <c:pt idx="147">
                  <c:v>1.6222E-2</c:v>
                </c:pt>
                <c:pt idx="148">
                  <c:v>2.0072E-2</c:v>
                </c:pt>
                <c:pt idx="149">
                  <c:v>1.7871999999999999E-2</c:v>
                </c:pt>
                <c:pt idx="150">
                  <c:v>6.8739999999999999E-3</c:v>
                </c:pt>
                <c:pt idx="151">
                  <c:v>1.7322000000000001E-2</c:v>
                </c:pt>
                <c:pt idx="152">
                  <c:v>1.8422000000000001E-2</c:v>
                </c:pt>
                <c:pt idx="153">
                  <c:v>1.9247E-2</c:v>
                </c:pt>
                <c:pt idx="154">
                  <c:v>1.3198E-2</c:v>
                </c:pt>
                <c:pt idx="155">
                  <c:v>1.7047E-2</c:v>
                </c:pt>
                <c:pt idx="156">
                  <c:v>1.6771999999999999E-2</c:v>
                </c:pt>
                <c:pt idx="157">
                  <c:v>1.8422000000000001E-2</c:v>
                </c:pt>
                <c:pt idx="158">
                  <c:v>1.2373E-2</c:v>
                </c:pt>
                <c:pt idx="159">
                  <c:v>1.7047E-2</c:v>
                </c:pt>
                <c:pt idx="160">
                  <c:v>1.8971999999999999E-2</c:v>
                </c:pt>
                <c:pt idx="161">
                  <c:v>3.5739999999999999E-3</c:v>
                </c:pt>
                <c:pt idx="162">
                  <c:v>1.4848E-2</c:v>
                </c:pt>
                <c:pt idx="163">
                  <c:v>1.4572999999999999E-2</c:v>
                </c:pt>
                <c:pt idx="164">
                  <c:v>1.8971999999999999E-2</c:v>
                </c:pt>
                <c:pt idx="165">
                  <c:v>1.9796999999999999E-2</c:v>
                </c:pt>
                <c:pt idx="166">
                  <c:v>1.4848E-2</c:v>
                </c:pt>
                <c:pt idx="167">
                  <c:v>1.9796999999999999E-2</c:v>
                </c:pt>
                <c:pt idx="168">
                  <c:v>1.8696999999999998E-2</c:v>
                </c:pt>
                <c:pt idx="169">
                  <c:v>1.2373E-2</c:v>
                </c:pt>
                <c:pt idx="170">
                  <c:v>1.5122999999999999E-2</c:v>
                </c:pt>
                <c:pt idx="171">
                  <c:v>7.9740000000000002E-3</c:v>
                </c:pt>
                <c:pt idx="172">
                  <c:v>1.0723E-2</c:v>
                </c:pt>
                <c:pt idx="173">
                  <c:v>3.5739999999999999E-3</c:v>
                </c:pt>
                <c:pt idx="174">
                  <c:v>1.8696999999999998E-2</c:v>
                </c:pt>
                <c:pt idx="175">
                  <c:v>6.0489999999999997E-3</c:v>
                </c:pt>
                <c:pt idx="176">
                  <c:v>5.2240000000000003E-3</c:v>
                </c:pt>
                <c:pt idx="177">
                  <c:v>1.2923E-2</c:v>
                </c:pt>
                <c:pt idx="178">
                  <c:v>1.8147E-2</c:v>
                </c:pt>
                <c:pt idx="179">
                  <c:v>1.9250000000000001E-3</c:v>
                </c:pt>
                <c:pt idx="180">
                  <c:v>1.5946999999999999E-2</c:v>
                </c:pt>
                <c:pt idx="181">
                  <c:v>8.25E-4</c:v>
                </c:pt>
                <c:pt idx="182">
                  <c:v>1.7047E-2</c:v>
                </c:pt>
                <c:pt idx="183">
                  <c:v>1.65E-3</c:v>
                </c:pt>
                <c:pt idx="184">
                  <c:v>8.25E-4</c:v>
                </c:pt>
                <c:pt idx="185">
                  <c:v>2.2000000000000001E-3</c:v>
                </c:pt>
                <c:pt idx="186">
                  <c:v>0</c:v>
                </c:pt>
                <c:pt idx="187">
                  <c:v>1.3749999999999999E-3</c:v>
                </c:pt>
                <c:pt idx="188">
                  <c:v>5.7739999999999996E-3</c:v>
                </c:pt>
                <c:pt idx="189">
                  <c:v>2.4750000000000002E-3</c:v>
                </c:pt>
                <c:pt idx="190">
                  <c:v>1.2923E-2</c:v>
                </c:pt>
                <c:pt idx="191">
                  <c:v>1.1823E-2</c:v>
                </c:pt>
                <c:pt idx="192">
                  <c:v>7.424E-3</c:v>
                </c:pt>
                <c:pt idx="193">
                  <c:v>1.1547999999999999E-2</c:v>
                </c:pt>
                <c:pt idx="194">
                  <c:v>8.7989999999999995E-3</c:v>
                </c:pt>
                <c:pt idx="195">
                  <c:v>1.3748E-2</c:v>
                </c:pt>
                <c:pt idx="196">
                  <c:v>1.6222E-2</c:v>
                </c:pt>
                <c:pt idx="197">
                  <c:v>4.9490000000000003E-3</c:v>
                </c:pt>
                <c:pt idx="198">
                  <c:v>7.6990000000000001E-3</c:v>
                </c:pt>
                <c:pt idx="199">
                  <c:v>5.7739999999999996E-3</c:v>
                </c:pt>
                <c:pt idx="200">
                  <c:v>3.0240000000000002E-3</c:v>
                </c:pt>
                <c:pt idx="201">
                  <c:v>7.6990000000000001E-3</c:v>
                </c:pt>
                <c:pt idx="202">
                  <c:v>1.8422000000000001E-2</c:v>
                </c:pt>
                <c:pt idx="203">
                  <c:v>2.2821000000000001E-2</c:v>
                </c:pt>
                <c:pt idx="204">
                  <c:v>8.7989999999999995E-3</c:v>
                </c:pt>
                <c:pt idx="205">
                  <c:v>1.2648E-2</c:v>
                </c:pt>
                <c:pt idx="206">
                  <c:v>1.4023000000000001E-2</c:v>
                </c:pt>
                <c:pt idx="207">
                  <c:v>1.7871999999999999E-2</c:v>
                </c:pt>
                <c:pt idx="208">
                  <c:v>1.5671999999999998E-2</c:v>
                </c:pt>
                <c:pt idx="209">
                  <c:v>1.9796999999999999E-2</c:v>
                </c:pt>
                <c:pt idx="210">
                  <c:v>1.3473000000000001E-2</c:v>
                </c:pt>
                <c:pt idx="211">
                  <c:v>2.0896000000000001E-2</c:v>
                </c:pt>
                <c:pt idx="212">
                  <c:v>1.1273E-2</c:v>
                </c:pt>
                <c:pt idx="213">
                  <c:v>1.8696999999999998E-2</c:v>
                </c:pt>
                <c:pt idx="214">
                  <c:v>1.6497000000000001E-2</c:v>
                </c:pt>
                <c:pt idx="215">
                  <c:v>2.1721000000000001E-2</c:v>
                </c:pt>
                <c:pt idx="216">
                  <c:v>3.2989999999999998E-3</c:v>
                </c:pt>
                <c:pt idx="217">
                  <c:v>1.4023000000000001E-2</c:v>
                </c:pt>
                <c:pt idx="218">
                  <c:v>1.3748E-2</c:v>
                </c:pt>
                <c:pt idx="219">
                  <c:v>6.3239999999999998E-3</c:v>
                </c:pt>
                <c:pt idx="220">
                  <c:v>5.7739999999999996E-3</c:v>
                </c:pt>
                <c:pt idx="221">
                  <c:v>5.2240000000000003E-3</c:v>
                </c:pt>
                <c:pt idx="222">
                  <c:v>1.8696999999999998E-2</c:v>
                </c:pt>
                <c:pt idx="223">
                  <c:v>1.9522000000000001E-2</c:v>
                </c:pt>
                <c:pt idx="224">
                  <c:v>1.7047E-2</c:v>
                </c:pt>
                <c:pt idx="225">
                  <c:v>2.1721000000000001E-2</c:v>
                </c:pt>
                <c:pt idx="226">
                  <c:v>2.5571E-2</c:v>
                </c:pt>
                <c:pt idx="227">
                  <c:v>2.6120999999999998E-2</c:v>
                </c:pt>
                <c:pt idx="228">
                  <c:v>9.3480000000000004E-3</c:v>
                </c:pt>
                <c:pt idx="229">
                  <c:v>2.0072E-2</c:v>
                </c:pt>
                <c:pt idx="230">
                  <c:v>1.1823E-2</c:v>
                </c:pt>
                <c:pt idx="231">
                  <c:v>2.1447000000000001E-2</c:v>
                </c:pt>
                <c:pt idx="232">
                  <c:v>9.0740000000000005E-3</c:v>
                </c:pt>
                <c:pt idx="233">
                  <c:v>2.4746000000000001E-2</c:v>
                </c:pt>
                <c:pt idx="234">
                  <c:v>2.1170999999999999E-2</c:v>
                </c:pt>
                <c:pt idx="235">
                  <c:v>2.1170999999999999E-2</c:v>
                </c:pt>
                <c:pt idx="236">
                  <c:v>1.1823E-2</c:v>
                </c:pt>
                <c:pt idx="237">
                  <c:v>1.8971999999999999E-2</c:v>
                </c:pt>
                <c:pt idx="238">
                  <c:v>1.8696999999999998E-2</c:v>
                </c:pt>
                <c:pt idx="239">
                  <c:v>1.5671999999999998E-2</c:v>
                </c:pt>
                <c:pt idx="240">
                  <c:v>1.9796999999999999E-2</c:v>
                </c:pt>
                <c:pt idx="241">
                  <c:v>1.9796999999999999E-2</c:v>
                </c:pt>
                <c:pt idx="242">
                  <c:v>2.1721000000000001E-2</c:v>
                </c:pt>
                <c:pt idx="243">
                  <c:v>2.1996000000000002E-2</c:v>
                </c:pt>
                <c:pt idx="244">
                  <c:v>2.0622000000000001E-2</c:v>
                </c:pt>
                <c:pt idx="245">
                  <c:v>2.5846000000000001E-2</c:v>
                </c:pt>
                <c:pt idx="246">
                  <c:v>4.6740000000000002E-3</c:v>
                </c:pt>
                <c:pt idx="247">
                  <c:v>1.9796999999999999E-2</c:v>
                </c:pt>
                <c:pt idx="248">
                  <c:v>2.2546E-2</c:v>
                </c:pt>
                <c:pt idx="249">
                  <c:v>2.2821000000000001E-2</c:v>
                </c:pt>
                <c:pt idx="250">
                  <c:v>2.1170999999999999E-2</c:v>
                </c:pt>
                <c:pt idx="251">
                  <c:v>2.3921000000000001E-2</c:v>
                </c:pt>
                <c:pt idx="252">
                  <c:v>2.4195999999999999E-2</c:v>
                </c:pt>
                <c:pt idx="253">
                  <c:v>1.9796999999999999E-2</c:v>
                </c:pt>
                <c:pt idx="254">
                  <c:v>1.9522000000000001E-2</c:v>
                </c:pt>
                <c:pt idx="255">
                  <c:v>2.6946000000000001E-2</c:v>
                </c:pt>
                <c:pt idx="256">
                  <c:v>2.1721000000000001E-2</c:v>
                </c:pt>
                <c:pt idx="257">
                  <c:v>2.5295999999999999E-2</c:v>
                </c:pt>
                <c:pt idx="258">
                  <c:v>2.2821000000000001E-2</c:v>
                </c:pt>
                <c:pt idx="259">
                  <c:v>2.6120999999999998E-2</c:v>
                </c:pt>
                <c:pt idx="260">
                  <c:v>2.1170999999999999E-2</c:v>
                </c:pt>
                <c:pt idx="261">
                  <c:v>2.3370999999999999E-2</c:v>
                </c:pt>
                <c:pt idx="262">
                  <c:v>2.6671E-2</c:v>
                </c:pt>
                <c:pt idx="263">
                  <c:v>2.0896000000000001E-2</c:v>
                </c:pt>
                <c:pt idx="264">
                  <c:v>2.2270999999999999E-2</c:v>
                </c:pt>
                <c:pt idx="265">
                  <c:v>1.7871999999999999E-2</c:v>
                </c:pt>
                <c:pt idx="266">
                  <c:v>1.9247E-2</c:v>
                </c:pt>
                <c:pt idx="267">
                  <c:v>1.5671999999999998E-2</c:v>
                </c:pt>
                <c:pt idx="268">
                  <c:v>2.0896000000000001E-2</c:v>
                </c:pt>
                <c:pt idx="269">
                  <c:v>2.2821000000000001E-2</c:v>
                </c:pt>
                <c:pt idx="270">
                  <c:v>2.4471E-2</c:v>
                </c:pt>
                <c:pt idx="271">
                  <c:v>2.5571E-2</c:v>
                </c:pt>
                <c:pt idx="272">
                  <c:v>1.6222E-2</c:v>
                </c:pt>
                <c:pt idx="273">
                  <c:v>1.2648E-2</c:v>
                </c:pt>
                <c:pt idx="274">
                  <c:v>1.1547999999999999E-2</c:v>
                </c:pt>
                <c:pt idx="275">
                  <c:v>1.5946999999999999E-2</c:v>
                </c:pt>
                <c:pt idx="276">
                  <c:v>1.6222E-2</c:v>
                </c:pt>
                <c:pt idx="277">
                  <c:v>1.7047E-2</c:v>
                </c:pt>
                <c:pt idx="278">
                  <c:v>2.2270999999999999E-2</c:v>
                </c:pt>
                <c:pt idx="279">
                  <c:v>2.0896000000000001E-2</c:v>
                </c:pt>
              </c:numCache>
            </c:numRef>
          </c:yVal>
          <c:smooth val="0"/>
          <c:extLst>
            <c:ext xmlns:c16="http://schemas.microsoft.com/office/drawing/2014/chart" uri="{C3380CC4-5D6E-409C-BE32-E72D297353CC}">
              <c16:uniqueId val="{00000007-302B-4BC7-868F-B47D9F97EFF3}"/>
            </c:ext>
          </c:extLst>
        </c:ser>
        <c:ser>
          <c:idx val="4"/>
          <c:order val="4"/>
          <c:tx>
            <c:v>B5</c:v>
          </c:tx>
          <c:spPr>
            <a:ln w="31750">
              <a:noFill/>
            </a:ln>
          </c:spPr>
          <c:trendline>
            <c:spPr>
              <a:ln w="28575">
                <a:solidFill>
                  <a:schemeClr val="accent2">
                    <a:lumMod val="75000"/>
                  </a:schemeClr>
                </a:solidFill>
                <a:prstDash val="dash"/>
              </a:ln>
            </c:spPr>
            <c:trendlineType val="linear"/>
            <c:dispRSqr val="1"/>
            <c:dispEq val="1"/>
            <c:trendlineLbl>
              <c:numFmt formatCode="General" sourceLinked="0"/>
            </c:trendlineLbl>
          </c:trendline>
          <c:xVal>
            <c:numRef>
              <c:f>Sheet1!$K$2:$K$281</c:f>
              <c:numCache>
                <c:formatCode>General</c:formatCode>
                <c:ptCount val="280"/>
                <c:pt idx="0">
                  <c:v>1.6246E-2</c:v>
                </c:pt>
                <c:pt idx="1">
                  <c:v>1.7777999999999999E-2</c:v>
                </c:pt>
                <c:pt idx="2">
                  <c:v>2.5440999999999998E-2</c:v>
                </c:pt>
                <c:pt idx="3">
                  <c:v>1.9924000000000001E-2</c:v>
                </c:pt>
                <c:pt idx="4">
                  <c:v>1.6552000000000001E-2</c:v>
                </c:pt>
                <c:pt idx="5">
                  <c:v>1.9924000000000001E-2</c:v>
                </c:pt>
                <c:pt idx="6">
                  <c:v>1.2260999999999999E-2</c:v>
                </c:pt>
                <c:pt idx="7">
                  <c:v>1.7165E-2</c:v>
                </c:pt>
                <c:pt idx="8">
                  <c:v>2.2682000000000001E-2</c:v>
                </c:pt>
                <c:pt idx="9">
                  <c:v>1.5325999999999999E-2</c:v>
                </c:pt>
                <c:pt idx="10">
                  <c:v>2.1149999999999999E-2</c:v>
                </c:pt>
                <c:pt idx="11">
                  <c:v>1.0728E-2</c:v>
                </c:pt>
                <c:pt idx="12">
                  <c:v>2.3602000000000001E-2</c:v>
                </c:pt>
                <c:pt idx="13">
                  <c:v>2.2682000000000001E-2</c:v>
                </c:pt>
                <c:pt idx="14">
                  <c:v>2.3602000000000001E-2</c:v>
                </c:pt>
                <c:pt idx="15">
                  <c:v>9.1959999999999993E-3</c:v>
                </c:pt>
                <c:pt idx="16">
                  <c:v>1.9924000000000001E-2</c:v>
                </c:pt>
                <c:pt idx="17">
                  <c:v>2.4827999999999999E-2</c:v>
                </c:pt>
                <c:pt idx="18">
                  <c:v>2.0537E-2</c:v>
                </c:pt>
                <c:pt idx="19">
                  <c:v>1.9924000000000001E-2</c:v>
                </c:pt>
                <c:pt idx="20">
                  <c:v>2.2376E-2</c:v>
                </c:pt>
                <c:pt idx="21">
                  <c:v>2.1149999999999999E-2</c:v>
                </c:pt>
                <c:pt idx="22">
                  <c:v>2.2376E-2</c:v>
                </c:pt>
                <c:pt idx="23">
                  <c:v>2.1455999999999999E-2</c:v>
                </c:pt>
                <c:pt idx="24">
                  <c:v>1.5325999999999999E-2</c:v>
                </c:pt>
                <c:pt idx="25">
                  <c:v>2.0537E-2</c:v>
                </c:pt>
                <c:pt idx="26">
                  <c:v>1.0422000000000001E-2</c:v>
                </c:pt>
                <c:pt idx="27">
                  <c:v>2.4521999999999999E-2</c:v>
                </c:pt>
                <c:pt idx="28">
                  <c:v>2.1763000000000001E-2</c:v>
                </c:pt>
                <c:pt idx="29">
                  <c:v>2.5440999999999998E-2</c:v>
                </c:pt>
                <c:pt idx="30">
                  <c:v>2.2376E-2</c:v>
                </c:pt>
                <c:pt idx="31">
                  <c:v>2.1149999999999999E-2</c:v>
                </c:pt>
                <c:pt idx="32">
                  <c:v>2.1149999999999999E-2</c:v>
                </c:pt>
                <c:pt idx="33">
                  <c:v>2.5440999999999998E-2</c:v>
                </c:pt>
                <c:pt idx="34">
                  <c:v>2.2682000000000001E-2</c:v>
                </c:pt>
                <c:pt idx="35">
                  <c:v>2.4521999999999999E-2</c:v>
                </c:pt>
                <c:pt idx="36">
                  <c:v>1.8391000000000001E-2</c:v>
                </c:pt>
                <c:pt idx="37">
                  <c:v>1.6246E-2</c:v>
                </c:pt>
                <c:pt idx="38">
                  <c:v>1.0422000000000001E-2</c:v>
                </c:pt>
                <c:pt idx="39">
                  <c:v>2.3907999999999999E-2</c:v>
                </c:pt>
                <c:pt idx="40">
                  <c:v>2.2988999999999999E-2</c:v>
                </c:pt>
                <c:pt idx="41">
                  <c:v>2.1455999999999999E-2</c:v>
                </c:pt>
                <c:pt idx="42">
                  <c:v>2.2376E-2</c:v>
                </c:pt>
                <c:pt idx="43">
                  <c:v>2.6054000000000001E-2</c:v>
                </c:pt>
                <c:pt idx="44">
                  <c:v>1.2874E-2</c:v>
                </c:pt>
                <c:pt idx="45">
                  <c:v>2.1149999999999999E-2</c:v>
                </c:pt>
                <c:pt idx="46">
                  <c:v>1.8697999999999999E-2</c:v>
                </c:pt>
                <c:pt idx="47">
                  <c:v>1.9616999999999999E-2</c:v>
                </c:pt>
                <c:pt idx="48">
                  <c:v>1.6858000000000001E-2</c:v>
                </c:pt>
                <c:pt idx="49">
                  <c:v>2.2682000000000001E-2</c:v>
                </c:pt>
                <c:pt idx="50">
                  <c:v>2.0843E-2</c:v>
                </c:pt>
                <c:pt idx="51">
                  <c:v>1.6246E-2</c:v>
                </c:pt>
                <c:pt idx="52">
                  <c:v>2.1455999999999999E-2</c:v>
                </c:pt>
                <c:pt idx="53">
                  <c:v>1.9616999999999999E-2</c:v>
                </c:pt>
                <c:pt idx="54">
                  <c:v>2.4827999999999999E-2</c:v>
                </c:pt>
                <c:pt idx="55">
                  <c:v>2.6667E-2</c:v>
                </c:pt>
                <c:pt idx="56">
                  <c:v>2.6054000000000001E-2</c:v>
                </c:pt>
                <c:pt idx="57">
                  <c:v>2.8506E-2</c:v>
                </c:pt>
                <c:pt idx="58">
                  <c:v>2.3602000000000001E-2</c:v>
                </c:pt>
                <c:pt idx="59">
                  <c:v>2.6054000000000001E-2</c:v>
                </c:pt>
                <c:pt idx="60">
                  <c:v>1.1341E-2</c:v>
                </c:pt>
                <c:pt idx="61">
                  <c:v>1.5018999999999999E-2</c:v>
                </c:pt>
                <c:pt idx="62">
                  <c:v>2.3907999999999999E-2</c:v>
                </c:pt>
                <c:pt idx="63">
                  <c:v>2.5748E-2</c:v>
                </c:pt>
                <c:pt idx="64">
                  <c:v>1.8085E-2</c:v>
                </c:pt>
                <c:pt idx="65">
                  <c:v>2.5440999999999998E-2</c:v>
                </c:pt>
                <c:pt idx="66">
                  <c:v>2.1763000000000001E-2</c:v>
                </c:pt>
                <c:pt idx="67">
                  <c:v>2.4827999999999999E-2</c:v>
                </c:pt>
                <c:pt idx="68">
                  <c:v>1.6858000000000001E-2</c:v>
                </c:pt>
                <c:pt idx="69">
                  <c:v>2.6974000000000001E-2</c:v>
                </c:pt>
                <c:pt idx="70">
                  <c:v>2.5135000000000001E-2</c:v>
                </c:pt>
                <c:pt idx="71">
                  <c:v>1.6858000000000001E-2</c:v>
                </c:pt>
                <c:pt idx="72">
                  <c:v>2.5748E-2</c:v>
                </c:pt>
                <c:pt idx="73">
                  <c:v>2.4827999999999999E-2</c:v>
                </c:pt>
                <c:pt idx="74">
                  <c:v>1.8391000000000001E-2</c:v>
                </c:pt>
                <c:pt idx="75">
                  <c:v>1.4713E-2</c:v>
                </c:pt>
                <c:pt idx="76">
                  <c:v>2.6360999999999999E-2</c:v>
                </c:pt>
                <c:pt idx="77">
                  <c:v>1.3793E-2</c:v>
                </c:pt>
                <c:pt idx="78">
                  <c:v>2.1149999999999999E-2</c:v>
                </c:pt>
                <c:pt idx="79">
                  <c:v>2.0230000000000001E-2</c:v>
                </c:pt>
                <c:pt idx="80">
                  <c:v>2.4521999999999999E-2</c:v>
                </c:pt>
                <c:pt idx="81">
                  <c:v>1.6552000000000001E-2</c:v>
                </c:pt>
                <c:pt idx="82">
                  <c:v>2.2376E-2</c:v>
                </c:pt>
                <c:pt idx="83">
                  <c:v>2.3602000000000001E-2</c:v>
                </c:pt>
                <c:pt idx="84">
                  <c:v>1.6858000000000001E-2</c:v>
                </c:pt>
                <c:pt idx="85">
                  <c:v>1.0422000000000001E-2</c:v>
                </c:pt>
                <c:pt idx="86">
                  <c:v>1.1341E-2</c:v>
                </c:pt>
                <c:pt idx="87">
                  <c:v>1.2260999999999999E-2</c:v>
                </c:pt>
                <c:pt idx="88">
                  <c:v>1.5325999999999999E-2</c:v>
                </c:pt>
                <c:pt idx="89">
                  <c:v>1.9924000000000001E-2</c:v>
                </c:pt>
                <c:pt idx="90">
                  <c:v>2.5135000000000001E-2</c:v>
                </c:pt>
                <c:pt idx="91">
                  <c:v>2.6667E-2</c:v>
                </c:pt>
                <c:pt idx="92">
                  <c:v>1.2567E-2</c:v>
                </c:pt>
                <c:pt idx="93">
                  <c:v>2.1149999999999999E-2</c:v>
                </c:pt>
                <c:pt idx="94">
                  <c:v>1.6552000000000001E-2</c:v>
                </c:pt>
                <c:pt idx="95">
                  <c:v>1.1035E-2</c:v>
                </c:pt>
                <c:pt idx="96">
                  <c:v>2.0843E-2</c:v>
                </c:pt>
                <c:pt idx="97">
                  <c:v>1.8697999999999999E-2</c:v>
                </c:pt>
                <c:pt idx="98">
                  <c:v>2.4215E-2</c:v>
                </c:pt>
                <c:pt idx="99">
                  <c:v>1.1035E-2</c:v>
                </c:pt>
                <c:pt idx="100">
                  <c:v>2.1455999999999999E-2</c:v>
                </c:pt>
                <c:pt idx="101">
                  <c:v>1.9310999999999998E-2</c:v>
                </c:pt>
                <c:pt idx="102">
                  <c:v>2.0230000000000001E-2</c:v>
                </c:pt>
                <c:pt idx="103">
                  <c:v>2.6054000000000001E-2</c:v>
                </c:pt>
                <c:pt idx="104">
                  <c:v>2.9118999999999999E-2</c:v>
                </c:pt>
                <c:pt idx="105">
                  <c:v>2.2068999999999998E-2</c:v>
                </c:pt>
                <c:pt idx="106">
                  <c:v>1.1035E-2</c:v>
                </c:pt>
                <c:pt idx="107">
                  <c:v>1.0115000000000001E-2</c:v>
                </c:pt>
                <c:pt idx="108">
                  <c:v>1.1953999999999999E-2</c:v>
                </c:pt>
                <c:pt idx="109">
                  <c:v>1.3487000000000001E-2</c:v>
                </c:pt>
                <c:pt idx="110">
                  <c:v>1.2567E-2</c:v>
                </c:pt>
                <c:pt idx="111">
                  <c:v>1.7472000000000001E-2</c:v>
                </c:pt>
                <c:pt idx="112">
                  <c:v>1.9310999999999998E-2</c:v>
                </c:pt>
                <c:pt idx="113">
                  <c:v>1.8697999999999999E-2</c:v>
                </c:pt>
                <c:pt idx="114">
                  <c:v>2.0537E-2</c:v>
                </c:pt>
                <c:pt idx="115">
                  <c:v>2.4215E-2</c:v>
                </c:pt>
                <c:pt idx="116">
                  <c:v>3.1265000000000001E-2</c:v>
                </c:pt>
                <c:pt idx="117">
                  <c:v>2.2068999999999998E-2</c:v>
                </c:pt>
                <c:pt idx="118">
                  <c:v>1.8697999999999999E-2</c:v>
                </c:pt>
                <c:pt idx="119">
                  <c:v>1.4713E-2</c:v>
                </c:pt>
                <c:pt idx="120">
                  <c:v>2.5748E-2</c:v>
                </c:pt>
                <c:pt idx="121">
                  <c:v>1.2260999999999999E-2</c:v>
                </c:pt>
                <c:pt idx="122">
                  <c:v>2.3602000000000001E-2</c:v>
                </c:pt>
                <c:pt idx="123">
                  <c:v>2.6360999999999999E-2</c:v>
                </c:pt>
                <c:pt idx="124">
                  <c:v>1.7777999999999999E-2</c:v>
                </c:pt>
                <c:pt idx="125">
                  <c:v>1.2567E-2</c:v>
                </c:pt>
                <c:pt idx="126">
                  <c:v>1.6858000000000001E-2</c:v>
                </c:pt>
                <c:pt idx="127">
                  <c:v>1.3487000000000001E-2</c:v>
                </c:pt>
                <c:pt idx="128">
                  <c:v>1.1035E-2</c:v>
                </c:pt>
                <c:pt idx="129">
                  <c:v>1.9004E-2</c:v>
                </c:pt>
                <c:pt idx="130">
                  <c:v>2.8812999999999998E-2</c:v>
                </c:pt>
                <c:pt idx="131">
                  <c:v>2.8199999999999999E-2</c:v>
                </c:pt>
                <c:pt idx="132">
                  <c:v>1.1648E-2</c:v>
                </c:pt>
                <c:pt idx="133">
                  <c:v>1.7777999999999999E-2</c:v>
                </c:pt>
                <c:pt idx="134">
                  <c:v>1.9924000000000001E-2</c:v>
                </c:pt>
                <c:pt idx="135">
                  <c:v>2.5748E-2</c:v>
                </c:pt>
                <c:pt idx="136">
                  <c:v>2.3602000000000001E-2</c:v>
                </c:pt>
                <c:pt idx="137">
                  <c:v>2.3602000000000001E-2</c:v>
                </c:pt>
                <c:pt idx="138">
                  <c:v>1.5938999999999998E-2</c:v>
                </c:pt>
                <c:pt idx="139">
                  <c:v>2.6360999999999999E-2</c:v>
                </c:pt>
                <c:pt idx="140">
                  <c:v>2.6054000000000001E-2</c:v>
                </c:pt>
                <c:pt idx="141">
                  <c:v>2.4215E-2</c:v>
                </c:pt>
                <c:pt idx="142">
                  <c:v>2.4827999999999999E-2</c:v>
                </c:pt>
                <c:pt idx="143">
                  <c:v>1.7165E-2</c:v>
                </c:pt>
                <c:pt idx="144">
                  <c:v>2.0537E-2</c:v>
                </c:pt>
                <c:pt idx="145">
                  <c:v>1.8085E-2</c:v>
                </c:pt>
                <c:pt idx="146">
                  <c:v>1.5633000000000001E-2</c:v>
                </c:pt>
                <c:pt idx="147">
                  <c:v>2.0230000000000001E-2</c:v>
                </c:pt>
                <c:pt idx="148">
                  <c:v>2.2376E-2</c:v>
                </c:pt>
                <c:pt idx="149">
                  <c:v>2.1455999999999999E-2</c:v>
                </c:pt>
                <c:pt idx="150">
                  <c:v>1.41E-2</c:v>
                </c:pt>
                <c:pt idx="151">
                  <c:v>2.3907999999999999E-2</c:v>
                </c:pt>
                <c:pt idx="152">
                  <c:v>2.2988999999999999E-2</c:v>
                </c:pt>
                <c:pt idx="153">
                  <c:v>2.5748E-2</c:v>
                </c:pt>
                <c:pt idx="154">
                  <c:v>2.0537E-2</c:v>
                </c:pt>
                <c:pt idx="155">
                  <c:v>2.0230000000000001E-2</c:v>
                </c:pt>
                <c:pt idx="156">
                  <c:v>2.4215E-2</c:v>
                </c:pt>
                <c:pt idx="157">
                  <c:v>2.4521999999999999E-2</c:v>
                </c:pt>
                <c:pt idx="158">
                  <c:v>2.0843E-2</c:v>
                </c:pt>
                <c:pt idx="159">
                  <c:v>2.2682000000000001E-2</c:v>
                </c:pt>
                <c:pt idx="160">
                  <c:v>2.2988999999999999E-2</c:v>
                </c:pt>
                <c:pt idx="161">
                  <c:v>1.2874E-2</c:v>
                </c:pt>
                <c:pt idx="162">
                  <c:v>2.1455999999999999E-2</c:v>
                </c:pt>
                <c:pt idx="163">
                  <c:v>2.3295E-2</c:v>
                </c:pt>
                <c:pt idx="164">
                  <c:v>2.1763000000000001E-2</c:v>
                </c:pt>
                <c:pt idx="165">
                  <c:v>2.2988999999999999E-2</c:v>
                </c:pt>
                <c:pt idx="166">
                  <c:v>1.9924000000000001E-2</c:v>
                </c:pt>
                <c:pt idx="167">
                  <c:v>2.5135000000000001E-2</c:v>
                </c:pt>
                <c:pt idx="168">
                  <c:v>2.3602000000000001E-2</c:v>
                </c:pt>
                <c:pt idx="169">
                  <c:v>1.8391000000000001E-2</c:v>
                </c:pt>
                <c:pt idx="170">
                  <c:v>2.2376E-2</c:v>
                </c:pt>
                <c:pt idx="171">
                  <c:v>1.5018999999999999E-2</c:v>
                </c:pt>
                <c:pt idx="172">
                  <c:v>1.7777999999999999E-2</c:v>
                </c:pt>
                <c:pt idx="173">
                  <c:v>1.1648E-2</c:v>
                </c:pt>
                <c:pt idx="174">
                  <c:v>2.2376E-2</c:v>
                </c:pt>
                <c:pt idx="175">
                  <c:v>1.5018999999999999E-2</c:v>
                </c:pt>
                <c:pt idx="176">
                  <c:v>1.3180000000000001E-2</c:v>
                </c:pt>
                <c:pt idx="177">
                  <c:v>2.0537E-2</c:v>
                </c:pt>
                <c:pt idx="178">
                  <c:v>1.8391000000000001E-2</c:v>
                </c:pt>
                <c:pt idx="179">
                  <c:v>9.1959999999999993E-3</c:v>
                </c:pt>
                <c:pt idx="180">
                  <c:v>2.2988999999999999E-2</c:v>
                </c:pt>
                <c:pt idx="181">
                  <c:v>9.1959999999999993E-3</c:v>
                </c:pt>
                <c:pt idx="182">
                  <c:v>1.7472000000000001E-2</c:v>
                </c:pt>
                <c:pt idx="183">
                  <c:v>1.1341E-2</c:v>
                </c:pt>
                <c:pt idx="184">
                  <c:v>1.0115000000000001E-2</c:v>
                </c:pt>
                <c:pt idx="185">
                  <c:v>1.1035E-2</c:v>
                </c:pt>
                <c:pt idx="186">
                  <c:v>1.0115000000000001E-2</c:v>
                </c:pt>
                <c:pt idx="187">
                  <c:v>1.0728E-2</c:v>
                </c:pt>
                <c:pt idx="188">
                  <c:v>1.4406E-2</c:v>
                </c:pt>
                <c:pt idx="189">
                  <c:v>9.502E-3</c:v>
                </c:pt>
                <c:pt idx="190">
                  <c:v>1.8391000000000001E-2</c:v>
                </c:pt>
                <c:pt idx="191">
                  <c:v>1.7165E-2</c:v>
                </c:pt>
                <c:pt idx="192">
                  <c:v>1.3180000000000001E-2</c:v>
                </c:pt>
                <c:pt idx="193">
                  <c:v>1.5938999999999998E-2</c:v>
                </c:pt>
                <c:pt idx="194">
                  <c:v>1.7165E-2</c:v>
                </c:pt>
                <c:pt idx="195">
                  <c:v>2.0843E-2</c:v>
                </c:pt>
                <c:pt idx="196">
                  <c:v>1.9924000000000001E-2</c:v>
                </c:pt>
                <c:pt idx="197">
                  <c:v>1.2874E-2</c:v>
                </c:pt>
                <c:pt idx="198">
                  <c:v>1.6246E-2</c:v>
                </c:pt>
                <c:pt idx="199">
                  <c:v>1.3793E-2</c:v>
                </c:pt>
                <c:pt idx="200">
                  <c:v>1.1953999999999999E-2</c:v>
                </c:pt>
                <c:pt idx="201">
                  <c:v>1.6246E-2</c:v>
                </c:pt>
                <c:pt idx="202">
                  <c:v>2.1763000000000001E-2</c:v>
                </c:pt>
                <c:pt idx="203">
                  <c:v>2.5748E-2</c:v>
                </c:pt>
                <c:pt idx="204">
                  <c:v>1.41E-2</c:v>
                </c:pt>
                <c:pt idx="205">
                  <c:v>1.6552000000000001E-2</c:v>
                </c:pt>
                <c:pt idx="206">
                  <c:v>1.9616999999999999E-2</c:v>
                </c:pt>
                <c:pt idx="207">
                  <c:v>2.3295E-2</c:v>
                </c:pt>
                <c:pt idx="208">
                  <c:v>2.1149999999999999E-2</c:v>
                </c:pt>
                <c:pt idx="209">
                  <c:v>2.3907999999999999E-2</c:v>
                </c:pt>
                <c:pt idx="210">
                  <c:v>2.0537E-2</c:v>
                </c:pt>
                <c:pt idx="211">
                  <c:v>2.3602000000000001E-2</c:v>
                </c:pt>
                <c:pt idx="212">
                  <c:v>1.7472000000000001E-2</c:v>
                </c:pt>
                <c:pt idx="213">
                  <c:v>2.3602000000000001E-2</c:v>
                </c:pt>
                <c:pt idx="214">
                  <c:v>2.2068999999999998E-2</c:v>
                </c:pt>
                <c:pt idx="215">
                  <c:v>2.4827999999999999E-2</c:v>
                </c:pt>
                <c:pt idx="216">
                  <c:v>1.3180000000000001E-2</c:v>
                </c:pt>
                <c:pt idx="217">
                  <c:v>1.5633000000000001E-2</c:v>
                </c:pt>
                <c:pt idx="218">
                  <c:v>1.4406E-2</c:v>
                </c:pt>
                <c:pt idx="219">
                  <c:v>1.5325999999999999E-2</c:v>
                </c:pt>
                <c:pt idx="220">
                  <c:v>1.3487000000000001E-2</c:v>
                </c:pt>
                <c:pt idx="221">
                  <c:v>1.2874E-2</c:v>
                </c:pt>
                <c:pt idx="222">
                  <c:v>2.4215E-2</c:v>
                </c:pt>
                <c:pt idx="223">
                  <c:v>2.3295E-2</c:v>
                </c:pt>
                <c:pt idx="224">
                  <c:v>1.9924000000000001E-2</c:v>
                </c:pt>
                <c:pt idx="225">
                  <c:v>2.4827999999999999E-2</c:v>
                </c:pt>
                <c:pt idx="226">
                  <c:v>2.6974000000000001E-2</c:v>
                </c:pt>
                <c:pt idx="227">
                  <c:v>2.7279999999999999E-2</c:v>
                </c:pt>
                <c:pt idx="228">
                  <c:v>1.4713E-2</c:v>
                </c:pt>
                <c:pt idx="229">
                  <c:v>2.2376E-2</c:v>
                </c:pt>
                <c:pt idx="230">
                  <c:v>1.9924000000000001E-2</c:v>
                </c:pt>
                <c:pt idx="231">
                  <c:v>2.4827999999999999E-2</c:v>
                </c:pt>
                <c:pt idx="232">
                  <c:v>1.4406E-2</c:v>
                </c:pt>
                <c:pt idx="233">
                  <c:v>2.7279999999999999E-2</c:v>
                </c:pt>
                <c:pt idx="234">
                  <c:v>2.5135000000000001E-2</c:v>
                </c:pt>
                <c:pt idx="235">
                  <c:v>2.5440999999999998E-2</c:v>
                </c:pt>
                <c:pt idx="236">
                  <c:v>1.9004E-2</c:v>
                </c:pt>
                <c:pt idx="237">
                  <c:v>2.4827999999999999E-2</c:v>
                </c:pt>
                <c:pt idx="238">
                  <c:v>2.4521999999999999E-2</c:v>
                </c:pt>
                <c:pt idx="239">
                  <c:v>1.9616999999999999E-2</c:v>
                </c:pt>
                <c:pt idx="240">
                  <c:v>2.3602000000000001E-2</c:v>
                </c:pt>
                <c:pt idx="241">
                  <c:v>2.4215E-2</c:v>
                </c:pt>
                <c:pt idx="242">
                  <c:v>2.4215E-2</c:v>
                </c:pt>
                <c:pt idx="243">
                  <c:v>2.6360999999999999E-2</c:v>
                </c:pt>
                <c:pt idx="244">
                  <c:v>2.2988999999999999E-2</c:v>
                </c:pt>
                <c:pt idx="245">
                  <c:v>2.8506E-2</c:v>
                </c:pt>
                <c:pt idx="246">
                  <c:v>1.1648E-2</c:v>
                </c:pt>
                <c:pt idx="247">
                  <c:v>2.2068999999999998E-2</c:v>
                </c:pt>
                <c:pt idx="248">
                  <c:v>2.4521999999999999E-2</c:v>
                </c:pt>
                <c:pt idx="249">
                  <c:v>2.5748E-2</c:v>
                </c:pt>
                <c:pt idx="250">
                  <c:v>2.4827999999999999E-2</c:v>
                </c:pt>
                <c:pt idx="251">
                  <c:v>2.6054000000000001E-2</c:v>
                </c:pt>
                <c:pt idx="252">
                  <c:v>2.7279999999999999E-2</c:v>
                </c:pt>
                <c:pt idx="253">
                  <c:v>2.4215E-2</c:v>
                </c:pt>
                <c:pt idx="254">
                  <c:v>2.2988999999999999E-2</c:v>
                </c:pt>
                <c:pt idx="255">
                  <c:v>2.6974000000000001E-2</c:v>
                </c:pt>
                <c:pt idx="256">
                  <c:v>2.4827999999999999E-2</c:v>
                </c:pt>
                <c:pt idx="257">
                  <c:v>2.6974000000000001E-2</c:v>
                </c:pt>
                <c:pt idx="258">
                  <c:v>2.3907999999999999E-2</c:v>
                </c:pt>
                <c:pt idx="259">
                  <c:v>2.6974000000000001E-2</c:v>
                </c:pt>
                <c:pt idx="260">
                  <c:v>2.3602000000000001E-2</c:v>
                </c:pt>
                <c:pt idx="261">
                  <c:v>2.5748E-2</c:v>
                </c:pt>
                <c:pt idx="262">
                  <c:v>2.9118999999999999E-2</c:v>
                </c:pt>
                <c:pt idx="263">
                  <c:v>2.5748E-2</c:v>
                </c:pt>
                <c:pt idx="264">
                  <c:v>2.4521999999999999E-2</c:v>
                </c:pt>
                <c:pt idx="265">
                  <c:v>2.2068999999999998E-2</c:v>
                </c:pt>
                <c:pt idx="266">
                  <c:v>2.1149999999999999E-2</c:v>
                </c:pt>
                <c:pt idx="267">
                  <c:v>1.9616999999999999E-2</c:v>
                </c:pt>
                <c:pt idx="268">
                  <c:v>2.3295E-2</c:v>
                </c:pt>
                <c:pt idx="269">
                  <c:v>2.5748E-2</c:v>
                </c:pt>
                <c:pt idx="270">
                  <c:v>2.6667E-2</c:v>
                </c:pt>
                <c:pt idx="271">
                  <c:v>2.7893000000000001E-2</c:v>
                </c:pt>
                <c:pt idx="272">
                  <c:v>2.0843E-2</c:v>
                </c:pt>
                <c:pt idx="273">
                  <c:v>1.7472000000000001E-2</c:v>
                </c:pt>
                <c:pt idx="274">
                  <c:v>1.6552000000000001E-2</c:v>
                </c:pt>
                <c:pt idx="275">
                  <c:v>2.0843E-2</c:v>
                </c:pt>
                <c:pt idx="276">
                  <c:v>2.0537E-2</c:v>
                </c:pt>
                <c:pt idx="277">
                  <c:v>2.2988999999999999E-2</c:v>
                </c:pt>
                <c:pt idx="278">
                  <c:v>2.4215E-2</c:v>
                </c:pt>
                <c:pt idx="279">
                  <c:v>2.3907999999999999E-2</c:v>
                </c:pt>
              </c:numCache>
            </c:numRef>
          </c:xVal>
          <c:yVal>
            <c:numRef>
              <c:f>Sheet1!$L$2:$L$281</c:f>
              <c:numCache>
                <c:formatCode>General</c:formatCode>
                <c:ptCount val="280"/>
                <c:pt idx="0">
                  <c:v>5.8240000000000002E-3</c:v>
                </c:pt>
                <c:pt idx="1">
                  <c:v>7.3559999999999997E-3</c:v>
                </c:pt>
                <c:pt idx="2">
                  <c:v>1.5018999999999999E-2</c:v>
                </c:pt>
                <c:pt idx="3">
                  <c:v>9.502E-3</c:v>
                </c:pt>
                <c:pt idx="4">
                  <c:v>6.13E-3</c:v>
                </c:pt>
                <c:pt idx="5">
                  <c:v>9.502E-3</c:v>
                </c:pt>
                <c:pt idx="6">
                  <c:v>1.8389999999999999E-3</c:v>
                </c:pt>
                <c:pt idx="7">
                  <c:v>6.7429999999999999E-3</c:v>
                </c:pt>
                <c:pt idx="8">
                  <c:v>1.2260999999999999E-2</c:v>
                </c:pt>
                <c:pt idx="9">
                  <c:v>4.9040000000000004E-3</c:v>
                </c:pt>
                <c:pt idx="10">
                  <c:v>1.0728E-2</c:v>
                </c:pt>
                <c:pt idx="11">
                  <c:v>3.0699999999999998E-4</c:v>
                </c:pt>
                <c:pt idx="12">
                  <c:v>1.3180000000000001E-2</c:v>
                </c:pt>
                <c:pt idx="13">
                  <c:v>1.2260999999999999E-2</c:v>
                </c:pt>
                <c:pt idx="14">
                  <c:v>1.3180000000000001E-2</c:v>
                </c:pt>
                <c:pt idx="15">
                  <c:v>-1.2260000000000001E-3</c:v>
                </c:pt>
                <c:pt idx="16">
                  <c:v>9.502E-3</c:v>
                </c:pt>
                <c:pt idx="17">
                  <c:v>1.4406E-2</c:v>
                </c:pt>
                <c:pt idx="18">
                  <c:v>1.0115000000000001E-2</c:v>
                </c:pt>
                <c:pt idx="19">
                  <c:v>9.502E-3</c:v>
                </c:pt>
                <c:pt idx="20">
                  <c:v>1.1953999999999999E-2</c:v>
                </c:pt>
                <c:pt idx="21">
                  <c:v>1.0728E-2</c:v>
                </c:pt>
                <c:pt idx="22">
                  <c:v>1.1953999999999999E-2</c:v>
                </c:pt>
                <c:pt idx="23">
                  <c:v>1.1035E-2</c:v>
                </c:pt>
                <c:pt idx="24">
                  <c:v>4.9040000000000004E-3</c:v>
                </c:pt>
                <c:pt idx="25">
                  <c:v>1.0115000000000001E-2</c:v>
                </c:pt>
                <c:pt idx="26">
                  <c:v>0</c:v>
                </c:pt>
                <c:pt idx="27">
                  <c:v>1.41E-2</c:v>
                </c:pt>
                <c:pt idx="28">
                  <c:v>1.1341E-2</c:v>
                </c:pt>
                <c:pt idx="29">
                  <c:v>1.5018999999999999E-2</c:v>
                </c:pt>
                <c:pt idx="30">
                  <c:v>1.1953999999999999E-2</c:v>
                </c:pt>
                <c:pt idx="31">
                  <c:v>1.0728E-2</c:v>
                </c:pt>
                <c:pt idx="32">
                  <c:v>1.0728E-2</c:v>
                </c:pt>
                <c:pt idx="33">
                  <c:v>1.5018999999999999E-2</c:v>
                </c:pt>
                <c:pt idx="34">
                  <c:v>1.2260999999999999E-2</c:v>
                </c:pt>
                <c:pt idx="35">
                  <c:v>1.41E-2</c:v>
                </c:pt>
                <c:pt idx="36">
                  <c:v>7.9690000000000004E-3</c:v>
                </c:pt>
                <c:pt idx="37">
                  <c:v>5.8240000000000002E-3</c:v>
                </c:pt>
                <c:pt idx="38">
                  <c:v>0</c:v>
                </c:pt>
                <c:pt idx="39">
                  <c:v>1.3487000000000001E-2</c:v>
                </c:pt>
                <c:pt idx="40">
                  <c:v>1.2567E-2</c:v>
                </c:pt>
                <c:pt idx="41">
                  <c:v>1.1035E-2</c:v>
                </c:pt>
                <c:pt idx="42">
                  <c:v>1.1953999999999999E-2</c:v>
                </c:pt>
                <c:pt idx="43">
                  <c:v>1.5633000000000001E-2</c:v>
                </c:pt>
                <c:pt idx="44">
                  <c:v>2.4520000000000002E-3</c:v>
                </c:pt>
                <c:pt idx="45">
                  <c:v>1.0728E-2</c:v>
                </c:pt>
                <c:pt idx="46">
                  <c:v>8.2760000000000004E-3</c:v>
                </c:pt>
                <c:pt idx="47">
                  <c:v>9.1959999999999993E-3</c:v>
                </c:pt>
                <c:pt idx="48">
                  <c:v>6.437E-3</c:v>
                </c:pt>
                <c:pt idx="49">
                  <c:v>1.2260999999999999E-2</c:v>
                </c:pt>
                <c:pt idx="50">
                  <c:v>1.0422000000000001E-2</c:v>
                </c:pt>
                <c:pt idx="51">
                  <c:v>5.8240000000000002E-3</c:v>
                </c:pt>
                <c:pt idx="52">
                  <c:v>1.1035E-2</c:v>
                </c:pt>
                <c:pt idx="53">
                  <c:v>9.1959999999999993E-3</c:v>
                </c:pt>
                <c:pt idx="54">
                  <c:v>1.4406E-2</c:v>
                </c:pt>
                <c:pt idx="55">
                  <c:v>1.6246E-2</c:v>
                </c:pt>
                <c:pt idx="56">
                  <c:v>1.5633000000000001E-2</c:v>
                </c:pt>
                <c:pt idx="57">
                  <c:v>1.8085E-2</c:v>
                </c:pt>
                <c:pt idx="58">
                  <c:v>1.3180000000000001E-2</c:v>
                </c:pt>
                <c:pt idx="59">
                  <c:v>1.5633000000000001E-2</c:v>
                </c:pt>
                <c:pt idx="60">
                  <c:v>9.2000000000000003E-4</c:v>
                </c:pt>
                <c:pt idx="61">
                  <c:v>4.5979999999999997E-3</c:v>
                </c:pt>
                <c:pt idx="62">
                  <c:v>1.3487000000000001E-2</c:v>
                </c:pt>
                <c:pt idx="63">
                  <c:v>1.5325999999999999E-2</c:v>
                </c:pt>
                <c:pt idx="64">
                  <c:v>7.6629999999999997E-3</c:v>
                </c:pt>
                <c:pt idx="65">
                  <c:v>1.5018999999999999E-2</c:v>
                </c:pt>
                <c:pt idx="66">
                  <c:v>1.1341E-2</c:v>
                </c:pt>
                <c:pt idx="67">
                  <c:v>1.4406E-2</c:v>
                </c:pt>
                <c:pt idx="68">
                  <c:v>6.437E-3</c:v>
                </c:pt>
                <c:pt idx="69">
                  <c:v>1.6552000000000001E-2</c:v>
                </c:pt>
                <c:pt idx="70">
                  <c:v>1.4713E-2</c:v>
                </c:pt>
                <c:pt idx="71">
                  <c:v>6.437E-3</c:v>
                </c:pt>
                <c:pt idx="72">
                  <c:v>1.5325999999999999E-2</c:v>
                </c:pt>
                <c:pt idx="73">
                  <c:v>1.4406E-2</c:v>
                </c:pt>
                <c:pt idx="74">
                  <c:v>7.9690000000000004E-3</c:v>
                </c:pt>
                <c:pt idx="75">
                  <c:v>4.2909999999999997E-3</c:v>
                </c:pt>
                <c:pt idx="76">
                  <c:v>1.5938999999999998E-2</c:v>
                </c:pt>
                <c:pt idx="77">
                  <c:v>3.372E-3</c:v>
                </c:pt>
                <c:pt idx="78">
                  <c:v>1.0728E-2</c:v>
                </c:pt>
                <c:pt idx="79">
                  <c:v>9.809E-3</c:v>
                </c:pt>
                <c:pt idx="80">
                  <c:v>1.41E-2</c:v>
                </c:pt>
                <c:pt idx="81">
                  <c:v>6.13E-3</c:v>
                </c:pt>
                <c:pt idx="82">
                  <c:v>1.1953999999999999E-2</c:v>
                </c:pt>
                <c:pt idx="83">
                  <c:v>1.3180000000000001E-2</c:v>
                </c:pt>
                <c:pt idx="84">
                  <c:v>6.437E-3</c:v>
                </c:pt>
                <c:pt idx="85">
                  <c:v>0</c:v>
                </c:pt>
                <c:pt idx="86">
                  <c:v>9.2000000000000003E-4</c:v>
                </c:pt>
                <c:pt idx="87">
                  <c:v>1.8389999999999999E-3</c:v>
                </c:pt>
                <c:pt idx="88">
                  <c:v>4.9040000000000004E-3</c:v>
                </c:pt>
                <c:pt idx="89">
                  <c:v>9.502E-3</c:v>
                </c:pt>
                <c:pt idx="90">
                  <c:v>1.4713E-2</c:v>
                </c:pt>
                <c:pt idx="91">
                  <c:v>1.6246E-2</c:v>
                </c:pt>
                <c:pt idx="92">
                  <c:v>2.1459999999999999E-3</c:v>
                </c:pt>
                <c:pt idx="93">
                  <c:v>1.0728E-2</c:v>
                </c:pt>
                <c:pt idx="94">
                  <c:v>6.13E-3</c:v>
                </c:pt>
                <c:pt idx="95">
                  <c:v>6.1300000000000005E-4</c:v>
                </c:pt>
                <c:pt idx="96">
                  <c:v>1.0422000000000001E-2</c:v>
                </c:pt>
                <c:pt idx="97">
                  <c:v>8.2760000000000004E-3</c:v>
                </c:pt>
                <c:pt idx="98">
                  <c:v>1.3793E-2</c:v>
                </c:pt>
                <c:pt idx="99">
                  <c:v>6.1300000000000005E-4</c:v>
                </c:pt>
                <c:pt idx="100">
                  <c:v>1.1035E-2</c:v>
                </c:pt>
                <c:pt idx="101">
                  <c:v>8.8889999999999993E-3</c:v>
                </c:pt>
                <c:pt idx="102">
                  <c:v>9.809E-3</c:v>
                </c:pt>
                <c:pt idx="103">
                  <c:v>1.5633000000000001E-2</c:v>
                </c:pt>
                <c:pt idx="104">
                  <c:v>1.8697999999999999E-2</c:v>
                </c:pt>
                <c:pt idx="105">
                  <c:v>1.1648E-2</c:v>
                </c:pt>
                <c:pt idx="106">
                  <c:v>6.1300000000000005E-4</c:v>
                </c:pt>
                <c:pt idx="107">
                  <c:v>-3.0699999999999998E-4</c:v>
                </c:pt>
                <c:pt idx="108">
                  <c:v>1.5330000000000001E-3</c:v>
                </c:pt>
                <c:pt idx="109">
                  <c:v>3.065E-3</c:v>
                </c:pt>
                <c:pt idx="110">
                  <c:v>2.1459999999999999E-3</c:v>
                </c:pt>
                <c:pt idx="111">
                  <c:v>7.0499999999999998E-3</c:v>
                </c:pt>
                <c:pt idx="112">
                  <c:v>8.8889999999999993E-3</c:v>
                </c:pt>
                <c:pt idx="113">
                  <c:v>8.2760000000000004E-3</c:v>
                </c:pt>
                <c:pt idx="114">
                  <c:v>1.0115000000000001E-2</c:v>
                </c:pt>
                <c:pt idx="115">
                  <c:v>1.3793E-2</c:v>
                </c:pt>
                <c:pt idx="116">
                  <c:v>2.0843E-2</c:v>
                </c:pt>
                <c:pt idx="117">
                  <c:v>1.1648E-2</c:v>
                </c:pt>
                <c:pt idx="118">
                  <c:v>8.2760000000000004E-3</c:v>
                </c:pt>
                <c:pt idx="119">
                  <c:v>4.2909999999999997E-3</c:v>
                </c:pt>
                <c:pt idx="120">
                  <c:v>1.5325999999999999E-2</c:v>
                </c:pt>
                <c:pt idx="121">
                  <c:v>1.8389999999999999E-3</c:v>
                </c:pt>
                <c:pt idx="122">
                  <c:v>1.3180000000000001E-2</c:v>
                </c:pt>
                <c:pt idx="123">
                  <c:v>1.5938999999999998E-2</c:v>
                </c:pt>
                <c:pt idx="124">
                  <c:v>7.3559999999999997E-3</c:v>
                </c:pt>
                <c:pt idx="125">
                  <c:v>2.1459999999999999E-3</c:v>
                </c:pt>
                <c:pt idx="126">
                  <c:v>6.437E-3</c:v>
                </c:pt>
                <c:pt idx="127">
                  <c:v>3.065E-3</c:v>
                </c:pt>
                <c:pt idx="128">
                  <c:v>6.1300000000000005E-4</c:v>
                </c:pt>
                <c:pt idx="129">
                  <c:v>8.5830000000000004E-3</c:v>
                </c:pt>
                <c:pt idx="130">
                  <c:v>1.8391000000000001E-2</c:v>
                </c:pt>
                <c:pt idx="131">
                  <c:v>1.7777999999999999E-2</c:v>
                </c:pt>
                <c:pt idx="132">
                  <c:v>1.2260000000000001E-3</c:v>
                </c:pt>
                <c:pt idx="133">
                  <c:v>7.3559999999999997E-3</c:v>
                </c:pt>
                <c:pt idx="134">
                  <c:v>9.502E-3</c:v>
                </c:pt>
                <c:pt idx="135">
                  <c:v>1.5325999999999999E-2</c:v>
                </c:pt>
                <c:pt idx="136">
                  <c:v>1.3180000000000001E-2</c:v>
                </c:pt>
                <c:pt idx="137">
                  <c:v>1.3180000000000001E-2</c:v>
                </c:pt>
                <c:pt idx="138">
                  <c:v>5.5170000000000002E-3</c:v>
                </c:pt>
                <c:pt idx="139">
                  <c:v>1.5938999999999998E-2</c:v>
                </c:pt>
                <c:pt idx="140">
                  <c:v>1.5633000000000001E-2</c:v>
                </c:pt>
                <c:pt idx="141">
                  <c:v>1.3793E-2</c:v>
                </c:pt>
                <c:pt idx="142">
                  <c:v>1.4406E-2</c:v>
                </c:pt>
                <c:pt idx="143">
                  <c:v>6.7429999999999999E-3</c:v>
                </c:pt>
                <c:pt idx="144">
                  <c:v>1.0115000000000001E-2</c:v>
                </c:pt>
                <c:pt idx="145">
                  <c:v>7.6629999999999997E-3</c:v>
                </c:pt>
                <c:pt idx="146">
                  <c:v>5.2110000000000004E-3</c:v>
                </c:pt>
                <c:pt idx="147">
                  <c:v>9.809E-3</c:v>
                </c:pt>
                <c:pt idx="148">
                  <c:v>1.1953999999999999E-2</c:v>
                </c:pt>
                <c:pt idx="149">
                  <c:v>1.1035E-2</c:v>
                </c:pt>
                <c:pt idx="150">
                  <c:v>3.6779999999999998E-3</c:v>
                </c:pt>
                <c:pt idx="151">
                  <c:v>1.3487000000000001E-2</c:v>
                </c:pt>
                <c:pt idx="152">
                  <c:v>1.2567E-2</c:v>
                </c:pt>
                <c:pt idx="153">
                  <c:v>1.5325999999999999E-2</c:v>
                </c:pt>
                <c:pt idx="154">
                  <c:v>1.0115000000000001E-2</c:v>
                </c:pt>
                <c:pt idx="155">
                  <c:v>9.809E-3</c:v>
                </c:pt>
                <c:pt idx="156">
                  <c:v>1.3793E-2</c:v>
                </c:pt>
                <c:pt idx="157">
                  <c:v>1.41E-2</c:v>
                </c:pt>
                <c:pt idx="158">
                  <c:v>1.0422000000000001E-2</c:v>
                </c:pt>
                <c:pt idx="159">
                  <c:v>1.2260999999999999E-2</c:v>
                </c:pt>
                <c:pt idx="160">
                  <c:v>1.2567E-2</c:v>
                </c:pt>
                <c:pt idx="161">
                  <c:v>2.4520000000000002E-3</c:v>
                </c:pt>
                <c:pt idx="162">
                  <c:v>1.1035E-2</c:v>
                </c:pt>
                <c:pt idx="163">
                  <c:v>1.2874E-2</c:v>
                </c:pt>
                <c:pt idx="164">
                  <c:v>1.1341E-2</c:v>
                </c:pt>
                <c:pt idx="165">
                  <c:v>1.2567E-2</c:v>
                </c:pt>
                <c:pt idx="166">
                  <c:v>9.502E-3</c:v>
                </c:pt>
                <c:pt idx="167">
                  <c:v>1.4713E-2</c:v>
                </c:pt>
                <c:pt idx="168">
                  <c:v>1.3180000000000001E-2</c:v>
                </c:pt>
                <c:pt idx="169">
                  <c:v>7.9690000000000004E-3</c:v>
                </c:pt>
                <c:pt idx="170">
                  <c:v>1.1953999999999999E-2</c:v>
                </c:pt>
                <c:pt idx="171">
                  <c:v>4.5979999999999997E-3</c:v>
                </c:pt>
                <c:pt idx="172">
                  <c:v>7.3559999999999997E-3</c:v>
                </c:pt>
                <c:pt idx="173">
                  <c:v>1.2260000000000001E-3</c:v>
                </c:pt>
                <c:pt idx="174">
                  <c:v>1.1953999999999999E-2</c:v>
                </c:pt>
                <c:pt idx="175">
                  <c:v>4.5979999999999997E-3</c:v>
                </c:pt>
                <c:pt idx="176">
                  <c:v>2.7590000000000002E-3</c:v>
                </c:pt>
                <c:pt idx="177">
                  <c:v>1.0115000000000001E-2</c:v>
                </c:pt>
                <c:pt idx="178">
                  <c:v>7.9690000000000004E-3</c:v>
                </c:pt>
                <c:pt idx="179">
                  <c:v>-1.2260000000000001E-3</c:v>
                </c:pt>
                <c:pt idx="180">
                  <c:v>1.2567E-2</c:v>
                </c:pt>
                <c:pt idx="181">
                  <c:v>-1.2260000000000001E-3</c:v>
                </c:pt>
                <c:pt idx="182">
                  <c:v>7.0499999999999998E-3</c:v>
                </c:pt>
                <c:pt idx="183">
                  <c:v>9.2000000000000003E-4</c:v>
                </c:pt>
                <c:pt idx="184">
                  <c:v>-3.0699999999999998E-4</c:v>
                </c:pt>
                <c:pt idx="185">
                  <c:v>6.1300000000000005E-4</c:v>
                </c:pt>
                <c:pt idx="186">
                  <c:v>-3.0699999999999998E-4</c:v>
                </c:pt>
                <c:pt idx="187">
                  <c:v>3.0699999999999998E-4</c:v>
                </c:pt>
                <c:pt idx="188">
                  <c:v>3.9849999999999998E-3</c:v>
                </c:pt>
                <c:pt idx="189">
                  <c:v>-9.2000000000000003E-4</c:v>
                </c:pt>
                <c:pt idx="190">
                  <c:v>7.9690000000000004E-3</c:v>
                </c:pt>
                <c:pt idx="191">
                  <c:v>6.7429999999999999E-3</c:v>
                </c:pt>
                <c:pt idx="192">
                  <c:v>2.7590000000000002E-3</c:v>
                </c:pt>
                <c:pt idx="193">
                  <c:v>5.5170000000000002E-3</c:v>
                </c:pt>
                <c:pt idx="194">
                  <c:v>6.7429999999999999E-3</c:v>
                </c:pt>
                <c:pt idx="195">
                  <c:v>1.0422000000000001E-2</c:v>
                </c:pt>
                <c:pt idx="196">
                  <c:v>9.502E-3</c:v>
                </c:pt>
                <c:pt idx="197">
                  <c:v>2.4520000000000002E-3</c:v>
                </c:pt>
                <c:pt idx="198">
                  <c:v>5.8240000000000002E-3</c:v>
                </c:pt>
                <c:pt idx="199">
                  <c:v>3.372E-3</c:v>
                </c:pt>
                <c:pt idx="200">
                  <c:v>1.5330000000000001E-3</c:v>
                </c:pt>
                <c:pt idx="201">
                  <c:v>5.8240000000000002E-3</c:v>
                </c:pt>
                <c:pt idx="202">
                  <c:v>1.1341E-2</c:v>
                </c:pt>
                <c:pt idx="203">
                  <c:v>1.5325999999999999E-2</c:v>
                </c:pt>
                <c:pt idx="204">
                  <c:v>3.6779999999999998E-3</c:v>
                </c:pt>
                <c:pt idx="205">
                  <c:v>6.13E-3</c:v>
                </c:pt>
                <c:pt idx="206">
                  <c:v>9.1959999999999993E-3</c:v>
                </c:pt>
                <c:pt idx="207">
                  <c:v>1.2874E-2</c:v>
                </c:pt>
                <c:pt idx="208">
                  <c:v>1.0728E-2</c:v>
                </c:pt>
                <c:pt idx="209">
                  <c:v>1.3487000000000001E-2</c:v>
                </c:pt>
                <c:pt idx="210">
                  <c:v>1.0115000000000001E-2</c:v>
                </c:pt>
                <c:pt idx="211">
                  <c:v>1.3180000000000001E-2</c:v>
                </c:pt>
                <c:pt idx="212">
                  <c:v>7.0499999999999998E-3</c:v>
                </c:pt>
                <c:pt idx="213">
                  <c:v>1.3180000000000001E-2</c:v>
                </c:pt>
                <c:pt idx="214">
                  <c:v>1.1648E-2</c:v>
                </c:pt>
                <c:pt idx="215">
                  <c:v>1.4406E-2</c:v>
                </c:pt>
                <c:pt idx="216">
                  <c:v>2.7590000000000002E-3</c:v>
                </c:pt>
                <c:pt idx="217">
                  <c:v>5.2110000000000004E-3</c:v>
                </c:pt>
                <c:pt idx="218">
                  <c:v>3.9849999999999998E-3</c:v>
                </c:pt>
                <c:pt idx="219">
                  <c:v>4.9040000000000004E-3</c:v>
                </c:pt>
                <c:pt idx="220">
                  <c:v>3.065E-3</c:v>
                </c:pt>
                <c:pt idx="221">
                  <c:v>2.4520000000000002E-3</c:v>
                </c:pt>
                <c:pt idx="222">
                  <c:v>1.3793E-2</c:v>
                </c:pt>
                <c:pt idx="223">
                  <c:v>1.2874E-2</c:v>
                </c:pt>
                <c:pt idx="224">
                  <c:v>9.502E-3</c:v>
                </c:pt>
                <c:pt idx="225">
                  <c:v>1.4406E-2</c:v>
                </c:pt>
                <c:pt idx="226">
                  <c:v>1.6552000000000001E-2</c:v>
                </c:pt>
                <c:pt idx="227">
                  <c:v>1.6858000000000001E-2</c:v>
                </c:pt>
                <c:pt idx="228">
                  <c:v>4.2909999999999997E-3</c:v>
                </c:pt>
                <c:pt idx="229">
                  <c:v>1.1953999999999999E-2</c:v>
                </c:pt>
                <c:pt idx="230">
                  <c:v>9.502E-3</c:v>
                </c:pt>
                <c:pt idx="231">
                  <c:v>1.4406E-2</c:v>
                </c:pt>
                <c:pt idx="232">
                  <c:v>3.9849999999999998E-3</c:v>
                </c:pt>
                <c:pt idx="233">
                  <c:v>1.6858000000000001E-2</c:v>
                </c:pt>
                <c:pt idx="234">
                  <c:v>1.4713E-2</c:v>
                </c:pt>
                <c:pt idx="235">
                  <c:v>1.5018999999999999E-2</c:v>
                </c:pt>
                <c:pt idx="236">
                  <c:v>8.5830000000000004E-3</c:v>
                </c:pt>
                <c:pt idx="237">
                  <c:v>1.4406E-2</c:v>
                </c:pt>
                <c:pt idx="238">
                  <c:v>1.41E-2</c:v>
                </c:pt>
                <c:pt idx="239">
                  <c:v>9.1959999999999993E-3</c:v>
                </c:pt>
                <c:pt idx="240">
                  <c:v>1.3180000000000001E-2</c:v>
                </c:pt>
                <c:pt idx="241">
                  <c:v>1.3793E-2</c:v>
                </c:pt>
                <c:pt idx="242">
                  <c:v>1.3793E-2</c:v>
                </c:pt>
                <c:pt idx="243">
                  <c:v>1.5938999999999998E-2</c:v>
                </c:pt>
                <c:pt idx="244">
                  <c:v>1.2567E-2</c:v>
                </c:pt>
                <c:pt idx="245">
                  <c:v>1.8085E-2</c:v>
                </c:pt>
                <c:pt idx="246">
                  <c:v>1.2260000000000001E-3</c:v>
                </c:pt>
                <c:pt idx="247">
                  <c:v>1.1648E-2</c:v>
                </c:pt>
                <c:pt idx="248">
                  <c:v>1.41E-2</c:v>
                </c:pt>
                <c:pt idx="249">
                  <c:v>1.5325999999999999E-2</c:v>
                </c:pt>
                <c:pt idx="250">
                  <c:v>1.4406E-2</c:v>
                </c:pt>
                <c:pt idx="251">
                  <c:v>1.5633000000000001E-2</c:v>
                </c:pt>
                <c:pt idx="252">
                  <c:v>1.6858000000000001E-2</c:v>
                </c:pt>
                <c:pt idx="253">
                  <c:v>1.3793E-2</c:v>
                </c:pt>
                <c:pt idx="254">
                  <c:v>1.2567E-2</c:v>
                </c:pt>
                <c:pt idx="255">
                  <c:v>1.6552000000000001E-2</c:v>
                </c:pt>
                <c:pt idx="256">
                  <c:v>1.4406E-2</c:v>
                </c:pt>
                <c:pt idx="257">
                  <c:v>1.6552000000000001E-2</c:v>
                </c:pt>
                <c:pt idx="258">
                  <c:v>1.3487000000000001E-2</c:v>
                </c:pt>
                <c:pt idx="259">
                  <c:v>1.6552000000000001E-2</c:v>
                </c:pt>
                <c:pt idx="260">
                  <c:v>1.3180000000000001E-2</c:v>
                </c:pt>
                <c:pt idx="261">
                  <c:v>1.5325999999999999E-2</c:v>
                </c:pt>
                <c:pt idx="262">
                  <c:v>1.8697999999999999E-2</c:v>
                </c:pt>
                <c:pt idx="263">
                  <c:v>1.5325999999999999E-2</c:v>
                </c:pt>
                <c:pt idx="264">
                  <c:v>1.41E-2</c:v>
                </c:pt>
                <c:pt idx="265">
                  <c:v>1.1648E-2</c:v>
                </c:pt>
                <c:pt idx="266">
                  <c:v>1.0728E-2</c:v>
                </c:pt>
                <c:pt idx="267">
                  <c:v>9.1959999999999993E-3</c:v>
                </c:pt>
                <c:pt idx="268">
                  <c:v>1.2874E-2</c:v>
                </c:pt>
                <c:pt idx="269">
                  <c:v>1.5325999999999999E-2</c:v>
                </c:pt>
                <c:pt idx="270">
                  <c:v>1.6246E-2</c:v>
                </c:pt>
                <c:pt idx="271">
                  <c:v>1.7472000000000001E-2</c:v>
                </c:pt>
                <c:pt idx="272">
                  <c:v>1.0422000000000001E-2</c:v>
                </c:pt>
                <c:pt idx="273">
                  <c:v>7.0499999999999998E-3</c:v>
                </c:pt>
                <c:pt idx="274">
                  <c:v>6.13E-3</c:v>
                </c:pt>
                <c:pt idx="275">
                  <c:v>1.0422000000000001E-2</c:v>
                </c:pt>
                <c:pt idx="276">
                  <c:v>1.0115000000000001E-2</c:v>
                </c:pt>
                <c:pt idx="277">
                  <c:v>1.2567E-2</c:v>
                </c:pt>
                <c:pt idx="278">
                  <c:v>1.3793E-2</c:v>
                </c:pt>
                <c:pt idx="279">
                  <c:v>1.3487000000000001E-2</c:v>
                </c:pt>
              </c:numCache>
            </c:numRef>
          </c:yVal>
          <c:smooth val="0"/>
          <c:extLst>
            <c:ext xmlns:c16="http://schemas.microsoft.com/office/drawing/2014/chart" uri="{C3380CC4-5D6E-409C-BE32-E72D297353CC}">
              <c16:uniqueId val="{00000009-302B-4BC7-868F-B47D9F97EFF3}"/>
            </c:ext>
          </c:extLst>
        </c:ser>
        <c:ser>
          <c:idx val="5"/>
          <c:order val="5"/>
          <c:tx>
            <c:v>B6</c:v>
          </c:tx>
          <c:spPr>
            <a:ln w="31750">
              <a:noFill/>
            </a:ln>
          </c:spPr>
          <c:trendline>
            <c:spPr>
              <a:ln w="28575">
                <a:solidFill>
                  <a:srgbClr val="FF0000"/>
                </a:solidFill>
              </a:ln>
            </c:spPr>
            <c:trendlineType val="linear"/>
            <c:dispRSqr val="1"/>
            <c:dispEq val="1"/>
            <c:trendlineLbl>
              <c:layout>
                <c:manualLayout>
                  <c:x val="0.10613863388804699"/>
                  <c:y val="2.8127941634414299E-2"/>
                </c:manualLayout>
              </c:layout>
              <c:numFmt formatCode="General" sourceLinked="0"/>
            </c:trendlineLbl>
          </c:trendline>
          <c:xVal>
            <c:numRef>
              <c:f>Sheet1!$M$2:$M$281</c:f>
              <c:numCache>
                <c:formatCode>General</c:formatCode>
                <c:ptCount val="280"/>
                <c:pt idx="0">
                  <c:v>6.0548999999999999E-2</c:v>
                </c:pt>
                <c:pt idx="1">
                  <c:v>7.4795E-2</c:v>
                </c:pt>
                <c:pt idx="2">
                  <c:v>9.9015000000000006E-2</c:v>
                </c:pt>
                <c:pt idx="3">
                  <c:v>7.4795E-2</c:v>
                </c:pt>
                <c:pt idx="4">
                  <c:v>6.8384E-2</c:v>
                </c:pt>
                <c:pt idx="5">
                  <c:v>8.5124000000000005E-2</c:v>
                </c:pt>
                <c:pt idx="6">
                  <c:v>4.0959000000000002E-2</c:v>
                </c:pt>
                <c:pt idx="7">
                  <c:v>6.2686000000000006E-2</c:v>
                </c:pt>
                <c:pt idx="8">
                  <c:v>7.4082999999999996E-2</c:v>
                </c:pt>
                <c:pt idx="9">
                  <c:v>6.7316000000000001E-2</c:v>
                </c:pt>
                <c:pt idx="10">
                  <c:v>8.9755000000000001E-2</c:v>
                </c:pt>
                <c:pt idx="11">
                  <c:v>4.4165000000000003E-2</c:v>
                </c:pt>
                <c:pt idx="12">
                  <c:v>8.6904999999999996E-2</c:v>
                </c:pt>
                <c:pt idx="13">
                  <c:v>7.5508000000000006E-2</c:v>
                </c:pt>
                <c:pt idx="14">
                  <c:v>8.7618000000000001E-2</c:v>
                </c:pt>
                <c:pt idx="15">
                  <c:v>4.2028000000000003E-2</c:v>
                </c:pt>
                <c:pt idx="16">
                  <c:v>7.0876999999999996E-2</c:v>
                </c:pt>
                <c:pt idx="17">
                  <c:v>7.9782000000000006E-2</c:v>
                </c:pt>
                <c:pt idx="18">
                  <c:v>6.4823000000000006E-2</c:v>
                </c:pt>
                <c:pt idx="19">
                  <c:v>6.2330000000000003E-2</c:v>
                </c:pt>
                <c:pt idx="20">
                  <c:v>9.2247999999999997E-2</c:v>
                </c:pt>
                <c:pt idx="21">
                  <c:v>8.2987000000000005E-2</c:v>
                </c:pt>
                <c:pt idx="22">
                  <c:v>8.4412000000000001E-2</c:v>
                </c:pt>
                <c:pt idx="23">
                  <c:v>8.4412000000000001E-2</c:v>
                </c:pt>
                <c:pt idx="24">
                  <c:v>5.1644000000000002E-2</c:v>
                </c:pt>
                <c:pt idx="25">
                  <c:v>6.9808999999999996E-2</c:v>
                </c:pt>
                <c:pt idx="26">
                  <c:v>3.7040999999999998E-2</c:v>
                </c:pt>
                <c:pt idx="27">
                  <c:v>8.5124000000000005E-2</c:v>
                </c:pt>
                <c:pt idx="28">
                  <c:v>8.4412000000000001E-2</c:v>
                </c:pt>
                <c:pt idx="29">
                  <c:v>9.1892000000000001E-2</c:v>
                </c:pt>
                <c:pt idx="30">
                  <c:v>0.101508</c:v>
                </c:pt>
                <c:pt idx="31">
                  <c:v>0.10328900000000001</c:v>
                </c:pt>
                <c:pt idx="32">
                  <c:v>9.1892000000000001E-2</c:v>
                </c:pt>
                <c:pt idx="33">
                  <c:v>0.10115200000000001</c:v>
                </c:pt>
                <c:pt idx="34">
                  <c:v>0.110412</c:v>
                </c:pt>
                <c:pt idx="35">
                  <c:v>0.101864</c:v>
                </c:pt>
                <c:pt idx="36">
                  <c:v>6.6960000000000006E-2</c:v>
                </c:pt>
                <c:pt idx="37">
                  <c:v>5.5562E-2</c:v>
                </c:pt>
                <c:pt idx="38">
                  <c:v>4.1672000000000001E-2</c:v>
                </c:pt>
                <c:pt idx="39">
                  <c:v>8.2987000000000005E-2</c:v>
                </c:pt>
                <c:pt idx="40">
                  <c:v>8.4767999999999996E-2</c:v>
                </c:pt>
                <c:pt idx="41">
                  <c:v>8.1562999999999997E-2</c:v>
                </c:pt>
                <c:pt idx="42">
                  <c:v>0.107919</c:v>
                </c:pt>
                <c:pt idx="43">
                  <c:v>0.111125</c:v>
                </c:pt>
                <c:pt idx="44">
                  <c:v>4.7014E-2</c:v>
                </c:pt>
                <c:pt idx="45">
                  <c:v>8.2987000000000005E-2</c:v>
                </c:pt>
                <c:pt idx="46">
                  <c:v>7.9425999999999997E-2</c:v>
                </c:pt>
                <c:pt idx="47">
                  <c:v>6.8028000000000005E-2</c:v>
                </c:pt>
                <c:pt idx="48">
                  <c:v>6.7671999999999996E-2</c:v>
                </c:pt>
                <c:pt idx="49">
                  <c:v>9.3315999999999996E-2</c:v>
                </c:pt>
                <c:pt idx="50">
                  <c:v>8.1919000000000006E-2</c:v>
                </c:pt>
                <c:pt idx="51">
                  <c:v>6.2686000000000006E-2</c:v>
                </c:pt>
                <c:pt idx="52">
                  <c:v>7.9069E-2</c:v>
                </c:pt>
                <c:pt idx="53">
                  <c:v>7.1234000000000006E-2</c:v>
                </c:pt>
                <c:pt idx="54">
                  <c:v>9.2960000000000001E-2</c:v>
                </c:pt>
                <c:pt idx="55">
                  <c:v>9.9726999999999996E-2</c:v>
                </c:pt>
                <c:pt idx="56">
                  <c:v>9.1178999999999996E-2</c:v>
                </c:pt>
                <c:pt idx="57">
                  <c:v>0.11290500000000001</c:v>
                </c:pt>
                <c:pt idx="58">
                  <c:v>9.4384999999999997E-2</c:v>
                </c:pt>
                <c:pt idx="59">
                  <c:v>0.10328900000000001</c:v>
                </c:pt>
                <c:pt idx="60">
                  <c:v>4.1672000000000001E-2</c:v>
                </c:pt>
                <c:pt idx="61">
                  <c:v>5.1288E-2</c:v>
                </c:pt>
                <c:pt idx="62">
                  <c:v>0.101864</c:v>
                </c:pt>
                <c:pt idx="63">
                  <c:v>9.6521999999999997E-2</c:v>
                </c:pt>
                <c:pt idx="64">
                  <c:v>6.7671999999999996E-2</c:v>
                </c:pt>
                <c:pt idx="65">
                  <c:v>8.6549000000000001E-2</c:v>
                </c:pt>
                <c:pt idx="66">
                  <c:v>8.0493999999999996E-2</c:v>
                </c:pt>
                <c:pt idx="67">
                  <c:v>0.102577</c:v>
                </c:pt>
                <c:pt idx="68">
                  <c:v>6.4823000000000006E-2</c:v>
                </c:pt>
                <c:pt idx="69">
                  <c:v>0.106851</c:v>
                </c:pt>
                <c:pt idx="70">
                  <c:v>8.7261000000000005E-2</c:v>
                </c:pt>
                <c:pt idx="71">
                  <c:v>6.3042000000000001E-2</c:v>
                </c:pt>
                <c:pt idx="72">
                  <c:v>9.3315999999999996E-2</c:v>
                </c:pt>
                <c:pt idx="73">
                  <c:v>9.2604000000000006E-2</c:v>
                </c:pt>
                <c:pt idx="74">
                  <c:v>7.5508000000000006E-2</c:v>
                </c:pt>
                <c:pt idx="75">
                  <c:v>5.8056000000000003E-2</c:v>
                </c:pt>
                <c:pt idx="76">
                  <c:v>9.8658999999999997E-2</c:v>
                </c:pt>
                <c:pt idx="77">
                  <c:v>4.6657999999999998E-2</c:v>
                </c:pt>
                <c:pt idx="78">
                  <c:v>6.7671999999999996E-2</c:v>
                </c:pt>
                <c:pt idx="79">
                  <c:v>8.8330000000000006E-2</c:v>
                </c:pt>
                <c:pt idx="80">
                  <c:v>8.1919000000000006E-2</c:v>
                </c:pt>
                <c:pt idx="81">
                  <c:v>5.4494000000000001E-2</c:v>
                </c:pt>
                <c:pt idx="82">
                  <c:v>7.5864000000000001E-2</c:v>
                </c:pt>
                <c:pt idx="83">
                  <c:v>8.9041999999999996E-2</c:v>
                </c:pt>
                <c:pt idx="84">
                  <c:v>6.5179000000000001E-2</c:v>
                </c:pt>
                <c:pt idx="85">
                  <c:v>4.1315999999999999E-2</c:v>
                </c:pt>
                <c:pt idx="86">
                  <c:v>4.1672000000000001E-2</c:v>
                </c:pt>
                <c:pt idx="87">
                  <c:v>5.3425E-2</c:v>
                </c:pt>
                <c:pt idx="88">
                  <c:v>6.0905000000000001E-2</c:v>
                </c:pt>
                <c:pt idx="89">
                  <c:v>6.9453000000000001E-2</c:v>
                </c:pt>
                <c:pt idx="90">
                  <c:v>9.5097000000000001E-2</c:v>
                </c:pt>
                <c:pt idx="91">
                  <c:v>9.9015000000000006E-2</c:v>
                </c:pt>
                <c:pt idx="92">
                  <c:v>4.8794999999999998E-2</c:v>
                </c:pt>
                <c:pt idx="93">
                  <c:v>7.3371000000000006E-2</c:v>
                </c:pt>
                <c:pt idx="94">
                  <c:v>6.5179000000000001E-2</c:v>
                </c:pt>
                <c:pt idx="95">
                  <c:v>4.5233000000000002E-2</c:v>
                </c:pt>
                <c:pt idx="96">
                  <c:v>7.8001000000000001E-2</c:v>
                </c:pt>
                <c:pt idx="97">
                  <c:v>5.9479999999999998E-2</c:v>
                </c:pt>
                <c:pt idx="98">
                  <c:v>8.9398000000000005E-2</c:v>
                </c:pt>
                <c:pt idx="99">
                  <c:v>3.8822000000000002E-2</c:v>
                </c:pt>
                <c:pt idx="100">
                  <c:v>6.6602999999999996E-2</c:v>
                </c:pt>
                <c:pt idx="101">
                  <c:v>8.7973999999999997E-2</c:v>
                </c:pt>
                <c:pt idx="102">
                  <c:v>7.3013999999999996E-2</c:v>
                </c:pt>
                <c:pt idx="103">
                  <c:v>9.6521999999999997E-2</c:v>
                </c:pt>
                <c:pt idx="104">
                  <c:v>0.10222000000000001</c:v>
                </c:pt>
                <c:pt idx="105">
                  <c:v>8.6549000000000001E-2</c:v>
                </c:pt>
                <c:pt idx="106">
                  <c:v>3.8822000000000002E-2</c:v>
                </c:pt>
                <c:pt idx="107">
                  <c:v>3.7398000000000001E-2</c:v>
                </c:pt>
                <c:pt idx="108">
                  <c:v>4.3452999999999999E-2</c:v>
                </c:pt>
                <c:pt idx="109">
                  <c:v>5.0931999999999998E-2</c:v>
                </c:pt>
                <c:pt idx="110">
                  <c:v>3.9535000000000001E-2</c:v>
                </c:pt>
                <c:pt idx="111">
                  <c:v>5.6274999999999999E-2</c:v>
                </c:pt>
                <c:pt idx="112">
                  <c:v>7.0521E-2</c:v>
                </c:pt>
                <c:pt idx="113">
                  <c:v>7.3727000000000001E-2</c:v>
                </c:pt>
                <c:pt idx="114">
                  <c:v>8.6193000000000006E-2</c:v>
                </c:pt>
                <c:pt idx="115">
                  <c:v>9.3672000000000005E-2</c:v>
                </c:pt>
                <c:pt idx="116">
                  <c:v>9.8303000000000001E-2</c:v>
                </c:pt>
                <c:pt idx="117">
                  <c:v>7.8713000000000005E-2</c:v>
                </c:pt>
                <c:pt idx="118">
                  <c:v>7.9425999999999997E-2</c:v>
                </c:pt>
                <c:pt idx="119">
                  <c:v>5.7699E-2</c:v>
                </c:pt>
                <c:pt idx="120">
                  <c:v>9.8658999999999997E-2</c:v>
                </c:pt>
                <c:pt idx="121">
                  <c:v>4.4877E-2</c:v>
                </c:pt>
                <c:pt idx="122">
                  <c:v>9.4029000000000001E-2</c:v>
                </c:pt>
                <c:pt idx="123">
                  <c:v>9.1178999999999996E-2</c:v>
                </c:pt>
                <c:pt idx="124">
                  <c:v>6.8384E-2</c:v>
                </c:pt>
                <c:pt idx="125">
                  <c:v>4.7370000000000002E-2</c:v>
                </c:pt>
                <c:pt idx="126">
                  <c:v>6.1616999999999998E-2</c:v>
                </c:pt>
                <c:pt idx="127">
                  <c:v>5.2000999999999999E-2</c:v>
                </c:pt>
                <c:pt idx="128">
                  <c:v>4.2383999999999998E-2</c:v>
                </c:pt>
                <c:pt idx="129">
                  <c:v>6.7316000000000001E-2</c:v>
                </c:pt>
                <c:pt idx="130">
                  <c:v>9.9015000000000006E-2</c:v>
                </c:pt>
                <c:pt idx="131">
                  <c:v>0.101864</c:v>
                </c:pt>
                <c:pt idx="132">
                  <c:v>4.5589999999999999E-2</c:v>
                </c:pt>
                <c:pt idx="133">
                  <c:v>7.3013999999999996E-2</c:v>
                </c:pt>
                <c:pt idx="134">
                  <c:v>7.0165000000000005E-2</c:v>
                </c:pt>
                <c:pt idx="135">
                  <c:v>9.6878000000000006E-2</c:v>
                </c:pt>
                <c:pt idx="136">
                  <c:v>8.3699999999999997E-2</c:v>
                </c:pt>
                <c:pt idx="137">
                  <c:v>8.3699999999999997E-2</c:v>
                </c:pt>
                <c:pt idx="138">
                  <c:v>5.7699E-2</c:v>
                </c:pt>
                <c:pt idx="139">
                  <c:v>9.4384999999999997E-2</c:v>
                </c:pt>
                <c:pt idx="140">
                  <c:v>9.3672000000000005E-2</c:v>
                </c:pt>
                <c:pt idx="141">
                  <c:v>8.0493999999999996E-2</c:v>
                </c:pt>
                <c:pt idx="142">
                  <c:v>8.8330000000000006E-2</c:v>
                </c:pt>
                <c:pt idx="143">
                  <c:v>8.0850000000000005E-2</c:v>
                </c:pt>
                <c:pt idx="144">
                  <c:v>8.6193000000000006E-2</c:v>
                </c:pt>
                <c:pt idx="145">
                  <c:v>7.1590000000000001E-2</c:v>
                </c:pt>
                <c:pt idx="146">
                  <c:v>7.3013999999999996E-2</c:v>
                </c:pt>
                <c:pt idx="147">
                  <c:v>7.6576000000000005E-2</c:v>
                </c:pt>
                <c:pt idx="148">
                  <c:v>8.9041999999999996E-2</c:v>
                </c:pt>
                <c:pt idx="149">
                  <c:v>8.9755000000000001E-2</c:v>
                </c:pt>
                <c:pt idx="150">
                  <c:v>5.1644000000000002E-2</c:v>
                </c:pt>
                <c:pt idx="151">
                  <c:v>8.4767999999999996E-2</c:v>
                </c:pt>
                <c:pt idx="152">
                  <c:v>8.5836999999999997E-2</c:v>
                </c:pt>
                <c:pt idx="153">
                  <c:v>8.7973999999999997E-2</c:v>
                </c:pt>
                <c:pt idx="154">
                  <c:v>6.8739999999999996E-2</c:v>
                </c:pt>
                <c:pt idx="155">
                  <c:v>9.0110999999999997E-2</c:v>
                </c:pt>
                <c:pt idx="156">
                  <c:v>8.1919000000000006E-2</c:v>
                </c:pt>
                <c:pt idx="157">
                  <c:v>8.3699999999999997E-2</c:v>
                </c:pt>
                <c:pt idx="158">
                  <c:v>7.2302000000000005E-2</c:v>
                </c:pt>
                <c:pt idx="159">
                  <c:v>8.2275000000000001E-2</c:v>
                </c:pt>
                <c:pt idx="160">
                  <c:v>8.2275000000000001E-2</c:v>
                </c:pt>
                <c:pt idx="161">
                  <c:v>5.8056000000000003E-2</c:v>
                </c:pt>
                <c:pt idx="162">
                  <c:v>7.1234000000000006E-2</c:v>
                </c:pt>
                <c:pt idx="163">
                  <c:v>7.6576000000000005E-2</c:v>
                </c:pt>
                <c:pt idx="164">
                  <c:v>8.6193000000000006E-2</c:v>
                </c:pt>
                <c:pt idx="165">
                  <c:v>8.9398000000000005E-2</c:v>
                </c:pt>
                <c:pt idx="166">
                  <c:v>8.1206E-2</c:v>
                </c:pt>
                <c:pt idx="167">
                  <c:v>9.2604000000000006E-2</c:v>
                </c:pt>
                <c:pt idx="168">
                  <c:v>8.8686000000000001E-2</c:v>
                </c:pt>
                <c:pt idx="169">
                  <c:v>7.4439000000000005E-2</c:v>
                </c:pt>
                <c:pt idx="170">
                  <c:v>7.6219999999999996E-2</c:v>
                </c:pt>
                <c:pt idx="171">
                  <c:v>6.0548999999999999E-2</c:v>
                </c:pt>
                <c:pt idx="172">
                  <c:v>6.8384E-2</c:v>
                </c:pt>
                <c:pt idx="173">
                  <c:v>4.3452999999999999E-2</c:v>
                </c:pt>
                <c:pt idx="174">
                  <c:v>8.3699999999999997E-2</c:v>
                </c:pt>
                <c:pt idx="175">
                  <c:v>5.9479999999999998E-2</c:v>
                </c:pt>
                <c:pt idx="176">
                  <c:v>4.7370000000000002E-2</c:v>
                </c:pt>
                <c:pt idx="177">
                  <c:v>5.4850000000000003E-2</c:v>
                </c:pt>
                <c:pt idx="178">
                  <c:v>6.3042000000000001E-2</c:v>
                </c:pt>
                <c:pt idx="179">
                  <c:v>4.0959000000000002E-2</c:v>
                </c:pt>
                <c:pt idx="180">
                  <c:v>6.6247E-2</c:v>
                </c:pt>
                <c:pt idx="181">
                  <c:v>4.274E-2</c:v>
                </c:pt>
                <c:pt idx="182">
                  <c:v>6.0905000000000001E-2</c:v>
                </c:pt>
                <c:pt idx="183">
                  <c:v>3.8466E-2</c:v>
                </c:pt>
                <c:pt idx="184">
                  <c:v>3.8466E-2</c:v>
                </c:pt>
                <c:pt idx="185">
                  <c:v>4.3096000000000002E-2</c:v>
                </c:pt>
                <c:pt idx="186">
                  <c:v>3.9177999999999998E-2</c:v>
                </c:pt>
                <c:pt idx="187">
                  <c:v>3.9535000000000001E-2</c:v>
                </c:pt>
                <c:pt idx="188">
                  <c:v>5.0220000000000001E-2</c:v>
                </c:pt>
                <c:pt idx="189">
                  <c:v>4.9863999999999999E-2</c:v>
                </c:pt>
                <c:pt idx="190">
                  <c:v>5.8411999999999999E-2</c:v>
                </c:pt>
                <c:pt idx="191">
                  <c:v>5.5919000000000003E-2</c:v>
                </c:pt>
                <c:pt idx="192">
                  <c:v>5.2713000000000003E-2</c:v>
                </c:pt>
                <c:pt idx="193">
                  <c:v>5.4494000000000001E-2</c:v>
                </c:pt>
                <c:pt idx="194">
                  <c:v>5.1644000000000002E-2</c:v>
                </c:pt>
                <c:pt idx="195">
                  <c:v>5.8768000000000001E-2</c:v>
                </c:pt>
                <c:pt idx="196">
                  <c:v>7.8001000000000001E-2</c:v>
                </c:pt>
                <c:pt idx="197">
                  <c:v>5.1288E-2</c:v>
                </c:pt>
                <c:pt idx="198">
                  <c:v>5.5919000000000003E-2</c:v>
                </c:pt>
                <c:pt idx="199">
                  <c:v>5.0931999999999998E-2</c:v>
                </c:pt>
                <c:pt idx="200">
                  <c:v>4.7370000000000002E-2</c:v>
                </c:pt>
                <c:pt idx="201">
                  <c:v>5.5562E-2</c:v>
                </c:pt>
                <c:pt idx="202">
                  <c:v>6.4465999999999996E-2</c:v>
                </c:pt>
                <c:pt idx="203">
                  <c:v>7.2302000000000005E-2</c:v>
                </c:pt>
                <c:pt idx="204">
                  <c:v>5.5205999999999998E-2</c:v>
                </c:pt>
                <c:pt idx="205">
                  <c:v>7.9782000000000006E-2</c:v>
                </c:pt>
                <c:pt idx="206">
                  <c:v>7.4795E-2</c:v>
                </c:pt>
                <c:pt idx="207">
                  <c:v>8.5124000000000005E-2</c:v>
                </c:pt>
                <c:pt idx="208">
                  <c:v>7.6576000000000005E-2</c:v>
                </c:pt>
                <c:pt idx="209">
                  <c:v>7.5508000000000006E-2</c:v>
                </c:pt>
                <c:pt idx="210">
                  <c:v>7.8001000000000001E-2</c:v>
                </c:pt>
                <c:pt idx="211">
                  <c:v>9.9371000000000001E-2</c:v>
                </c:pt>
                <c:pt idx="212">
                  <c:v>6.1973E-2</c:v>
                </c:pt>
                <c:pt idx="213">
                  <c:v>9.0110999999999997E-2</c:v>
                </c:pt>
                <c:pt idx="214">
                  <c:v>8.4767999999999996E-2</c:v>
                </c:pt>
                <c:pt idx="215">
                  <c:v>9.9015000000000006E-2</c:v>
                </c:pt>
                <c:pt idx="216">
                  <c:v>4.7370000000000002E-2</c:v>
                </c:pt>
                <c:pt idx="217">
                  <c:v>6.0548999999999999E-2</c:v>
                </c:pt>
                <c:pt idx="218">
                  <c:v>5.9836E-2</c:v>
                </c:pt>
                <c:pt idx="219">
                  <c:v>5.5919000000000003E-2</c:v>
                </c:pt>
                <c:pt idx="220">
                  <c:v>4.8794999999999998E-2</c:v>
                </c:pt>
                <c:pt idx="221">
                  <c:v>6.1616999999999998E-2</c:v>
                </c:pt>
                <c:pt idx="222">
                  <c:v>9.0823000000000001E-2</c:v>
                </c:pt>
                <c:pt idx="223">
                  <c:v>9.1178999999999996E-2</c:v>
                </c:pt>
                <c:pt idx="224">
                  <c:v>8.7618000000000001E-2</c:v>
                </c:pt>
                <c:pt idx="225">
                  <c:v>8.8686000000000001E-2</c:v>
                </c:pt>
                <c:pt idx="226">
                  <c:v>0.100796</c:v>
                </c:pt>
                <c:pt idx="227">
                  <c:v>0.103645</c:v>
                </c:pt>
                <c:pt idx="228">
                  <c:v>6.3397999999999996E-2</c:v>
                </c:pt>
                <c:pt idx="229">
                  <c:v>8.7261000000000005E-2</c:v>
                </c:pt>
                <c:pt idx="230">
                  <c:v>7.9069E-2</c:v>
                </c:pt>
                <c:pt idx="231">
                  <c:v>8.8330000000000006E-2</c:v>
                </c:pt>
                <c:pt idx="232">
                  <c:v>7.0165000000000005E-2</c:v>
                </c:pt>
                <c:pt idx="233">
                  <c:v>0.10222000000000001</c:v>
                </c:pt>
                <c:pt idx="234">
                  <c:v>8.7261000000000005E-2</c:v>
                </c:pt>
                <c:pt idx="235">
                  <c:v>9.8303000000000001E-2</c:v>
                </c:pt>
                <c:pt idx="236">
                  <c:v>8.1562999999999997E-2</c:v>
                </c:pt>
                <c:pt idx="237">
                  <c:v>8.8330000000000006E-2</c:v>
                </c:pt>
                <c:pt idx="238">
                  <c:v>8.7973999999999997E-2</c:v>
                </c:pt>
                <c:pt idx="239">
                  <c:v>8.5836999999999997E-2</c:v>
                </c:pt>
                <c:pt idx="240">
                  <c:v>8.9041999999999996E-2</c:v>
                </c:pt>
                <c:pt idx="241">
                  <c:v>9.1178999999999996E-2</c:v>
                </c:pt>
                <c:pt idx="242">
                  <c:v>9.4029000000000001E-2</c:v>
                </c:pt>
                <c:pt idx="243">
                  <c:v>9.5097000000000001E-2</c:v>
                </c:pt>
                <c:pt idx="244">
                  <c:v>9.1535000000000005E-2</c:v>
                </c:pt>
                <c:pt idx="245">
                  <c:v>0.10115200000000001</c:v>
                </c:pt>
                <c:pt idx="246">
                  <c:v>5.1644000000000002E-2</c:v>
                </c:pt>
                <c:pt idx="247">
                  <c:v>9.2604000000000006E-2</c:v>
                </c:pt>
                <c:pt idx="248">
                  <c:v>0.10863100000000001</c:v>
                </c:pt>
                <c:pt idx="249">
                  <c:v>0.10328900000000001</c:v>
                </c:pt>
                <c:pt idx="250">
                  <c:v>8.8330000000000006E-2</c:v>
                </c:pt>
                <c:pt idx="251">
                  <c:v>9.5452999999999996E-2</c:v>
                </c:pt>
                <c:pt idx="252">
                  <c:v>0.108988</c:v>
                </c:pt>
                <c:pt idx="253">
                  <c:v>0.101864</c:v>
                </c:pt>
                <c:pt idx="254">
                  <c:v>9.7234000000000001E-2</c:v>
                </c:pt>
                <c:pt idx="255">
                  <c:v>0.109344</c:v>
                </c:pt>
                <c:pt idx="256">
                  <c:v>9.5809000000000005E-2</c:v>
                </c:pt>
                <c:pt idx="257">
                  <c:v>0.10542600000000001</c:v>
                </c:pt>
                <c:pt idx="258">
                  <c:v>0.102577</c:v>
                </c:pt>
                <c:pt idx="259">
                  <c:v>0.101864</c:v>
                </c:pt>
                <c:pt idx="260">
                  <c:v>9.1178999999999996E-2</c:v>
                </c:pt>
                <c:pt idx="261">
                  <c:v>0.11504200000000001</c:v>
                </c:pt>
                <c:pt idx="262">
                  <c:v>0.120741</c:v>
                </c:pt>
                <c:pt idx="263">
                  <c:v>0.110412</c:v>
                </c:pt>
                <c:pt idx="264">
                  <c:v>0.107207</c:v>
                </c:pt>
                <c:pt idx="265">
                  <c:v>8.8330000000000006E-2</c:v>
                </c:pt>
                <c:pt idx="266">
                  <c:v>0.105782</c:v>
                </c:pt>
                <c:pt idx="267">
                  <c:v>7.6576000000000005E-2</c:v>
                </c:pt>
                <c:pt idx="268">
                  <c:v>9.7234000000000001E-2</c:v>
                </c:pt>
                <c:pt idx="269">
                  <c:v>9.7234000000000001E-2</c:v>
                </c:pt>
                <c:pt idx="270">
                  <c:v>0.103645</c:v>
                </c:pt>
                <c:pt idx="271">
                  <c:v>0.116467</c:v>
                </c:pt>
                <c:pt idx="272">
                  <c:v>8.4056000000000006E-2</c:v>
                </c:pt>
                <c:pt idx="273">
                  <c:v>9.3672000000000005E-2</c:v>
                </c:pt>
                <c:pt idx="274">
                  <c:v>9.1892000000000001E-2</c:v>
                </c:pt>
                <c:pt idx="275">
                  <c:v>9.3315999999999996E-2</c:v>
                </c:pt>
                <c:pt idx="276">
                  <c:v>9.3315999999999996E-2</c:v>
                </c:pt>
                <c:pt idx="277">
                  <c:v>9.5097000000000001E-2</c:v>
                </c:pt>
                <c:pt idx="278">
                  <c:v>0.103645</c:v>
                </c:pt>
                <c:pt idx="279">
                  <c:v>9.7234000000000001E-2</c:v>
                </c:pt>
              </c:numCache>
            </c:numRef>
          </c:xVal>
          <c:yVal>
            <c:numRef>
              <c:f>Sheet1!$N$2:$N$281</c:f>
              <c:numCache>
                <c:formatCode>General</c:formatCode>
                <c:ptCount val="280"/>
                <c:pt idx="0">
                  <c:v>4.0603E-2</c:v>
                </c:pt>
                <c:pt idx="1">
                  <c:v>5.4850000000000003E-2</c:v>
                </c:pt>
                <c:pt idx="2">
                  <c:v>7.9069E-2</c:v>
                </c:pt>
                <c:pt idx="3">
                  <c:v>5.4850000000000003E-2</c:v>
                </c:pt>
                <c:pt idx="4">
                  <c:v>4.8439000000000003E-2</c:v>
                </c:pt>
                <c:pt idx="5">
                  <c:v>6.5179000000000001E-2</c:v>
                </c:pt>
                <c:pt idx="6">
                  <c:v>2.1014000000000001E-2</c:v>
                </c:pt>
                <c:pt idx="7">
                  <c:v>4.274E-2</c:v>
                </c:pt>
                <c:pt idx="8">
                  <c:v>5.4137999999999999E-2</c:v>
                </c:pt>
                <c:pt idx="9">
                  <c:v>4.7370000000000002E-2</c:v>
                </c:pt>
                <c:pt idx="10">
                  <c:v>6.9808999999999996E-2</c:v>
                </c:pt>
                <c:pt idx="11">
                  <c:v>2.4219999999999998E-2</c:v>
                </c:pt>
                <c:pt idx="12">
                  <c:v>6.6960000000000006E-2</c:v>
                </c:pt>
                <c:pt idx="13">
                  <c:v>5.5562E-2</c:v>
                </c:pt>
                <c:pt idx="14">
                  <c:v>6.7671999999999996E-2</c:v>
                </c:pt>
                <c:pt idx="15">
                  <c:v>2.2082000000000001E-2</c:v>
                </c:pt>
                <c:pt idx="16">
                  <c:v>5.0931999999999998E-2</c:v>
                </c:pt>
                <c:pt idx="17">
                  <c:v>5.9836E-2</c:v>
                </c:pt>
                <c:pt idx="18">
                  <c:v>4.4877E-2</c:v>
                </c:pt>
                <c:pt idx="19">
                  <c:v>4.2383999999999998E-2</c:v>
                </c:pt>
                <c:pt idx="20">
                  <c:v>7.2302000000000005E-2</c:v>
                </c:pt>
                <c:pt idx="21">
                  <c:v>6.3042000000000001E-2</c:v>
                </c:pt>
                <c:pt idx="22">
                  <c:v>6.4465999999999996E-2</c:v>
                </c:pt>
                <c:pt idx="23">
                  <c:v>6.4465999999999996E-2</c:v>
                </c:pt>
                <c:pt idx="24">
                  <c:v>3.1698999999999998E-2</c:v>
                </c:pt>
                <c:pt idx="25">
                  <c:v>4.9863999999999999E-2</c:v>
                </c:pt>
                <c:pt idx="26">
                  <c:v>1.7096E-2</c:v>
                </c:pt>
                <c:pt idx="27">
                  <c:v>6.5179000000000001E-2</c:v>
                </c:pt>
                <c:pt idx="28">
                  <c:v>6.4465999999999996E-2</c:v>
                </c:pt>
                <c:pt idx="29">
                  <c:v>7.1945999999999996E-2</c:v>
                </c:pt>
                <c:pt idx="30">
                  <c:v>8.1562999999999997E-2</c:v>
                </c:pt>
                <c:pt idx="31">
                  <c:v>8.3343E-2</c:v>
                </c:pt>
                <c:pt idx="32">
                  <c:v>7.1945999999999996E-2</c:v>
                </c:pt>
                <c:pt idx="33">
                  <c:v>8.1206E-2</c:v>
                </c:pt>
                <c:pt idx="34">
                  <c:v>9.0467000000000006E-2</c:v>
                </c:pt>
                <c:pt idx="35">
                  <c:v>8.1919000000000006E-2</c:v>
                </c:pt>
                <c:pt idx="36">
                  <c:v>4.7014E-2</c:v>
                </c:pt>
                <c:pt idx="37">
                  <c:v>3.5617000000000003E-2</c:v>
                </c:pt>
                <c:pt idx="38">
                  <c:v>2.1725999999999999E-2</c:v>
                </c:pt>
                <c:pt idx="39">
                  <c:v>6.3042000000000001E-2</c:v>
                </c:pt>
                <c:pt idx="40">
                  <c:v>6.4823000000000006E-2</c:v>
                </c:pt>
                <c:pt idx="41">
                  <c:v>6.1616999999999998E-2</c:v>
                </c:pt>
                <c:pt idx="42">
                  <c:v>8.7973999999999997E-2</c:v>
                </c:pt>
                <c:pt idx="43">
                  <c:v>9.1178999999999996E-2</c:v>
                </c:pt>
                <c:pt idx="44">
                  <c:v>2.7068999999999999E-2</c:v>
                </c:pt>
                <c:pt idx="45">
                  <c:v>6.3042000000000001E-2</c:v>
                </c:pt>
                <c:pt idx="46">
                  <c:v>5.9479999999999998E-2</c:v>
                </c:pt>
                <c:pt idx="47">
                  <c:v>4.8083000000000001E-2</c:v>
                </c:pt>
                <c:pt idx="48">
                  <c:v>4.7726999999999999E-2</c:v>
                </c:pt>
                <c:pt idx="49">
                  <c:v>7.3371000000000006E-2</c:v>
                </c:pt>
                <c:pt idx="50">
                  <c:v>6.1973E-2</c:v>
                </c:pt>
                <c:pt idx="51">
                  <c:v>4.274E-2</c:v>
                </c:pt>
                <c:pt idx="52">
                  <c:v>5.9124000000000003E-2</c:v>
                </c:pt>
                <c:pt idx="53">
                  <c:v>5.1288E-2</c:v>
                </c:pt>
                <c:pt idx="54">
                  <c:v>7.3013999999999996E-2</c:v>
                </c:pt>
                <c:pt idx="55">
                  <c:v>7.9782000000000006E-2</c:v>
                </c:pt>
                <c:pt idx="56">
                  <c:v>7.1234000000000006E-2</c:v>
                </c:pt>
                <c:pt idx="57">
                  <c:v>9.2960000000000001E-2</c:v>
                </c:pt>
                <c:pt idx="58">
                  <c:v>7.4439000000000005E-2</c:v>
                </c:pt>
                <c:pt idx="59">
                  <c:v>8.3343E-2</c:v>
                </c:pt>
                <c:pt idx="60">
                  <c:v>2.1725999999999999E-2</c:v>
                </c:pt>
                <c:pt idx="61">
                  <c:v>3.1343000000000003E-2</c:v>
                </c:pt>
                <c:pt idx="62">
                  <c:v>8.1919000000000006E-2</c:v>
                </c:pt>
                <c:pt idx="63">
                  <c:v>7.6576000000000005E-2</c:v>
                </c:pt>
                <c:pt idx="64">
                  <c:v>4.7726999999999999E-2</c:v>
                </c:pt>
                <c:pt idx="65">
                  <c:v>6.6602999999999996E-2</c:v>
                </c:pt>
                <c:pt idx="66">
                  <c:v>6.0548999999999999E-2</c:v>
                </c:pt>
                <c:pt idx="67">
                  <c:v>8.2630999999999996E-2</c:v>
                </c:pt>
                <c:pt idx="68">
                  <c:v>4.4877E-2</c:v>
                </c:pt>
                <c:pt idx="69">
                  <c:v>8.6904999999999996E-2</c:v>
                </c:pt>
                <c:pt idx="70">
                  <c:v>6.7316000000000001E-2</c:v>
                </c:pt>
                <c:pt idx="71">
                  <c:v>4.3096000000000002E-2</c:v>
                </c:pt>
                <c:pt idx="72">
                  <c:v>7.3371000000000006E-2</c:v>
                </c:pt>
                <c:pt idx="73">
                  <c:v>7.2658E-2</c:v>
                </c:pt>
                <c:pt idx="74">
                  <c:v>5.5562E-2</c:v>
                </c:pt>
                <c:pt idx="75">
                  <c:v>3.8109999999999998E-2</c:v>
                </c:pt>
                <c:pt idx="76">
                  <c:v>7.8713000000000005E-2</c:v>
                </c:pt>
                <c:pt idx="77">
                  <c:v>2.6713000000000001E-2</c:v>
                </c:pt>
                <c:pt idx="78">
                  <c:v>4.7726999999999999E-2</c:v>
                </c:pt>
                <c:pt idx="79">
                  <c:v>6.8384E-2</c:v>
                </c:pt>
                <c:pt idx="80">
                  <c:v>6.1973E-2</c:v>
                </c:pt>
                <c:pt idx="81">
                  <c:v>3.4548000000000002E-2</c:v>
                </c:pt>
                <c:pt idx="82">
                  <c:v>5.5919000000000003E-2</c:v>
                </c:pt>
                <c:pt idx="83">
                  <c:v>6.9097000000000006E-2</c:v>
                </c:pt>
                <c:pt idx="84">
                  <c:v>4.5233000000000002E-2</c:v>
                </c:pt>
                <c:pt idx="85">
                  <c:v>2.137E-2</c:v>
                </c:pt>
                <c:pt idx="86">
                  <c:v>2.1725999999999999E-2</c:v>
                </c:pt>
                <c:pt idx="87">
                  <c:v>3.3480000000000003E-2</c:v>
                </c:pt>
                <c:pt idx="88">
                  <c:v>4.0959000000000002E-2</c:v>
                </c:pt>
                <c:pt idx="89">
                  <c:v>4.9507000000000002E-2</c:v>
                </c:pt>
                <c:pt idx="90">
                  <c:v>7.5151999999999997E-2</c:v>
                </c:pt>
                <c:pt idx="91">
                  <c:v>7.9069E-2</c:v>
                </c:pt>
                <c:pt idx="92">
                  <c:v>2.8850000000000001E-2</c:v>
                </c:pt>
                <c:pt idx="93">
                  <c:v>5.3425E-2</c:v>
                </c:pt>
                <c:pt idx="94">
                  <c:v>4.5233000000000002E-2</c:v>
                </c:pt>
                <c:pt idx="95">
                  <c:v>2.5288000000000001E-2</c:v>
                </c:pt>
                <c:pt idx="96">
                  <c:v>5.8056000000000003E-2</c:v>
                </c:pt>
                <c:pt idx="97">
                  <c:v>3.9535000000000001E-2</c:v>
                </c:pt>
                <c:pt idx="98">
                  <c:v>6.9453000000000001E-2</c:v>
                </c:pt>
                <c:pt idx="99">
                  <c:v>1.8877000000000001E-2</c:v>
                </c:pt>
                <c:pt idx="100">
                  <c:v>4.6657999999999998E-2</c:v>
                </c:pt>
                <c:pt idx="101">
                  <c:v>6.8028000000000005E-2</c:v>
                </c:pt>
                <c:pt idx="102">
                  <c:v>5.3068999999999998E-2</c:v>
                </c:pt>
                <c:pt idx="103">
                  <c:v>7.6576000000000005E-2</c:v>
                </c:pt>
                <c:pt idx="104">
                  <c:v>8.2275000000000001E-2</c:v>
                </c:pt>
                <c:pt idx="105">
                  <c:v>6.6602999999999996E-2</c:v>
                </c:pt>
                <c:pt idx="106">
                  <c:v>1.8877000000000001E-2</c:v>
                </c:pt>
                <c:pt idx="107">
                  <c:v>1.7451999999999999E-2</c:v>
                </c:pt>
                <c:pt idx="108">
                  <c:v>2.3507E-2</c:v>
                </c:pt>
                <c:pt idx="109">
                  <c:v>3.0987000000000001E-2</c:v>
                </c:pt>
                <c:pt idx="110">
                  <c:v>1.9588999999999999E-2</c:v>
                </c:pt>
                <c:pt idx="111">
                  <c:v>3.6329E-2</c:v>
                </c:pt>
                <c:pt idx="112">
                  <c:v>5.0576000000000003E-2</c:v>
                </c:pt>
                <c:pt idx="113">
                  <c:v>5.3781000000000002E-2</c:v>
                </c:pt>
                <c:pt idx="114">
                  <c:v>6.6247E-2</c:v>
                </c:pt>
                <c:pt idx="115">
                  <c:v>7.3727000000000001E-2</c:v>
                </c:pt>
                <c:pt idx="116">
                  <c:v>7.8356999999999996E-2</c:v>
                </c:pt>
                <c:pt idx="117">
                  <c:v>5.8768000000000001E-2</c:v>
                </c:pt>
                <c:pt idx="118">
                  <c:v>5.9479999999999998E-2</c:v>
                </c:pt>
                <c:pt idx="119">
                  <c:v>3.7754000000000003E-2</c:v>
                </c:pt>
                <c:pt idx="120">
                  <c:v>7.8713000000000005E-2</c:v>
                </c:pt>
                <c:pt idx="121">
                  <c:v>2.4931999999999999E-2</c:v>
                </c:pt>
                <c:pt idx="122">
                  <c:v>7.4082999999999996E-2</c:v>
                </c:pt>
                <c:pt idx="123">
                  <c:v>7.1234000000000006E-2</c:v>
                </c:pt>
                <c:pt idx="124">
                  <c:v>4.8439000000000003E-2</c:v>
                </c:pt>
                <c:pt idx="125">
                  <c:v>2.7425000000000001E-2</c:v>
                </c:pt>
                <c:pt idx="126">
                  <c:v>4.1672000000000001E-2</c:v>
                </c:pt>
                <c:pt idx="127">
                  <c:v>3.2055E-2</c:v>
                </c:pt>
                <c:pt idx="128">
                  <c:v>2.2439000000000001E-2</c:v>
                </c:pt>
                <c:pt idx="129">
                  <c:v>4.7370000000000002E-2</c:v>
                </c:pt>
                <c:pt idx="130">
                  <c:v>7.9069E-2</c:v>
                </c:pt>
                <c:pt idx="131">
                  <c:v>8.1919000000000006E-2</c:v>
                </c:pt>
                <c:pt idx="132">
                  <c:v>2.5644E-2</c:v>
                </c:pt>
                <c:pt idx="133">
                  <c:v>5.3068999999999998E-2</c:v>
                </c:pt>
                <c:pt idx="134">
                  <c:v>5.0220000000000001E-2</c:v>
                </c:pt>
                <c:pt idx="135">
                  <c:v>7.6932E-2</c:v>
                </c:pt>
                <c:pt idx="136">
                  <c:v>6.3754000000000005E-2</c:v>
                </c:pt>
                <c:pt idx="137">
                  <c:v>6.3754000000000005E-2</c:v>
                </c:pt>
                <c:pt idx="138">
                  <c:v>3.7754000000000003E-2</c:v>
                </c:pt>
                <c:pt idx="139">
                  <c:v>7.4439000000000005E-2</c:v>
                </c:pt>
                <c:pt idx="140">
                  <c:v>7.3727000000000001E-2</c:v>
                </c:pt>
                <c:pt idx="141">
                  <c:v>6.0548999999999999E-2</c:v>
                </c:pt>
                <c:pt idx="142">
                  <c:v>6.8384E-2</c:v>
                </c:pt>
                <c:pt idx="143">
                  <c:v>6.0905000000000001E-2</c:v>
                </c:pt>
                <c:pt idx="144">
                  <c:v>6.6247E-2</c:v>
                </c:pt>
                <c:pt idx="145">
                  <c:v>5.1644000000000002E-2</c:v>
                </c:pt>
                <c:pt idx="146">
                  <c:v>5.3068999999999998E-2</c:v>
                </c:pt>
                <c:pt idx="147">
                  <c:v>5.6631000000000001E-2</c:v>
                </c:pt>
                <c:pt idx="148">
                  <c:v>6.9097000000000006E-2</c:v>
                </c:pt>
                <c:pt idx="149">
                  <c:v>6.9808999999999996E-2</c:v>
                </c:pt>
                <c:pt idx="150">
                  <c:v>3.1698999999999998E-2</c:v>
                </c:pt>
                <c:pt idx="151">
                  <c:v>6.4823000000000006E-2</c:v>
                </c:pt>
                <c:pt idx="152">
                  <c:v>6.5891000000000005E-2</c:v>
                </c:pt>
                <c:pt idx="153">
                  <c:v>6.8028000000000005E-2</c:v>
                </c:pt>
                <c:pt idx="154">
                  <c:v>4.8794999999999998E-2</c:v>
                </c:pt>
                <c:pt idx="155">
                  <c:v>7.0165000000000005E-2</c:v>
                </c:pt>
                <c:pt idx="156">
                  <c:v>6.1973E-2</c:v>
                </c:pt>
                <c:pt idx="157">
                  <c:v>6.3754000000000005E-2</c:v>
                </c:pt>
                <c:pt idx="158">
                  <c:v>5.2357000000000001E-2</c:v>
                </c:pt>
                <c:pt idx="159">
                  <c:v>6.2330000000000003E-2</c:v>
                </c:pt>
                <c:pt idx="160">
                  <c:v>6.2330000000000003E-2</c:v>
                </c:pt>
                <c:pt idx="161">
                  <c:v>3.8109999999999998E-2</c:v>
                </c:pt>
                <c:pt idx="162">
                  <c:v>5.1288E-2</c:v>
                </c:pt>
                <c:pt idx="163">
                  <c:v>5.6631000000000001E-2</c:v>
                </c:pt>
                <c:pt idx="164">
                  <c:v>6.6247E-2</c:v>
                </c:pt>
                <c:pt idx="165">
                  <c:v>6.9453000000000001E-2</c:v>
                </c:pt>
                <c:pt idx="166">
                  <c:v>6.1261000000000003E-2</c:v>
                </c:pt>
                <c:pt idx="167">
                  <c:v>7.2658E-2</c:v>
                </c:pt>
                <c:pt idx="168">
                  <c:v>6.8739999999999996E-2</c:v>
                </c:pt>
                <c:pt idx="169">
                  <c:v>5.4494000000000001E-2</c:v>
                </c:pt>
                <c:pt idx="170">
                  <c:v>5.6274999999999999E-2</c:v>
                </c:pt>
                <c:pt idx="171">
                  <c:v>4.0603E-2</c:v>
                </c:pt>
                <c:pt idx="172">
                  <c:v>4.8439000000000003E-2</c:v>
                </c:pt>
                <c:pt idx="173">
                  <c:v>2.3507E-2</c:v>
                </c:pt>
                <c:pt idx="174">
                  <c:v>6.3754000000000005E-2</c:v>
                </c:pt>
                <c:pt idx="175">
                  <c:v>3.9535000000000001E-2</c:v>
                </c:pt>
                <c:pt idx="176">
                  <c:v>2.7425000000000001E-2</c:v>
                </c:pt>
                <c:pt idx="177">
                  <c:v>3.4903999999999998E-2</c:v>
                </c:pt>
                <c:pt idx="178">
                  <c:v>4.3096000000000002E-2</c:v>
                </c:pt>
                <c:pt idx="179">
                  <c:v>2.1014000000000001E-2</c:v>
                </c:pt>
                <c:pt idx="180">
                  <c:v>4.6302000000000003E-2</c:v>
                </c:pt>
                <c:pt idx="181">
                  <c:v>2.2794999999999999E-2</c:v>
                </c:pt>
                <c:pt idx="182">
                  <c:v>4.0959000000000002E-2</c:v>
                </c:pt>
                <c:pt idx="183">
                  <c:v>1.8520999999999999E-2</c:v>
                </c:pt>
                <c:pt idx="184">
                  <c:v>1.8520999999999999E-2</c:v>
                </c:pt>
                <c:pt idx="185">
                  <c:v>2.3151000000000001E-2</c:v>
                </c:pt>
                <c:pt idx="186">
                  <c:v>1.9233E-2</c:v>
                </c:pt>
                <c:pt idx="187">
                  <c:v>1.9588999999999999E-2</c:v>
                </c:pt>
                <c:pt idx="188">
                  <c:v>3.0273999999999999E-2</c:v>
                </c:pt>
                <c:pt idx="189">
                  <c:v>2.9918E-2</c:v>
                </c:pt>
                <c:pt idx="190">
                  <c:v>3.8466E-2</c:v>
                </c:pt>
                <c:pt idx="191">
                  <c:v>3.5972999999999998E-2</c:v>
                </c:pt>
                <c:pt idx="192">
                  <c:v>3.2766999999999998E-2</c:v>
                </c:pt>
                <c:pt idx="193">
                  <c:v>3.4548000000000002E-2</c:v>
                </c:pt>
                <c:pt idx="194">
                  <c:v>3.1698999999999998E-2</c:v>
                </c:pt>
                <c:pt idx="195">
                  <c:v>3.8822000000000002E-2</c:v>
                </c:pt>
                <c:pt idx="196">
                  <c:v>5.8056000000000003E-2</c:v>
                </c:pt>
                <c:pt idx="197">
                  <c:v>3.1343000000000003E-2</c:v>
                </c:pt>
                <c:pt idx="198">
                  <c:v>3.5972999999999998E-2</c:v>
                </c:pt>
                <c:pt idx="199">
                  <c:v>3.0987000000000001E-2</c:v>
                </c:pt>
                <c:pt idx="200">
                  <c:v>2.7425000000000001E-2</c:v>
                </c:pt>
                <c:pt idx="201">
                  <c:v>3.5617000000000003E-2</c:v>
                </c:pt>
                <c:pt idx="202">
                  <c:v>4.4520999999999998E-2</c:v>
                </c:pt>
                <c:pt idx="203">
                  <c:v>5.2357000000000001E-2</c:v>
                </c:pt>
                <c:pt idx="204">
                  <c:v>3.5261000000000001E-2</c:v>
                </c:pt>
                <c:pt idx="205">
                  <c:v>5.9836E-2</c:v>
                </c:pt>
                <c:pt idx="206">
                  <c:v>5.4850000000000003E-2</c:v>
                </c:pt>
                <c:pt idx="207">
                  <c:v>6.5179000000000001E-2</c:v>
                </c:pt>
                <c:pt idx="208">
                  <c:v>5.6631000000000001E-2</c:v>
                </c:pt>
                <c:pt idx="209">
                  <c:v>5.5562E-2</c:v>
                </c:pt>
                <c:pt idx="210">
                  <c:v>5.8056000000000003E-2</c:v>
                </c:pt>
                <c:pt idx="211">
                  <c:v>7.9425999999999997E-2</c:v>
                </c:pt>
                <c:pt idx="212">
                  <c:v>4.2028000000000003E-2</c:v>
                </c:pt>
                <c:pt idx="213">
                  <c:v>7.0165000000000005E-2</c:v>
                </c:pt>
                <c:pt idx="214">
                  <c:v>6.4823000000000006E-2</c:v>
                </c:pt>
                <c:pt idx="215">
                  <c:v>7.9069E-2</c:v>
                </c:pt>
                <c:pt idx="216">
                  <c:v>2.7425000000000001E-2</c:v>
                </c:pt>
                <c:pt idx="217">
                  <c:v>4.0603E-2</c:v>
                </c:pt>
                <c:pt idx="218">
                  <c:v>3.9891000000000003E-2</c:v>
                </c:pt>
                <c:pt idx="219">
                  <c:v>3.5972999999999998E-2</c:v>
                </c:pt>
                <c:pt idx="220">
                  <c:v>2.8850000000000001E-2</c:v>
                </c:pt>
                <c:pt idx="221">
                  <c:v>4.1672000000000001E-2</c:v>
                </c:pt>
                <c:pt idx="222">
                  <c:v>7.0876999999999996E-2</c:v>
                </c:pt>
                <c:pt idx="223">
                  <c:v>7.1234000000000006E-2</c:v>
                </c:pt>
                <c:pt idx="224">
                  <c:v>6.7671999999999996E-2</c:v>
                </c:pt>
                <c:pt idx="225">
                  <c:v>6.8739999999999996E-2</c:v>
                </c:pt>
                <c:pt idx="226">
                  <c:v>8.0850000000000005E-2</c:v>
                </c:pt>
                <c:pt idx="227">
                  <c:v>8.3699999999999997E-2</c:v>
                </c:pt>
                <c:pt idx="228">
                  <c:v>4.3452999999999999E-2</c:v>
                </c:pt>
                <c:pt idx="229">
                  <c:v>6.7316000000000001E-2</c:v>
                </c:pt>
                <c:pt idx="230">
                  <c:v>5.9124000000000003E-2</c:v>
                </c:pt>
                <c:pt idx="231">
                  <c:v>6.8384E-2</c:v>
                </c:pt>
                <c:pt idx="232">
                  <c:v>5.0220000000000001E-2</c:v>
                </c:pt>
                <c:pt idx="233">
                  <c:v>8.2275000000000001E-2</c:v>
                </c:pt>
                <c:pt idx="234">
                  <c:v>6.7316000000000001E-2</c:v>
                </c:pt>
                <c:pt idx="235">
                  <c:v>7.8356999999999996E-2</c:v>
                </c:pt>
                <c:pt idx="236">
                  <c:v>6.1616999999999998E-2</c:v>
                </c:pt>
                <c:pt idx="237">
                  <c:v>6.8384E-2</c:v>
                </c:pt>
                <c:pt idx="238">
                  <c:v>6.8028000000000005E-2</c:v>
                </c:pt>
                <c:pt idx="239">
                  <c:v>6.5891000000000005E-2</c:v>
                </c:pt>
                <c:pt idx="240">
                  <c:v>6.9097000000000006E-2</c:v>
                </c:pt>
                <c:pt idx="241">
                  <c:v>7.1234000000000006E-2</c:v>
                </c:pt>
                <c:pt idx="242">
                  <c:v>7.4082999999999996E-2</c:v>
                </c:pt>
                <c:pt idx="243">
                  <c:v>7.5151999999999997E-2</c:v>
                </c:pt>
                <c:pt idx="244">
                  <c:v>7.1590000000000001E-2</c:v>
                </c:pt>
                <c:pt idx="245">
                  <c:v>8.1206E-2</c:v>
                </c:pt>
                <c:pt idx="246">
                  <c:v>3.1698999999999998E-2</c:v>
                </c:pt>
                <c:pt idx="247">
                  <c:v>7.2658E-2</c:v>
                </c:pt>
                <c:pt idx="248">
                  <c:v>8.8686000000000001E-2</c:v>
                </c:pt>
                <c:pt idx="249">
                  <c:v>8.3343E-2</c:v>
                </c:pt>
                <c:pt idx="250">
                  <c:v>6.8384E-2</c:v>
                </c:pt>
                <c:pt idx="251">
                  <c:v>7.5508000000000006E-2</c:v>
                </c:pt>
                <c:pt idx="252">
                  <c:v>8.9041999999999996E-2</c:v>
                </c:pt>
                <c:pt idx="253">
                  <c:v>8.1919000000000006E-2</c:v>
                </c:pt>
                <c:pt idx="254">
                  <c:v>7.7288999999999997E-2</c:v>
                </c:pt>
                <c:pt idx="255">
                  <c:v>8.9398000000000005E-2</c:v>
                </c:pt>
                <c:pt idx="256">
                  <c:v>7.5864000000000001E-2</c:v>
                </c:pt>
                <c:pt idx="257">
                  <c:v>8.5481000000000001E-2</c:v>
                </c:pt>
                <c:pt idx="258">
                  <c:v>8.2630999999999996E-2</c:v>
                </c:pt>
                <c:pt idx="259">
                  <c:v>8.1919000000000006E-2</c:v>
                </c:pt>
                <c:pt idx="260">
                  <c:v>7.1234000000000006E-2</c:v>
                </c:pt>
                <c:pt idx="261">
                  <c:v>9.5097000000000001E-2</c:v>
                </c:pt>
                <c:pt idx="262">
                  <c:v>0.100796</c:v>
                </c:pt>
                <c:pt idx="263">
                  <c:v>9.0467000000000006E-2</c:v>
                </c:pt>
                <c:pt idx="264">
                  <c:v>8.7261000000000005E-2</c:v>
                </c:pt>
                <c:pt idx="265">
                  <c:v>6.8384E-2</c:v>
                </c:pt>
                <c:pt idx="266">
                  <c:v>8.5836999999999997E-2</c:v>
                </c:pt>
                <c:pt idx="267">
                  <c:v>5.6631000000000001E-2</c:v>
                </c:pt>
                <c:pt idx="268">
                  <c:v>7.7288999999999997E-2</c:v>
                </c:pt>
                <c:pt idx="269">
                  <c:v>7.7288999999999997E-2</c:v>
                </c:pt>
                <c:pt idx="270">
                  <c:v>8.3699999999999997E-2</c:v>
                </c:pt>
                <c:pt idx="271">
                  <c:v>9.6521999999999997E-2</c:v>
                </c:pt>
                <c:pt idx="272">
                  <c:v>6.411E-2</c:v>
                </c:pt>
                <c:pt idx="273">
                  <c:v>7.3727000000000001E-2</c:v>
                </c:pt>
                <c:pt idx="274">
                  <c:v>7.1945999999999996E-2</c:v>
                </c:pt>
                <c:pt idx="275">
                  <c:v>7.3371000000000006E-2</c:v>
                </c:pt>
                <c:pt idx="276">
                  <c:v>7.3371000000000006E-2</c:v>
                </c:pt>
                <c:pt idx="277">
                  <c:v>7.5151999999999997E-2</c:v>
                </c:pt>
                <c:pt idx="278">
                  <c:v>8.3699999999999997E-2</c:v>
                </c:pt>
                <c:pt idx="279">
                  <c:v>7.7288999999999997E-2</c:v>
                </c:pt>
              </c:numCache>
            </c:numRef>
          </c:yVal>
          <c:smooth val="0"/>
          <c:extLst>
            <c:ext xmlns:c16="http://schemas.microsoft.com/office/drawing/2014/chart" uri="{C3380CC4-5D6E-409C-BE32-E72D297353CC}">
              <c16:uniqueId val="{0000000B-302B-4BC7-868F-B47D9F97EFF3}"/>
            </c:ext>
          </c:extLst>
        </c:ser>
        <c:ser>
          <c:idx val="6"/>
          <c:order val="6"/>
          <c:tx>
            <c:v>B7</c:v>
          </c:tx>
          <c:spPr>
            <a:ln w="31750">
              <a:noFill/>
            </a:ln>
          </c:spPr>
          <c:trendline>
            <c:spPr>
              <a:ln w="28575">
                <a:solidFill>
                  <a:schemeClr val="accent5">
                    <a:lumMod val="50000"/>
                  </a:schemeClr>
                </a:solidFill>
              </a:ln>
            </c:spPr>
            <c:trendlineType val="linear"/>
            <c:dispRSqr val="1"/>
            <c:dispEq val="1"/>
            <c:trendlineLbl>
              <c:numFmt formatCode="General" sourceLinked="0"/>
            </c:trendlineLbl>
          </c:trendline>
          <c:xVal>
            <c:numRef>
              <c:f>Sheet1!$O$2:$O$281</c:f>
              <c:numCache>
                <c:formatCode>General</c:formatCode>
                <c:ptCount val="280"/>
                <c:pt idx="0">
                  <c:v>6.6132999999999997E-2</c:v>
                </c:pt>
                <c:pt idx="1">
                  <c:v>7.3282E-2</c:v>
                </c:pt>
                <c:pt idx="2">
                  <c:v>0.104562</c:v>
                </c:pt>
                <c:pt idx="3">
                  <c:v>7.7303999999999998E-2</c:v>
                </c:pt>
                <c:pt idx="4">
                  <c:v>7.2388999999999995E-2</c:v>
                </c:pt>
                <c:pt idx="5">
                  <c:v>8.7135000000000004E-2</c:v>
                </c:pt>
                <c:pt idx="6">
                  <c:v>3.6641E-2</c:v>
                </c:pt>
                <c:pt idx="7">
                  <c:v>6.0770999999999999E-2</c:v>
                </c:pt>
                <c:pt idx="8">
                  <c:v>7.5964000000000004E-2</c:v>
                </c:pt>
                <c:pt idx="9">
                  <c:v>7.0153999999999994E-2</c:v>
                </c:pt>
                <c:pt idx="10">
                  <c:v>9.4284000000000007E-2</c:v>
                </c:pt>
                <c:pt idx="11">
                  <c:v>3.9322000000000003E-2</c:v>
                </c:pt>
                <c:pt idx="12">
                  <c:v>9.2496999999999996E-2</c:v>
                </c:pt>
                <c:pt idx="13">
                  <c:v>8.0432000000000003E-2</c:v>
                </c:pt>
                <c:pt idx="14">
                  <c:v>9.2943999999999999E-2</c:v>
                </c:pt>
                <c:pt idx="15">
                  <c:v>3.3513000000000001E-2</c:v>
                </c:pt>
                <c:pt idx="16">
                  <c:v>7.0153999999999994E-2</c:v>
                </c:pt>
                <c:pt idx="17">
                  <c:v>8.9369000000000004E-2</c:v>
                </c:pt>
                <c:pt idx="18">
                  <c:v>6.5239000000000005E-2</c:v>
                </c:pt>
                <c:pt idx="19">
                  <c:v>6.1663999999999997E-2</c:v>
                </c:pt>
                <c:pt idx="20">
                  <c:v>9.7859000000000002E-2</c:v>
                </c:pt>
                <c:pt idx="21">
                  <c:v>8.9816000000000007E-2</c:v>
                </c:pt>
                <c:pt idx="22">
                  <c:v>9.2496999999999996E-2</c:v>
                </c:pt>
                <c:pt idx="23">
                  <c:v>8.3113000000000006E-2</c:v>
                </c:pt>
                <c:pt idx="24">
                  <c:v>5.2281000000000001E-2</c:v>
                </c:pt>
                <c:pt idx="25">
                  <c:v>6.8814E-2</c:v>
                </c:pt>
                <c:pt idx="26">
                  <c:v>3.4407E-2</c:v>
                </c:pt>
                <c:pt idx="27">
                  <c:v>9.0261999999999995E-2</c:v>
                </c:pt>
                <c:pt idx="28">
                  <c:v>8.4900000000000003E-2</c:v>
                </c:pt>
                <c:pt idx="29">
                  <c:v>9.1156000000000001E-2</c:v>
                </c:pt>
                <c:pt idx="30">
                  <c:v>0.102774</c:v>
                </c:pt>
                <c:pt idx="31">
                  <c:v>0.10768900000000001</c:v>
                </c:pt>
                <c:pt idx="32">
                  <c:v>9.9198999999999996E-2</c:v>
                </c:pt>
                <c:pt idx="33">
                  <c:v>0.11215799999999999</c:v>
                </c:pt>
                <c:pt idx="34">
                  <c:v>0.113945</c:v>
                </c:pt>
                <c:pt idx="35">
                  <c:v>0.105902</c:v>
                </c:pt>
                <c:pt idx="36">
                  <c:v>6.9708000000000006E-2</c:v>
                </c:pt>
                <c:pt idx="37">
                  <c:v>5.2281000000000001E-2</c:v>
                </c:pt>
                <c:pt idx="38">
                  <c:v>3.8875E-2</c:v>
                </c:pt>
                <c:pt idx="39">
                  <c:v>8.5347000000000006E-2</c:v>
                </c:pt>
                <c:pt idx="40">
                  <c:v>8.6240999999999998E-2</c:v>
                </c:pt>
                <c:pt idx="41">
                  <c:v>8.4454000000000001E-2</c:v>
                </c:pt>
                <c:pt idx="42">
                  <c:v>0.114839</c:v>
                </c:pt>
                <c:pt idx="43">
                  <c:v>0.119754</c:v>
                </c:pt>
                <c:pt idx="44">
                  <c:v>4.9153000000000002E-2</c:v>
                </c:pt>
                <c:pt idx="45">
                  <c:v>8.3559999999999995E-2</c:v>
                </c:pt>
                <c:pt idx="46">
                  <c:v>8.2666000000000003E-2</c:v>
                </c:pt>
                <c:pt idx="47">
                  <c:v>7.0600999999999997E-2</c:v>
                </c:pt>
                <c:pt idx="48">
                  <c:v>7.4176000000000006E-2</c:v>
                </c:pt>
                <c:pt idx="49">
                  <c:v>0.106796</c:v>
                </c:pt>
                <c:pt idx="50">
                  <c:v>9.1603000000000004E-2</c:v>
                </c:pt>
                <c:pt idx="51">
                  <c:v>6.3451999999999995E-2</c:v>
                </c:pt>
                <c:pt idx="52">
                  <c:v>8.8922000000000001E-2</c:v>
                </c:pt>
                <c:pt idx="53">
                  <c:v>7.2835999999999998E-2</c:v>
                </c:pt>
                <c:pt idx="54">
                  <c:v>9.4730999999999996E-2</c:v>
                </c:pt>
                <c:pt idx="55">
                  <c:v>0.105008</c:v>
                </c:pt>
                <c:pt idx="56">
                  <c:v>9.4730999999999996E-2</c:v>
                </c:pt>
                <c:pt idx="57">
                  <c:v>0.121988</c:v>
                </c:pt>
                <c:pt idx="58">
                  <c:v>9.5625000000000002E-2</c:v>
                </c:pt>
                <c:pt idx="59">
                  <c:v>0.107243</c:v>
                </c:pt>
                <c:pt idx="60">
                  <c:v>3.7534999999999999E-2</c:v>
                </c:pt>
                <c:pt idx="61">
                  <c:v>4.5130999999999998E-2</c:v>
                </c:pt>
                <c:pt idx="62">
                  <c:v>0.10768900000000001</c:v>
                </c:pt>
                <c:pt idx="63">
                  <c:v>0.104562</c:v>
                </c:pt>
                <c:pt idx="64">
                  <c:v>7.2835999999999998E-2</c:v>
                </c:pt>
                <c:pt idx="65">
                  <c:v>8.8922000000000001E-2</c:v>
                </c:pt>
                <c:pt idx="66">
                  <c:v>8.4900000000000003E-2</c:v>
                </c:pt>
                <c:pt idx="67">
                  <c:v>0.111264</c:v>
                </c:pt>
                <c:pt idx="68">
                  <c:v>7.2388999999999995E-2</c:v>
                </c:pt>
                <c:pt idx="69">
                  <c:v>0.113052</c:v>
                </c:pt>
                <c:pt idx="70">
                  <c:v>8.6688000000000001E-2</c:v>
                </c:pt>
                <c:pt idx="71">
                  <c:v>6.7919999999999994E-2</c:v>
                </c:pt>
                <c:pt idx="72">
                  <c:v>9.5177999999999999E-2</c:v>
                </c:pt>
                <c:pt idx="73">
                  <c:v>9.7411999999999999E-2</c:v>
                </c:pt>
                <c:pt idx="74">
                  <c:v>7.8645000000000007E-2</c:v>
                </c:pt>
                <c:pt idx="75">
                  <c:v>6.0770999999999999E-2</c:v>
                </c:pt>
                <c:pt idx="76">
                  <c:v>0.10188</c:v>
                </c:pt>
                <c:pt idx="77">
                  <c:v>4.7364999999999997E-2</c:v>
                </c:pt>
                <c:pt idx="78">
                  <c:v>7.8198000000000004E-2</c:v>
                </c:pt>
                <c:pt idx="79">
                  <c:v>9.2050000000000007E-2</c:v>
                </c:pt>
                <c:pt idx="80">
                  <c:v>7.6410000000000006E-2</c:v>
                </c:pt>
                <c:pt idx="81">
                  <c:v>5.6301999999999998E-2</c:v>
                </c:pt>
                <c:pt idx="82">
                  <c:v>8.1771999999999997E-2</c:v>
                </c:pt>
                <c:pt idx="83">
                  <c:v>0.10054</c:v>
                </c:pt>
                <c:pt idx="84">
                  <c:v>6.4792000000000002E-2</c:v>
                </c:pt>
                <c:pt idx="85">
                  <c:v>4.1556999999999997E-2</c:v>
                </c:pt>
                <c:pt idx="86">
                  <c:v>3.8428999999999998E-2</c:v>
                </c:pt>
                <c:pt idx="87">
                  <c:v>4.8705999999999999E-2</c:v>
                </c:pt>
                <c:pt idx="88">
                  <c:v>6.3898999999999997E-2</c:v>
                </c:pt>
                <c:pt idx="89">
                  <c:v>7.3729000000000003E-2</c:v>
                </c:pt>
                <c:pt idx="90">
                  <c:v>9.3390000000000001E-2</c:v>
                </c:pt>
                <c:pt idx="91">
                  <c:v>0.104562</c:v>
                </c:pt>
                <c:pt idx="92">
                  <c:v>4.5130999999999998E-2</c:v>
                </c:pt>
                <c:pt idx="93">
                  <c:v>8.0879000000000006E-2</c:v>
                </c:pt>
                <c:pt idx="94">
                  <c:v>6.7474000000000006E-2</c:v>
                </c:pt>
                <c:pt idx="95">
                  <c:v>4.3790999999999997E-2</c:v>
                </c:pt>
                <c:pt idx="96">
                  <c:v>8.2666000000000003E-2</c:v>
                </c:pt>
                <c:pt idx="97">
                  <c:v>6.658E-2</c:v>
                </c:pt>
                <c:pt idx="98">
                  <c:v>9.3837000000000004E-2</c:v>
                </c:pt>
                <c:pt idx="99">
                  <c:v>3.7534999999999999E-2</c:v>
                </c:pt>
                <c:pt idx="100">
                  <c:v>7.0153999999999994E-2</c:v>
                </c:pt>
                <c:pt idx="101">
                  <c:v>9.1603000000000004E-2</c:v>
                </c:pt>
                <c:pt idx="102">
                  <c:v>8.1325999999999996E-2</c:v>
                </c:pt>
                <c:pt idx="103">
                  <c:v>0.10903</c:v>
                </c:pt>
                <c:pt idx="104">
                  <c:v>0.105902</c:v>
                </c:pt>
                <c:pt idx="105">
                  <c:v>9.3837000000000004E-2</c:v>
                </c:pt>
                <c:pt idx="106">
                  <c:v>3.7534999999999999E-2</c:v>
                </c:pt>
                <c:pt idx="107">
                  <c:v>3.3065999999999998E-2</c:v>
                </c:pt>
                <c:pt idx="108">
                  <c:v>3.7982000000000002E-2</c:v>
                </c:pt>
                <c:pt idx="109">
                  <c:v>5.0047000000000001E-2</c:v>
                </c:pt>
                <c:pt idx="110">
                  <c:v>4.1556999999999997E-2</c:v>
                </c:pt>
                <c:pt idx="111">
                  <c:v>5.9429999999999997E-2</c:v>
                </c:pt>
                <c:pt idx="112">
                  <c:v>7.4622999999999995E-2</c:v>
                </c:pt>
                <c:pt idx="113">
                  <c:v>7.9985000000000001E-2</c:v>
                </c:pt>
                <c:pt idx="114">
                  <c:v>9.2943999999999999E-2</c:v>
                </c:pt>
                <c:pt idx="115">
                  <c:v>9.0261999999999995E-2</c:v>
                </c:pt>
                <c:pt idx="116">
                  <c:v>0.101434</c:v>
                </c:pt>
                <c:pt idx="117">
                  <c:v>8.3113000000000006E-2</c:v>
                </c:pt>
                <c:pt idx="118">
                  <c:v>8.3113000000000006E-2</c:v>
                </c:pt>
                <c:pt idx="119">
                  <c:v>5.8983000000000001E-2</c:v>
                </c:pt>
                <c:pt idx="120">
                  <c:v>0.102774</c:v>
                </c:pt>
                <c:pt idx="121">
                  <c:v>4.8259000000000003E-2</c:v>
                </c:pt>
                <c:pt idx="122">
                  <c:v>0.106796</c:v>
                </c:pt>
                <c:pt idx="123">
                  <c:v>9.5177999999999999E-2</c:v>
                </c:pt>
                <c:pt idx="124">
                  <c:v>6.6132999999999997E-2</c:v>
                </c:pt>
                <c:pt idx="125">
                  <c:v>4.6919000000000002E-2</c:v>
                </c:pt>
                <c:pt idx="126">
                  <c:v>6.3898999999999997E-2</c:v>
                </c:pt>
                <c:pt idx="127">
                  <c:v>5.2281000000000001E-2</c:v>
                </c:pt>
                <c:pt idx="128">
                  <c:v>4.2450000000000002E-2</c:v>
                </c:pt>
                <c:pt idx="129">
                  <c:v>7.5069999999999998E-2</c:v>
                </c:pt>
                <c:pt idx="130">
                  <c:v>0.106349</c:v>
                </c:pt>
                <c:pt idx="131">
                  <c:v>0.102774</c:v>
                </c:pt>
                <c:pt idx="132">
                  <c:v>4.4238E-2</c:v>
                </c:pt>
                <c:pt idx="133">
                  <c:v>7.1942000000000006E-2</c:v>
                </c:pt>
                <c:pt idx="134">
                  <c:v>7.8198000000000004E-2</c:v>
                </c:pt>
                <c:pt idx="135">
                  <c:v>0.104115</c:v>
                </c:pt>
                <c:pt idx="136">
                  <c:v>8.6240999999999998E-2</c:v>
                </c:pt>
                <c:pt idx="137">
                  <c:v>9.1156000000000001E-2</c:v>
                </c:pt>
                <c:pt idx="138">
                  <c:v>5.6749000000000001E-2</c:v>
                </c:pt>
                <c:pt idx="139">
                  <c:v>0.104562</c:v>
                </c:pt>
                <c:pt idx="140">
                  <c:v>0.103668</c:v>
                </c:pt>
                <c:pt idx="141">
                  <c:v>8.6240999999999998E-2</c:v>
                </c:pt>
                <c:pt idx="142">
                  <c:v>9.6072000000000005E-2</c:v>
                </c:pt>
                <c:pt idx="143">
                  <c:v>7.9985000000000001E-2</c:v>
                </c:pt>
                <c:pt idx="144">
                  <c:v>8.7581999999999993E-2</c:v>
                </c:pt>
                <c:pt idx="145">
                  <c:v>7.5964000000000004E-2</c:v>
                </c:pt>
                <c:pt idx="146">
                  <c:v>7.5964000000000004E-2</c:v>
                </c:pt>
                <c:pt idx="147">
                  <c:v>7.4622999999999995E-2</c:v>
                </c:pt>
                <c:pt idx="148">
                  <c:v>8.5793999999999995E-2</c:v>
                </c:pt>
                <c:pt idx="149">
                  <c:v>9.7411999999999999E-2</c:v>
                </c:pt>
                <c:pt idx="150">
                  <c:v>5.0493000000000003E-2</c:v>
                </c:pt>
                <c:pt idx="151">
                  <c:v>8.8922000000000001E-2</c:v>
                </c:pt>
                <c:pt idx="152">
                  <c:v>9.2943999999999999E-2</c:v>
                </c:pt>
                <c:pt idx="153">
                  <c:v>0.10188</c:v>
                </c:pt>
                <c:pt idx="154">
                  <c:v>7.0600999999999997E-2</c:v>
                </c:pt>
                <c:pt idx="155">
                  <c:v>9.2496999999999996E-2</c:v>
                </c:pt>
                <c:pt idx="156">
                  <c:v>9.1603000000000004E-2</c:v>
                </c:pt>
                <c:pt idx="157">
                  <c:v>9.0708999999999998E-2</c:v>
                </c:pt>
                <c:pt idx="158">
                  <c:v>8.6688000000000001E-2</c:v>
                </c:pt>
                <c:pt idx="159">
                  <c:v>8.6240999999999998E-2</c:v>
                </c:pt>
                <c:pt idx="160">
                  <c:v>8.5793999999999995E-2</c:v>
                </c:pt>
                <c:pt idx="161">
                  <c:v>6.1663999999999997E-2</c:v>
                </c:pt>
                <c:pt idx="162">
                  <c:v>6.9708000000000006E-2</c:v>
                </c:pt>
                <c:pt idx="163">
                  <c:v>8.5347000000000006E-2</c:v>
                </c:pt>
                <c:pt idx="164">
                  <c:v>9.0708999999999998E-2</c:v>
                </c:pt>
                <c:pt idx="165">
                  <c:v>9.4284000000000007E-2</c:v>
                </c:pt>
                <c:pt idx="166">
                  <c:v>8.8474999999999998E-2</c:v>
                </c:pt>
                <c:pt idx="167">
                  <c:v>9.8306000000000004E-2</c:v>
                </c:pt>
                <c:pt idx="168">
                  <c:v>9.2943999999999999E-2</c:v>
                </c:pt>
                <c:pt idx="169">
                  <c:v>7.4622999999999995E-2</c:v>
                </c:pt>
                <c:pt idx="170">
                  <c:v>7.9985000000000001E-2</c:v>
                </c:pt>
                <c:pt idx="171">
                  <c:v>5.9429999999999997E-2</c:v>
                </c:pt>
                <c:pt idx="172">
                  <c:v>6.7919999999999994E-2</c:v>
                </c:pt>
                <c:pt idx="173">
                  <c:v>4.4684000000000001E-2</c:v>
                </c:pt>
                <c:pt idx="174">
                  <c:v>8.7135000000000004E-2</c:v>
                </c:pt>
                <c:pt idx="175">
                  <c:v>6.3451999999999995E-2</c:v>
                </c:pt>
                <c:pt idx="176">
                  <c:v>4.6919000000000002E-2</c:v>
                </c:pt>
                <c:pt idx="177">
                  <c:v>5.0939999999999999E-2</c:v>
                </c:pt>
                <c:pt idx="178">
                  <c:v>5.6749000000000001E-2</c:v>
                </c:pt>
                <c:pt idx="179">
                  <c:v>3.5300999999999999E-2</c:v>
                </c:pt>
                <c:pt idx="180">
                  <c:v>6.2111E-2</c:v>
                </c:pt>
                <c:pt idx="181">
                  <c:v>3.9322000000000003E-2</c:v>
                </c:pt>
                <c:pt idx="182">
                  <c:v>4.9599999999999998E-2</c:v>
                </c:pt>
                <c:pt idx="183">
                  <c:v>3.3959999999999997E-2</c:v>
                </c:pt>
                <c:pt idx="184">
                  <c:v>3.3065999999999998E-2</c:v>
                </c:pt>
                <c:pt idx="185">
                  <c:v>4.0216000000000002E-2</c:v>
                </c:pt>
                <c:pt idx="186">
                  <c:v>3.3065999999999998E-2</c:v>
                </c:pt>
                <c:pt idx="187">
                  <c:v>3.4407E-2</c:v>
                </c:pt>
                <c:pt idx="188">
                  <c:v>4.5578E-2</c:v>
                </c:pt>
                <c:pt idx="189">
                  <c:v>5.2281000000000001E-2</c:v>
                </c:pt>
                <c:pt idx="190">
                  <c:v>5.7195999999999997E-2</c:v>
                </c:pt>
                <c:pt idx="191">
                  <c:v>4.8705999999999999E-2</c:v>
                </c:pt>
                <c:pt idx="192">
                  <c:v>5.1387000000000002E-2</c:v>
                </c:pt>
                <c:pt idx="193">
                  <c:v>4.8705999999999999E-2</c:v>
                </c:pt>
                <c:pt idx="194">
                  <c:v>5.1387000000000002E-2</c:v>
                </c:pt>
                <c:pt idx="195">
                  <c:v>5.4961999999999997E-2</c:v>
                </c:pt>
                <c:pt idx="196">
                  <c:v>7.9537999999999998E-2</c:v>
                </c:pt>
                <c:pt idx="197">
                  <c:v>5.0939999999999999E-2</c:v>
                </c:pt>
                <c:pt idx="198">
                  <c:v>6.1218000000000002E-2</c:v>
                </c:pt>
                <c:pt idx="199">
                  <c:v>4.6919000000000002E-2</c:v>
                </c:pt>
                <c:pt idx="200">
                  <c:v>4.4684000000000001E-2</c:v>
                </c:pt>
                <c:pt idx="201">
                  <c:v>5.5409E-2</c:v>
                </c:pt>
                <c:pt idx="202">
                  <c:v>6.1218000000000002E-2</c:v>
                </c:pt>
                <c:pt idx="203">
                  <c:v>6.8814E-2</c:v>
                </c:pt>
                <c:pt idx="204">
                  <c:v>5.2727999999999997E-2</c:v>
                </c:pt>
                <c:pt idx="205">
                  <c:v>8.5347000000000006E-2</c:v>
                </c:pt>
                <c:pt idx="206">
                  <c:v>7.9090999999999995E-2</c:v>
                </c:pt>
                <c:pt idx="207">
                  <c:v>9.4730999999999996E-2</c:v>
                </c:pt>
                <c:pt idx="208">
                  <c:v>8.5347000000000006E-2</c:v>
                </c:pt>
                <c:pt idx="209">
                  <c:v>7.9537999999999998E-2</c:v>
                </c:pt>
                <c:pt idx="210">
                  <c:v>8.3559999999999995E-2</c:v>
                </c:pt>
                <c:pt idx="211">
                  <c:v>0.100093</c:v>
                </c:pt>
                <c:pt idx="212">
                  <c:v>6.2558000000000002E-2</c:v>
                </c:pt>
                <c:pt idx="213">
                  <c:v>9.8752999999999994E-2</c:v>
                </c:pt>
                <c:pt idx="214">
                  <c:v>8.8474999999999998E-2</c:v>
                </c:pt>
                <c:pt idx="215">
                  <c:v>0.108583</c:v>
                </c:pt>
                <c:pt idx="216">
                  <c:v>4.8705999999999999E-2</c:v>
                </c:pt>
                <c:pt idx="217">
                  <c:v>5.7643E-2</c:v>
                </c:pt>
                <c:pt idx="218">
                  <c:v>5.4515000000000001E-2</c:v>
                </c:pt>
                <c:pt idx="219">
                  <c:v>5.7643E-2</c:v>
                </c:pt>
                <c:pt idx="220">
                  <c:v>4.9153000000000002E-2</c:v>
                </c:pt>
                <c:pt idx="221">
                  <c:v>5.8983000000000001E-2</c:v>
                </c:pt>
                <c:pt idx="222">
                  <c:v>9.7859000000000002E-2</c:v>
                </c:pt>
                <c:pt idx="223">
                  <c:v>9.9645999999999998E-2</c:v>
                </c:pt>
                <c:pt idx="224">
                  <c:v>8.8922000000000001E-2</c:v>
                </c:pt>
                <c:pt idx="225">
                  <c:v>9.0708999999999998E-2</c:v>
                </c:pt>
                <c:pt idx="226">
                  <c:v>0.106796</c:v>
                </c:pt>
                <c:pt idx="227">
                  <c:v>0.111264</c:v>
                </c:pt>
                <c:pt idx="228">
                  <c:v>6.5239000000000005E-2</c:v>
                </c:pt>
                <c:pt idx="229">
                  <c:v>8.7135000000000004E-2</c:v>
                </c:pt>
                <c:pt idx="230">
                  <c:v>9.2496999999999996E-2</c:v>
                </c:pt>
                <c:pt idx="231">
                  <c:v>9.2050000000000007E-2</c:v>
                </c:pt>
                <c:pt idx="232">
                  <c:v>7.1495000000000003E-2</c:v>
                </c:pt>
                <c:pt idx="233">
                  <c:v>0.110371</c:v>
                </c:pt>
                <c:pt idx="234">
                  <c:v>9.6518000000000007E-2</c:v>
                </c:pt>
                <c:pt idx="235">
                  <c:v>0.103668</c:v>
                </c:pt>
                <c:pt idx="236">
                  <c:v>8.5793999999999995E-2</c:v>
                </c:pt>
                <c:pt idx="237">
                  <c:v>9.3837000000000004E-2</c:v>
                </c:pt>
                <c:pt idx="238">
                  <c:v>9.6518000000000007E-2</c:v>
                </c:pt>
                <c:pt idx="239">
                  <c:v>9.0708999999999998E-2</c:v>
                </c:pt>
                <c:pt idx="240">
                  <c:v>9.6072000000000005E-2</c:v>
                </c:pt>
                <c:pt idx="241">
                  <c:v>9.6518000000000007E-2</c:v>
                </c:pt>
                <c:pt idx="242">
                  <c:v>9.8306000000000004E-2</c:v>
                </c:pt>
                <c:pt idx="243">
                  <c:v>9.9198999999999996E-2</c:v>
                </c:pt>
                <c:pt idx="244">
                  <c:v>9.4284000000000007E-2</c:v>
                </c:pt>
                <c:pt idx="245">
                  <c:v>0.106349</c:v>
                </c:pt>
                <c:pt idx="246">
                  <c:v>5.6301999999999998E-2</c:v>
                </c:pt>
                <c:pt idx="247">
                  <c:v>9.6964999999999996E-2</c:v>
                </c:pt>
                <c:pt idx="248">
                  <c:v>0.110371</c:v>
                </c:pt>
                <c:pt idx="249">
                  <c:v>0.10768900000000001</c:v>
                </c:pt>
                <c:pt idx="250">
                  <c:v>9.6518000000000007E-2</c:v>
                </c:pt>
                <c:pt idx="251">
                  <c:v>0.107243</c:v>
                </c:pt>
                <c:pt idx="252">
                  <c:v>0.117967</c:v>
                </c:pt>
                <c:pt idx="253">
                  <c:v>0.110371</c:v>
                </c:pt>
                <c:pt idx="254">
                  <c:v>0.104562</c:v>
                </c:pt>
                <c:pt idx="255">
                  <c:v>0.113945</c:v>
                </c:pt>
                <c:pt idx="256">
                  <c:v>9.6072000000000005E-2</c:v>
                </c:pt>
                <c:pt idx="257">
                  <c:v>0.11439199999999999</c:v>
                </c:pt>
                <c:pt idx="258">
                  <c:v>0.106349</c:v>
                </c:pt>
                <c:pt idx="259">
                  <c:v>0.102774</c:v>
                </c:pt>
                <c:pt idx="260">
                  <c:v>9.6072000000000005E-2</c:v>
                </c:pt>
                <c:pt idx="261">
                  <c:v>0.122435</c:v>
                </c:pt>
                <c:pt idx="262">
                  <c:v>0.128244</c:v>
                </c:pt>
                <c:pt idx="263">
                  <c:v>0.12332899999999999</c:v>
                </c:pt>
                <c:pt idx="264">
                  <c:v>0.11886099999999999</c:v>
                </c:pt>
                <c:pt idx="265">
                  <c:v>9.6518000000000007E-2</c:v>
                </c:pt>
                <c:pt idx="266">
                  <c:v>0.111264</c:v>
                </c:pt>
                <c:pt idx="267">
                  <c:v>7.1495000000000003E-2</c:v>
                </c:pt>
                <c:pt idx="268">
                  <c:v>0.101434</c:v>
                </c:pt>
                <c:pt idx="269">
                  <c:v>0.10054</c:v>
                </c:pt>
                <c:pt idx="270">
                  <c:v>0.10992399999999999</c:v>
                </c:pt>
                <c:pt idx="271">
                  <c:v>0.123776</c:v>
                </c:pt>
                <c:pt idx="272">
                  <c:v>8.7581999999999993E-2</c:v>
                </c:pt>
                <c:pt idx="273">
                  <c:v>0.10054</c:v>
                </c:pt>
                <c:pt idx="274">
                  <c:v>9.7411999999999999E-2</c:v>
                </c:pt>
                <c:pt idx="275">
                  <c:v>0.10992399999999999</c:v>
                </c:pt>
                <c:pt idx="276">
                  <c:v>9.6072000000000005E-2</c:v>
                </c:pt>
                <c:pt idx="277">
                  <c:v>0.104115</c:v>
                </c:pt>
                <c:pt idx="278">
                  <c:v>0.11215799999999999</c:v>
                </c:pt>
                <c:pt idx="279">
                  <c:v>0.100093</c:v>
                </c:pt>
              </c:numCache>
            </c:numRef>
          </c:xVal>
          <c:yVal>
            <c:numRef>
              <c:f>Sheet1!$P$2:$P$281</c:f>
              <c:numCache>
                <c:formatCode>General</c:formatCode>
                <c:ptCount val="280"/>
                <c:pt idx="0">
                  <c:v>5.8090000000000003E-2</c:v>
                </c:pt>
                <c:pt idx="1">
                  <c:v>6.5239000000000005E-2</c:v>
                </c:pt>
                <c:pt idx="2">
                  <c:v>9.6518000000000007E-2</c:v>
                </c:pt>
                <c:pt idx="3">
                  <c:v>6.9261000000000003E-2</c:v>
                </c:pt>
                <c:pt idx="4">
                  <c:v>6.4346E-2</c:v>
                </c:pt>
                <c:pt idx="5">
                  <c:v>7.9090999999999995E-2</c:v>
                </c:pt>
                <c:pt idx="6">
                  <c:v>2.8597999999999998E-2</c:v>
                </c:pt>
                <c:pt idx="7">
                  <c:v>5.2727999999999997E-2</c:v>
                </c:pt>
                <c:pt idx="8">
                  <c:v>6.7919999999999994E-2</c:v>
                </c:pt>
                <c:pt idx="9">
                  <c:v>6.2111E-2</c:v>
                </c:pt>
                <c:pt idx="10">
                  <c:v>8.6240999999999998E-2</c:v>
                </c:pt>
                <c:pt idx="11">
                  <c:v>3.1279000000000001E-2</c:v>
                </c:pt>
                <c:pt idx="12">
                  <c:v>8.4454000000000001E-2</c:v>
                </c:pt>
                <c:pt idx="13">
                  <c:v>7.2388999999999995E-2</c:v>
                </c:pt>
                <c:pt idx="14">
                  <c:v>8.4900000000000003E-2</c:v>
                </c:pt>
                <c:pt idx="15">
                  <c:v>2.547E-2</c:v>
                </c:pt>
                <c:pt idx="16">
                  <c:v>6.2111E-2</c:v>
                </c:pt>
                <c:pt idx="17">
                  <c:v>8.1325999999999996E-2</c:v>
                </c:pt>
                <c:pt idx="18">
                  <c:v>5.7195999999999997E-2</c:v>
                </c:pt>
                <c:pt idx="19">
                  <c:v>5.3621000000000002E-2</c:v>
                </c:pt>
                <c:pt idx="20">
                  <c:v>8.9816000000000007E-2</c:v>
                </c:pt>
                <c:pt idx="21">
                  <c:v>8.1771999999999997E-2</c:v>
                </c:pt>
                <c:pt idx="22">
                  <c:v>8.4454000000000001E-2</c:v>
                </c:pt>
                <c:pt idx="23">
                  <c:v>7.5069999999999998E-2</c:v>
                </c:pt>
                <c:pt idx="24">
                  <c:v>4.4238E-2</c:v>
                </c:pt>
                <c:pt idx="25">
                  <c:v>6.0770999999999999E-2</c:v>
                </c:pt>
                <c:pt idx="26">
                  <c:v>2.6363999999999999E-2</c:v>
                </c:pt>
                <c:pt idx="27">
                  <c:v>8.2219E-2</c:v>
                </c:pt>
                <c:pt idx="28">
                  <c:v>7.6856999999999995E-2</c:v>
                </c:pt>
                <c:pt idx="29">
                  <c:v>8.3113000000000006E-2</c:v>
                </c:pt>
                <c:pt idx="30">
                  <c:v>9.4730999999999996E-2</c:v>
                </c:pt>
                <c:pt idx="31">
                  <c:v>9.9645999999999998E-2</c:v>
                </c:pt>
                <c:pt idx="32">
                  <c:v>9.1156000000000001E-2</c:v>
                </c:pt>
                <c:pt idx="33">
                  <c:v>0.104115</c:v>
                </c:pt>
                <c:pt idx="34">
                  <c:v>0.105902</c:v>
                </c:pt>
                <c:pt idx="35">
                  <c:v>9.7859000000000002E-2</c:v>
                </c:pt>
                <c:pt idx="36">
                  <c:v>6.1663999999999997E-2</c:v>
                </c:pt>
                <c:pt idx="37">
                  <c:v>4.4238E-2</c:v>
                </c:pt>
                <c:pt idx="38">
                  <c:v>3.0831999999999998E-2</c:v>
                </c:pt>
                <c:pt idx="39">
                  <c:v>7.7303999999999998E-2</c:v>
                </c:pt>
                <c:pt idx="40">
                  <c:v>7.8198000000000004E-2</c:v>
                </c:pt>
                <c:pt idx="41">
                  <c:v>7.6410000000000006E-2</c:v>
                </c:pt>
                <c:pt idx="42">
                  <c:v>0.106796</c:v>
                </c:pt>
                <c:pt idx="43">
                  <c:v>0.111711</c:v>
                </c:pt>
                <c:pt idx="44">
                  <c:v>4.1110000000000001E-2</c:v>
                </c:pt>
                <c:pt idx="45">
                  <c:v>7.5517000000000001E-2</c:v>
                </c:pt>
                <c:pt idx="46">
                  <c:v>7.4622999999999995E-2</c:v>
                </c:pt>
                <c:pt idx="47">
                  <c:v>6.2558000000000002E-2</c:v>
                </c:pt>
                <c:pt idx="48">
                  <c:v>6.6132999999999997E-2</c:v>
                </c:pt>
                <c:pt idx="49">
                  <c:v>9.8752999999999994E-2</c:v>
                </c:pt>
                <c:pt idx="50">
                  <c:v>8.3559999999999995E-2</c:v>
                </c:pt>
                <c:pt idx="51">
                  <c:v>5.5409E-2</c:v>
                </c:pt>
                <c:pt idx="52">
                  <c:v>8.0879000000000006E-2</c:v>
                </c:pt>
                <c:pt idx="53">
                  <c:v>6.4792000000000002E-2</c:v>
                </c:pt>
                <c:pt idx="54">
                  <c:v>8.6688000000000001E-2</c:v>
                </c:pt>
                <c:pt idx="55">
                  <c:v>9.6964999999999996E-2</c:v>
                </c:pt>
                <c:pt idx="56">
                  <c:v>8.6688000000000001E-2</c:v>
                </c:pt>
                <c:pt idx="57">
                  <c:v>0.113945</c:v>
                </c:pt>
                <c:pt idx="58">
                  <c:v>8.7581999999999993E-2</c:v>
                </c:pt>
                <c:pt idx="59">
                  <c:v>9.9198999999999996E-2</c:v>
                </c:pt>
                <c:pt idx="60">
                  <c:v>2.9492000000000001E-2</c:v>
                </c:pt>
                <c:pt idx="61">
                  <c:v>3.7088000000000003E-2</c:v>
                </c:pt>
                <c:pt idx="62">
                  <c:v>9.9645999999999998E-2</c:v>
                </c:pt>
                <c:pt idx="63">
                  <c:v>9.6518000000000007E-2</c:v>
                </c:pt>
                <c:pt idx="64">
                  <c:v>6.4792000000000002E-2</c:v>
                </c:pt>
                <c:pt idx="65">
                  <c:v>8.0879000000000006E-2</c:v>
                </c:pt>
                <c:pt idx="66">
                  <c:v>7.6856999999999995E-2</c:v>
                </c:pt>
                <c:pt idx="67">
                  <c:v>0.10322099999999999</c:v>
                </c:pt>
                <c:pt idx="68">
                  <c:v>6.4346E-2</c:v>
                </c:pt>
                <c:pt idx="69">
                  <c:v>0.105008</c:v>
                </c:pt>
                <c:pt idx="70">
                  <c:v>7.8645000000000007E-2</c:v>
                </c:pt>
                <c:pt idx="71">
                  <c:v>5.9877E-2</c:v>
                </c:pt>
                <c:pt idx="72">
                  <c:v>8.7135000000000004E-2</c:v>
                </c:pt>
                <c:pt idx="73">
                  <c:v>8.9369000000000004E-2</c:v>
                </c:pt>
                <c:pt idx="74">
                  <c:v>7.0600999999999997E-2</c:v>
                </c:pt>
                <c:pt idx="75">
                  <c:v>5.2727999999999997E-2</c:v>
                </c:pt>
                <c:pt idx="76">
                  <c:v>9.3837000000000004E-2</c:v>
                </c:pt>
                <c:pt idx="77">
                  <c:v>3.9322000000000003E-2</c:v>
                </c:pt>
                <c:pt idx="78">
                  <c:v>7.0153999999999994E-2</c:v>
                </c:pt>
                <c:pt idx="79">
                  <c:v>8.4006999999999998E-2</c:v>
                </c:pt>
                <c:pt idx="80">
                  <c:v>6.8366999999999997E-2</c:v>
                </c:pt>
                <c:pt idx="81">
                  <c:v>4.8259000000000003E-2</c:v>
                </c:pt>
                <c:pt idx="82">
                  <c:v>7.3729000000000003E-2</c:v>
                </c:pt>
                <c:pt idx="83">
                  <c:v>9.2496999999999996E-2</c:v>
                </c:pt>
                <c:pt idx="84">
                  <c:v>5.6749000000000001E-2</c:v>
                </c:pt>
                <c:pt idx="85">
                  <c:v>3.3513000000000001E-2</c:v>
                </c:pt>
                <c:pt idx="86">
                  <c:v>3.0384999999999999E-2</c:v>
                </c:pt>
                <c:pt idx="87">
                  <c:v>4.0662999999999998E-2</c:v>
                </c:pt>
                <c:pt idx="88">
                  <c:v>5.5856000000000003E-2</c:v>
                </c:pt>
                <c:pt idx="89">
                  <c:v>6.5685999999999994E-2</c:v>
                </c:pt>
                <c:pt idx="90">
                  <c:v>8.5347000000000006E-2</c:v>
                </c:pt>
                <c:pt idx="91">
                  <c:v>9.6518000000000007E-2</c:v>
                </c:pt>
                <c:pt idx="92">
                  <c:v>3.7088000000000003E-2</c:v>
                </c:pt>
                <c:pt idx="93">
                  <c:v>7.2835999999999998E-2</c:v>
                </c:pt>
                <c:pt idx="94">
                  <c:v>5.9429999999999997E-2</c:v>
                </c:pt>
                <c:pt idx="95">
                  <c:v>3.5748000000000002E-2</c:v>
                </c:pt>
                <c:pt idx="96">
                  <c:v>7.4622999999999995E-2</c:v>
                </c:pt>
                <c:pt idx="97">
                  <c:v>5.8536999999999999E-2</c:v>
                </c:pt>
                <c:pt idx="98">
                  <c:v>8.5793999999999995E-2</c:v>
                </c:pt>
                <c:pt idx="99">
                  <c:v>2.9492000000000001E-2</c:v>
                </c:pt>
                <c:pt idx="100">
                  <c:v>6.2111E-2</c:v>
                </c:pt>
                <c:pt idx="101">
                  <c:v>8.3559999999999995E-2</c:v>
                </c:pt>
                <c:pt idx="102">
                  <c:v>7.3282E-2</c:v>
                </c:pt>
                <c:pt idx="103">
                  <c:v>0.10098699999999999</c:v>
                </c:pt>
                <c:pt idx="104">
                  <c:v>9.7859000000000002E-2</c:v>
                </c:pt>
                <c:pt idx="105">
                  <c:v>8.5793999999999995E-2</c:v>
                </c:pt>
                <c:pt idx="106">
                  <c:v>2.9492000000000001E-2</c:v>
                </c:pt>
                <c:pt idx="107">
                  <c:v>2.5023E-2</c:v>
                </c:pt>
                <c:pt idx="108">
                  <c:v>2.9939E-2</c:v>
                </c:pt>
                <c:pt idx="109">
                  <c:v>4.2002999999999999E-2</c:v>
                </c:pt>
                <c:pt idx="110">
                  <c:v>3.3513000000000001E-2</c:v>
                </c:pt>
                <c:pt idx="111">
                  <c:v>5.1387000000000002E-2</c:v>
                </c:pt>
                <c:pt idx="112">
                  <c:v>6.658E-2</c:v>
                </c:pt>
                <c:pt idx="113">
                  <c:v>7.1942000000000006E-2</c:v>
                </c:pt>
                <c:pt idx="114">
                  <c:v>8.4900000000000003E-2</c:v>
                </c:pt>
                <c:pt idx="115">
                  <c:v>8.2219E-2</c:v>
                </c:pt>
                <c:pt idx="116">
                  <c:v>9.3390000000000001E-2</c:v>
                </c:pt>
                <c:pt idx="117">
                  <c:v>7.5069999999999998E-2</c:v>
                </c:pt>
                <c:pt idx="118">
                  <c:v>7.5069999999999998E-2</c:v>
                </c:pt>
                <c:pt idx="119">
                  <c:v>5.0939999999999999E-2</c:v>
                </c:pt>
                <c:pt idx="120">
                  <c:v>9.4730999999999996E-2</c:v>
                </c:pt>
                <c:pt idx="121">
                  <c:v>4.0216000000000002E-2</c:v>
                </c:pt>
                <c:pt idx="122">
                  <c:v>9.8752999999999994E-2</c:v>
                </c:pt>
                <c:pt idx="123">
                  <c:v>8.7135000000000004E-2</c:v>
                </c:pt>
                <c:pt idx="124">
                  <c:v>5.8090000000000003E-2</c:v>
                </c:pt>
                <c:pt idx="125">
                  <c:v>3.8875E-2</c:v>
                </c:pt>
                <c:pt idx="126">
                  <c:v>5.5856000000000003E-2</c:v>
                </c:pt>
                <c:pt idx="127">
                  <c:v>4.4238E-2</c:v>
                </c:pt>
                <c:pt idx="128">
                  <c:v>3.4407E-2</c:v>
                </c:pt>
                <c:pt idx="129">
                  <c:v>6.7027000000000003E-2</c:v>
                </c:pt>
                <c:pt idx="130">
                  <c:v>9.8306000000000004E-2</c:v>
                </c:pt>
                <c:pt idx="131">
                  <c:v>9.4730999999999996E-2</c:v>
                </c:pt>
                <c:pt idx="132">
                  <c:v>3.6193999999999997E-2</c:v>
                </c:pt>
                <c:pt idx="133">
                  <c:v>6.3898999999999997E-2</c:v>
                </c:pt>
                <c:pt idx="134">
                  <c:v>7.0153999999999994E-2</c:v>
                </c:pt>
                <c:pt idx="135">
                  <c:v>9.6072000000000005E-2</c:v>
                </c:pt>
                <c:pt idx="136">
                  <c:v>7.8198000000000004E-2</c:v>
                </c:pt>
                <c:pt idx="137">
                  <c:v>8.3113000000000006E-2</c:v>
                </c:pt>
                <c:pt idx="138">
                  <c:v>4.8705999999999999E-2</c:v>
                </c:pt>
                <c:pt idx="139">
                  <c:v>9.6518000000000007E-2</c:v>
                </c:pt>
                <c:pt idx="140">
                  <c:v>9.5625000000000002E-2</c:v>
                </c:pt>
                <c:pt idx="141">
                  <c:v>7.8198000000000004E-2</c:v>
                </c:pt>
                <c:pt idx="142">
                  <c:v>8.8027999999999995E-2</c:v>
                </c:pt>
                <c:pt idx="143">
                  <c:v>7.1942000000000006E-2</c:v>
                </c:pt>
                <c:pt idx="144">
                  <c:v>7.9537999999999998E-2</c:v>
                </c:pt>
                <c:pt idx="145">
                  <c:v>6.7919999999999994E-2</c:v>
                </c:pt>
                <c:pt idx="146">
                  <c:v>6.7919999999999994E-2</c:v>
                </c:pt>
                <c:pt idx="147">
                  <c:v>6.658E-2</c:v>
                </c:pt>
                <c:pt idx="148">
                  <c:v>7.7751000000000001E-2</c:v>
                </c:pt>
                <c:pt idx="149">
                  <c:v>8.9369000000000004E-2</c:v>
                </c:pt>
                <c:pt idx="150">
                  <c:v>4.2450000000000002E-2</c:v>
                </c:pt>
                <c:pt idx="151">
                  <c:v>8.0879000000000006E-2</c:v>
                </c:pt>
                <c:pt idx="152">
                  <c:v>8.4900000000000003E-2</c:v>
                </c:pt>
                <c:pt idx="153">
                  <c:v>9.3837000000000004E-2</c:v>
                </c:pt>
                <c:pt idx="154">
                  <c:v>6.2558000000000002E-2</c:v>
                </c:pt>
                <c:pt idx="155">
                  <c:v>8.4454000000000001E-2</c:v>
                </c:pt>
                <c:pt idx="156">
                  <c:v>8.3559999999999995E-2</c:v>
                </c:pt>
                <c:pt idx="157">
                  <c:v>8.2666000000000003E-2</c:v>
                </c:pt>
                <c:pt idx="158">
                  <c:v>7.8645000000000007E-2</c:v>
                </c:pt>
                <c:pt idx="159">
                  <c:v>7.8198000000000004E-2</c:v>
                </c:pt>
                <c:pt idx="160">
                  <c:v>7.7751000000000001E-2</c:v>
                </c:pt>
                <c:pt idx="161">
                  <c:v>5.3621000000000002E-2</c:v>
                </c:pt>
                <c:pt idx="162">
                  <c:v>6.1663999999999997E-2</c:v>
                </c:pt>
                <c:pt idx="163">
                  <c:v>7.7303999999999998E-2</c:v>
                </c:pt>
                <c:pt idx="164">
                  <c:v>8.2666000000000003E-2</c:v>
                </c:pt>
                <c:pt idx="165">
                  <c:v>8.6240999999999998E-2</c:v>
                </c:pt>
                <c:pt idx="166">
                  <c:v>8.0432000000000003E-2</c:v>
                </c:pt>
                <c:pt idx="167">
                  <c:v>9.0261999999999995E-2</c:v>
                </c:pt>
                <c:pt idx="168">
                  <c:v>8.4900000000000003E-2</c:v>
                </c:pt>
                <c:pt idx="169">
                  <c:v>6.658E-2</c:v>
                </c:pt>
                <c:pt idx="170">
                  <c:v>7.1942000000000006E-2</c:v>
                </c:pt>
                <c:pt idx="171">
                  <c:v>5.1387000000000002E-2</c:v>
                </c:pt>
                <c:pt idx="172">
                  <c:v>5.9877E-2</c:v>
                </c:pt>
                <c:pt idx="173">
                  <c:v>3.6641E-2</c:v>
                </c:pt>
                <c:pt idx="174">
                  <c:v>7.9090999999999995E-2</c:v>
                </c:pt>
                <c:pt idx="175">
                  <c:v>5.5409E-2</c:v>
                </c:pt>
                <c:pt idx="176">
                  <c:v>3.8875E-2</c:v>
                </c:pt>
                <c:pt idx="177">
                  <c:v>4.2896999999999998E-2</c:v>
                </c:pt>
                <c:pt idx="178">
                  <c:v>4.8705999999999999E-2</c:v>
                </c:pt>
                <c:pt idx="179">
                  <c:v>2.7258000000000001E-2</c:v>
                </c:pt>
                <c:pt idx="180">
                  <c:v>5.4067999999999998E-2</c:v>
                </c:pt>
                <c:pt idx="181">
                  <c:v>3.1279000000000001E-2</c:v>
                </c:pt>
                <c:pt idx="182">
                  <c:v>4.1556999999999997E-2</c:v>
                </c:pt>
                <c:pt idx="183">
                  <c:v>2.5916999999999999E-2</c:v>
                </c:pt>
                <c:pt idx="184">
                  <c:v>2.5023E-2</c:v>
                </c:pt>
                <c:pt idx="185">
                  <c:v>3.2173E-2</c:v>
                </c:pt>
                <c:pt idx="186">
                  <c:v>2.5023E-2</c:v>
                </c:pt>
                <c:pt idx="187">
                  <c:v>2.6363999999999999E-2</c:v>
                </c:pt>
                <c:pt idx="188">
                  <c:v>3.7534999999999999E-2</c:v>
                </c:pt>
                <c:pt idx="189">
                  <c:v>4.4238E-2</c:v>
                </c:pt>
                <c:pt idx="190">
                  <c:v>4.9153000000000002E-2</c:v>
                </c:pt>
                <c:pt idx="191">
                  <c:v>4.0662999999999998E-2</c:v>
                </c:pt>
                <c:pt idx="192">
                  <c:v>4.3344000000000001E-2</c:v>
                </c:pt>
                <c:pt idx="193">
                  <c:v>4.0662999999999998E-2</c:v>
                </c:pt>
                <c:pt idx="194">
                  <c:v>4.3344000000000001E-2</c:v>
                </c:pt>
                <c:pt idx="195">
                  <c:v>4.6919000000000002E-2</c:v>
                </c:pt>
                <c:pt idx="196">
                  <c:v>7.1495000000000003E-2</c:v>
                </c:pt>
                <c:pt idx="197">
                  <c:v>4.2896999999999998E-2</c:v>
                </c:pt>
                <c:pt idx="198">
                  <c:v>5.3175E-2</c:v>
                </c:pt>
                <c:pt idx="199">
                  <c:v>3.8875E-2</c:v>
                </c:pt>
                <c:pt idx="200">
                  <c:v>3.6641E-2</c:v>
                </c:pt>
                <c:pt idx="201">
                  <c:v>4.7364999999999997E-2</c:v>
                </c:pt>
                <c:pt idx="202">
                  <c:v>5.3175E-2</c:v>
                </c:pt>
                <c:pt idx="203">
                  <c:v>6.0770999999999999E-2</c:v>
                </c:pt>
                <c:pt idx="204">
                  <c:v>4.4684000000000001E-2</c:v>
                </c:pt>
                <c:pt idx="205">
                  <c:v>7.7303999999999998E-2</c:v>
                </c:pt>
                <c:pt idx="206">
                  <c:v>7.1048E-2</c:v>
                </c:pt>
                <c:pt idx="207">
                  <c:v>8.6688000000000001E-2</c:v>
                </c:pt>
                <c:pt idx="208">
                  <c:v>7.7303999999999998E-2</c:v>
                </c:pt>
                <c:pt idx="209">
                  <c:v>7.1495000000000003E-2</c:v>
                </c:pt>
                <c:pt idx="210">
                  <c:v>7.5517000000000001E-2</c:v>
                </c:pt>
                <c:pt idx="211">
                  <c:v>9.2050000000000007E-2</c:v>
                </c:pt>
                <c:pt idx="212">
                  <c:v>5.4515000000000001E-2</c:v>
                </c:pt>
                <c:pt idx="213">
                  <c:v>9.0708999999999998E-2</c:v>
                </c:pt>
                <c:pt idx="214">
                  <c:v>8.0432000000000003E-2</c:v>
                </c:pt>
                <c:pt idx="215">
                  <c:v>0.10054</c:v>
                </c:pt>
                <c:pt idx="216">
                  <c:v>4.0662999999999998E-2</c:v>
                </c:pt>
                <c:pt idx="217">
                  <c:v>4.9599999999999998E-2</c:v>
                </c:pt>
                <c:pt idx="218">
                  <c:v>4.6471999999999999E-2</c:v>
                </c:pt>
                <c:pt idx="219">
                  <c:v>4.9599999999999998E-2</c:v>
                </c:pt>
                <c:pt idx="220">
                  <c:v>4.1110000000000001E-2</c:v>
                </c:pt>
                <c:pt idx="221">
                  <c:v>5.0939999999999999E-2</c:v>
                </c:pt>
                <c:pt idx="222">
                  <c:v>8.9816000000000007E-2</c:v>
                </c:pt>
                <c:pt idx="223">
                  <c:v>9.1603000000000004E-2</c:v>
                </c:pt>
                <c:pt idx="224">
                  <c:v>8.0879000000000006E-2</c:v>
                </c:pt>
                <c:pt idx="225">
                  <c:v>8.2666000000000003E-2</c:v>
                </c:pt>
                <c:pt idx="226">
                  <c:v>9.8752999999999994E-2</c:v>
                </c:pt>
                <c:pt idx="227">
                  <c:v>0.10322099999999999</c:v>
                </c:pt>
                <c:pt idx="228">
                  <c:v>5.7195999999999997E-2</c:v>
                </c:pt>
                <c:pt idx="229">
                  <c:v>7.9090999999999995E-2</c:v>
                </c:pt>
                <c:pt idx="230">
                  <c:v>8.4454000000000001E-2</c:v>
                </c:pt>
                <c:pt idx="231">
                  <c:v>8.4006999999999998E-2</c:v>
                </c:pt>
                <c:pt idx="232">
                  <c:v>6.3451999999999995E-2</c:v>
                </c:pt>
                <c:pt idx="233">
                  <c:v>0.102327</c:v>
                </c:pt>
                <c:pt idx="234">
                  <c:v>8.8474999999999998E-2</c:v>
                </c:pt>
                <c:pt idx="235">
                  <c:v>9.5625000000000002E-2</c:v>
                </c:pt>
                <c:pt idx="236">
                  <c:v>7.7751000000000001E-2</c:v>
                </c:pt>
                <c:pt idx="237">
                  <c:v>8.5793999999999995E-2</c:v>
                </c:pt>
                <c:pt idx="238">
                  <c:v>8.8474999999999998E-2</c:v>
                </c:pt>
                <c:pt idx="239">
                  <c:v>8.2666000000000003E-2</c:v>
                </c:pt>
                <c:pt idx="240">
                  <c:v>8.8027999999999995E-2</c:v>
                </c:pt>
                <c:pt idx="241">
                  <c:v>8.8474999999999998E-2</c:v>
                </c:pt>
                <c:pt idx="242">
                  <c:v>9.0261999999999995E-2</c:v>
                </c:pt>
                <c:pt idx="243">
                  <c:v>9.1156000000000001E-2</c:v>
                </c:pt>
                <c:pt idx="244">
                  <c:v>8.6240999999999998E-2</c:v>
                </c:pt>
                <c:pt idx="245">
                  <c:v>9.8306000000000004E-2</c:v>
                </c:pt>
                <c:pt idx="246">
                  <c:v>4.8259000000000003E-2</c:v>
                </c:pt>
                <c:pt idx="247">
                  <c:v>8.8922000000000001E-2</c:v>
                </c:pt>
                <c:pt idx="248">
                  <c:v>0.102327</c:v>
                </c:pt>
                <c:pt idx="249">
                  <c:v>9.9645999999999998E-2</c:v>
                </c:pt>
                <c:pt idx="250">
                  <c:v>8.8474999999999998E-2</c:v>
                </c:pt>
                <c:pt idx="251">
                  <c:v>9.9198999999999996E-2</c:v>
                </c:pt>
                <c:pt idx="252">
                  <c:v>0.10992399999999999</c:v>
                </c:pt>
                <c:pt idx="253">
                  <c:v>0.102327</c:v>
                </c:pt>
                <c:pt idx="254">
                  <c:v>9.6518000000000007E-2</c:v>
                </c:pt>
                <c:pt idx="255">
                  <c:v>0.105902</c:v>
                </c:pt>
                <c:pt idx="256">
                  <c:v>8.8027999999999995E-2</c:v>
                </c:pt>
                <c:pt idx="257">
                  <c:v>0.106349</c:v>
                </c:pt>
                <c:pt idx="258">
                  <c:v>9.8306000000000004E-2</c:v>
                </c:pt>
                <c:pt idx="259">
                  <c:v>9.4730999999999996E-2</c:v>
                </c:pt>
                <c:pt idx="260">
                  <c:v>8.8027999999999995E-2</c:v>
                </c:pt>
                <c:pt idx="261">
                  <c:v>0.11439199999999999</c:v>
                </c:pt>
                <c:pt idx="262">
                  <c:v>0.120201</c:v>
                </c:pt>
                <c:pt idx="263">
                  <c:v>0.115286</c:v>
                </c:pt>
                <c:pt idx="264">
                  <c:v>0.110817</c:v>
                </c:pt>
                <c:pt idx="265">
                  <c:v>8.8474999999999998E-2</c:v>
                </c:pt>
                <c:pt idx="266">
                  <c:v>0.10322099999999999</c:v>
                </c:pt>
                <c:pt idx="267">
                  <c:v>6.3451999999999995E-2</c:v>
                </c:pt>
                <c:pt idx="268">
                  <c:v>9.3390000000000001E-2</c:v>
                </c:pt>
                <c:pt idx="269">
                  <c:v>9.2496999999999996E-2</c:v>
                </c:pt>
                <c:pt idx="270">
                  <c:v>0.10188</c:v>
                </c:pt>
                <c:pt idx="271">
                  <c:v>0.115733</c:v>
                </c:pt>
                <c:pt idx="272">
                  <c:v>7.9537999999999998E-2</c:v>
                </c:pt>
                <c:pt idx="273">
                  <c:v>9.2496999999999996E-2</c:v>
                </c:pt>
                <c:pt idx="274">
                  <c:v>8.9369000000000004E-2</c:v>
                </c:pt>
                <c:pt idx="275">
                  <c:v>0.10188</c:v>
                </c:pt>
                <c:pt idx="276">
                  <c:v>8.8027999999999995E-2</c:v>
                </c:pt>
                <c:pt idx="277">
                  <c:v>9.6072000000000005E-2</c:v>
                </c:pt>
                <c:pt idx="278">
                  <c:v>0.104115</c:v>
                </c:pt>
                <c:pt idx="279">
                  <c:v>9.2050000000000007E-2</c:v>
                </c:pt>
              </c:numCache>
            </c:numRef>
          </c:yVal>
          <c:smooth val="0"/>
          <c:extLst>
            <c:ext xmlns:c16="http://schemas.microsoft.com/office/drawing/2014/chart" uri="{C3380CC4-5D6E-409C-BE32-E72D297353CC}">
              <c16:uniqueId val="{0000000D-302B-4BC7-868F-B47D9F97EFF3}"/>
            </c:ext>
          </c:extLst>
        </c:ser>
        <c:ser>
          <c:idx val="7"/>
          <c:order val="7"/>
          <c:tx>
            <c:v>B8</c:v>
          </c:tx>
          <c:spPr>
            <a:ln w="31750">
              <a:noFill/>
            </a:ln>
          </c:spPr>
          <c:trendline>
            <c:spPr>
              <a:ln w="28575">
                <a:solidFill>
                  <a:schemeClr val="tx1"/>
                </a:solidFill>
                <a:prstDash val="dash"/>
              </a:ln>
            </c:spPr>
            <c:trendlineType val="linear"/>
            <c:dispRSqr val="1"/>
            <c:dispEq val="1"/>
            <c:trendlineLbl>
              <c:layout>
                <c:manualLayout>
                  <c:x val="-8.8170781078707461E-3"/>
                  <c:y val="-4.5830834613165616E-2"/>
                </c:manualLayout>
              </c:layout>
              <c:numFmt formatCode="General" sourceLinked="0"/>
              <c:txPr>
                <a:bodyPr/>
                <a:lstStyle/>
                <a:p>
                  <a:pPr>
                    <a:defRPr sz="800"/>
                  </a:pPr>
                  <a:endParaRPr lang="en-US"/>
                </a:p>
              </c:txPr>
            </c:trendlineLbl>
          </c:trendline>
          <c:xVal>
            <c:numRef>
              <c:f>Sheet1!$Q$2:$Q$281</c:f>
              <c:numCache>
                <c:formatCode>General</c:formatCode>
                <c:ptCount val="280"/>
                <c:pt idx="0">
                  <c:v>0.14374200000000001</c:v>
                </c:pt>
                <c:pt idx="1">
                  <c:v>0.172046</c:v>
                </c:pt>
                <c:pt idx="2">
                  <c:v>0.228655</c:v>
                </c:pt>
                <c:pt idx="3">
                  <c:v>0.177041</c:v>
                </c:pt>
                <c:pt idx="4">
                  <c:v>0.15872700000000001</c:v>
                </c:pt>
                <c:pt idx="5">
                  <c:v>0.200906</c:v>
                </c:pt>
                <c:pt idx="6">
                  <c:v>8.7133000000000002E-2</c:v>
                </c:pt>
                <c:pt idx="7">
                  <c:v>0.14485200000000001</c:v>
                </c:pt>
                <c:pt idx="8">
                  <c:v>0.172601</c:v>
                </c:pt>
                <c:pt idx="9">
                  <c:v>0.15206700000000001</c:v>
                </c:pt>
                <c:pt idx="10">
                  <c:v>0.213115</c:v>
                </c:pt>
                <c:pt idx="11">
                  <c:v>8.4913000000000002E-2</c:v>
                </c:pt>
                <c:pt idx="12">
                  <c:v>0.202016</c:v>
                </c:pt>
                <c:pt idx="13">
                  <c:v>0.179261</c:v>
                </c:pt>
                <c:pt idx="14">
                  <c:v>0.206455</c:v>
                </c:pt>
                <c:pt idx="15">
                  <c:v>7.8808000000000003E-2</c:v>
                </c:pt>
                <c:pt idx="16">
                  <c:v>0.16316600000000001</c:v>
                </c:pt>
                <c:pt idx="17">
                  <c:v>0.189806</c:v>
                </c:pt>
                <c:pt idx="18">
                  <c:v>0.14041200000000001</c:v>
                </c:pt>
                <c:pt idx="19">
                  <c:v>0.15206700000000001</c:v>
                </c:pt>
                <c:pt idx="20">
                  <c:v>0.20701</c:v>
                </c:pt>
                <c:pt idx="21">
                  <c:v>0.2059</c:v>
                </c:pt>
                <c:pt idx="22">
                  <c:v>0.21034</c:v>
                </c:pt>
                <c:pt idx="23">
                  <c:v>0.188141</c:v>
                </c:pt>
                <c:pt idx="24">
                  <c:v>0.114882</c:v>
                </c:pt>
                <c:pt idx="25">
                  <c:v>0.16316600000000001</c:v>
                </c:pt>
                <c:pt idx="26">
                  <c:v>7.0483000000000004E-2</c:v>
                </c:pt>
                <c:pt idx="27">
                  <c:v>0.196466</c:v>
                </c:pt>
                <c:pt idx="28">
                  <c:v>0.194246</c:v>
                </c:pt>
                <c:pt idx="29">
                  <c:v>0.206455</c:v>
                </c:pt>
                <c:pt idx="30">
                  <c:v>0.23032</c:v>
                </c:pt>
                <c:pt idx="31">
                  <c:v>0.241975</c:v>
                </c:pt>
                <c:pt idx="32">
                  <c:v>0.217</c:v>
                </c:pt>
                <c:pt idx="33">
                  <c:v>0.236425</c:v>
                </c:pt>
                <c:pt idx="34">
                  <c:v>0.25362899999999999</c:v>
                </c:pt>
                <c:pt idx="35">
                  <c:v>0.23476</c:v>
                </c:pt>
                <c:pt idx="36">
                  <c:v>0.16205600000000001</c:v>
                </c:pt>
                <c:pt idx="37">
                  <c:v>0.13042200000000001</c:v>
                </c:pt>
                <c:pt idx="38">
                  <c:v>8.4358000000000002E-2</c:v>
                </c:pt>
                <c:pt idx="39">
                  <c:v>0.181481</c:v>
                </c:pt>
                <c:pt idx="40">
                  <c:v>0.193136</c:v>
                </c:pt>
                <c:pt idx="41">
                  <c:v>0.190916</c:v>
                </c:pt>
                <c:pt idx="42">
                  <c:v>0.247525</c:v>
                </c:pt>
                <c:pt idx="43">
                  <c:v>0.24863499999999999</c:v>
                </c:pt>
                <c:pt idx="44">
                  <c:v>0.103228</c:v>
                </c:pt>
                <c:pt idx="45">
                  <c:v>0.192026</c:v>
                </c:pt>
                <c:pt idx="46">
                  <c:v>0.194246</c:v>
                </c:pt>
                <c:pt idx="47">
                  <c:v>0.16649600000000001</c:v>
                </c:pt>
                <c:pt idx="48">
                  <c:v>0.16261100000000001</c:v>
                </c:pt>
                <c:pt idx="49">
                  <c:v>0.23032</c:v>
                </c:pt>
                <c:pt idx="50">
                  <c:v>0.198686</c:v>
                </c:pt>
                <c:pt idx="51">
                  <c:v>0.14485200000000001</c:v>
                </c:pt>
                <c:pt idx="52">
                  <c:v>0.198686</c:v>
                </c:pt>
                <c:pt idx="53">
                  <c:v>0.178706</c:v>
                </c:pt>
                <c:pt idx="54">
                  <c:v>0.212005</c:v>
                </c:pt>
                <c:pt idx="55">
                  <c:v>0.231985</c:v>
                </c:pt>
                <c:pt idx="56">
                  <c:v>0.20479</c:v>
                </c:pt>
                <c:pt idx="57">
                  <c:v>0.26417400000000002</c:v>
                </c:pt>
                <c:pt idx="58">
                  <c:v>0.210895</c:v>
                </c:pt>
                <c:pt idx="59">
                  <c:v>0.234205</c:v>
                </c:pt>
                <c:pt idx="60">
                  <c:v>9.1573000000000002E-2</c:v>
                </c:pt>
                <c:pt idx="61">
                  <c:v>0.112108</c:v>
                </c:pt>
                <c:pt idx="62">
                  <c:v>0.23365</c:v>
                </c:pt>
                <c:pt idx="63">
                  <c:v>0.227545</c:v>
                </c:pt>
                <c:pt idx="64">
                  <c:v>0.16205600000000001</c:v>
                </c:pt>
                <c:pt idx="65">
                  <c:v>0.208675</c:v>
                </c:pt>
                <c:pt idx="66">
                  <c:v>0.192581</c:v>
                </c:pt>
                <c:pt idx="67">
                  <c:v>0.24142</c:v>
                </c:pt>
                <c:pt idx="68">
                  <c:v>0.13652700000000001</c:v>
                </c:pt>
                <c:pt idx="69">
                  <c:v>0.246415</c:v>
                </c:pt>
                <c:pt idx="70">
                  <c:v>0.200906</c:v>
                </c:pt>
                <c:pt idx="71">
                  <c:v>0.15373200000000001</c:v>
                </c:pt>
                <c:pt idx="72">
                  <c:v>0.219775</c:v>
                </c:pt>
                <c:pt idx="73">
                  <c:v>0.217</c:v>
                </c:pt>
                <c:pt idx="74">
                  <c:v>0.171491</c:v>
                </c:pt>
                <c:pt idx="75">
                  <c:v>0.12764700000000001</c:v>
                </c:pt>
                <c:pt idx="76">
                  <c:v>0.22255</c:v>
                </c:pt>
                <c:pt idx="77">
                  <c:v>0.108778</c:v>
                </c:pt>
                <c:pt idx="78">
                  <c:v>0.16705100000000001</c:v>
                </c:pt>
                <c:pt idx="79">
                  <c:v>0.194801</c:v>
                </c:pt>
                <c:pt idx="80">
                  <c:v>0.178151</c:v>
                </c:pt>
                <c:pt idx="81">
                  <c:v>0.12986700000000001</c:v>
                </c:pt>
                <c:pt idx="82">
                  <c:v>0.185921</c:v>
                </c:pt>
                <c:pt idx="83">
                  <c:v>0.22255</c:v>
                </c:pt>
                <c:pt idx="84">
                  <c:v>0.14374200000000001</c:v>
                </c:pt>
                <c:pt idx="85">
                  <c:v>8.4913000000000002E-2</c:v>
                </c:pt>
                <c:pt idx="86">
                  <c:v>8.2138000000000003E-2</c:v>
                </c:pt>
                <c:pt idx="87">
                  <c:v>0.101563</c:v>
                </c:pt>
                <c:pt idx="88">
                  <c:v>0.14485200000000001</c:v>
                </c:pt>
                <c:pt idx="89">
                  <c:v>0.169826</c:v>
                </c:pt>
                <c:pt idx="90">
                  <c:v>0.21256</c:v>
                </c:pt>
                <c:pt idx="91">
                  <c:v>0.226435</c:v>
                </c:pt>
                <c:pt idx="92">
                  <c:v>9.4903000000000001E-2</c:v>
                </c:pt>
                <c:pt idx="93">
                  <c:v>0.185921</c:v>
                </c:pt>
                <c:pt idx="94">
                  <c:v>0.15484200000000001</c:v>
                </c:pt>
                <c:pt idx="95">
                  <c:v>9.0463000000000002E-2</c:v>
                </c:pt>
                <c:pt idx="96">
                  <c:v>0.185366</c:v>
                </c:pt>
                <c:pt idx="97">
                  <c:v>0.15428700000000001</c:v>
                </c:pt>
                <c:pt idx="98">
                  <c:v>0.217555</c:v>
                </c:pt>
                <c:pt idx="99">
                  <c:v>8.0473000000000003E-2</c:v>
                </c:pt>
                <c:pt idx="100">
                  <c:v>0.16094600000000001</c:v>
                </c:pt>
                <c:pt idx="101">
                  <c:v>0.210895</c:v>
                </c:pt>
                <c:pt idx="102">
                  <c:v>0.181481</c:v>
                </c:pt>
                <c:pt idx="103">
                  <c:v>0.238645</c:v>
                </c:pt>
                <c:pt idx="104">
                  <c:v>0.23587</c:v>
                </c:pt>
                <c:pt idx="105">
                  <c:v>0.20812</c:v>
                </c:pt>
                <c:pt idx="106">
                  <c:v>8.0473000000000003E-2</c:v>
                </c:pt>
                <c:pt idx="107">
                  <c:v>7.3813000000000004E-2</c:v>
                </c:pt>
                <c:pt idx="108">
                  <c:v>8.8798000000000002E-2</c:v>
                </c:pt>
                <c:pt idx="109">
                  <c:v>0.114882</c:v>
                </c:pt>
                <c:pt idx="110">
                  <c:v>8.8798000000000002E-2</c:v>
                </c:pt>
                <c:pt idx="111">
                  <c:v>0.13819200000000001</c:v>
                </c:pt>
                <c:pt idx="112">
                  <c:v>0.170381</c:v>
                </c:pt>
                <c:pt idx="113">
                  <c:v>0.170381</c:v>
                </c:pt>
                <c:pt idx="114">
                  <c:v>0.20479</c:v>
                </c:pt>
                <c:pt idx="115">
                  <c:v>0.20812</c:v>
                </c:pt>
                <c:pt idx="116">
                  <c:v>0.221995</c:v>
                </c:pt>
                <c:pt idx="117">
                  <c:v>0.187031</c:v>
                </c:pt>
                <c:pt idx="118">
                  <c:v>0.182036</c:v>
                </c:pt>
                <c:pt idx="119">
                  <c:v>0.13319700000000001</c:v>
                </c:pt>
                <c:pt idx="120">
                  <c:v>0.229765</c:v>
                </c:pt>
                <c:pt idx="121">
                  <c:v>0.100453</c:v>
                </c:pt>
                <c:pt idx="122">
                  <c:v>0.236425</c:v>
                </c:pt>
                <c:pt idx="123">
                  <c:v>0.208675</c:v>
                </c:pt>
                <c:pt idx="124">
                  <c:v>0.15317700000000001</c:v>
                </c:pt>
                <c:pt idx="125">
                  <c:v>9.2128000000000002E-2</c:v>
                </c:pt>
                <c:pt idx="126">
                  <c:v>0.14818200000000001</c:v>
                </c:pt>
                <c:pt idx="127">
                  <c:v>0.115437</c:v>
                </c:pt>
                <c:pt idx="128">
                  <c:v>8.9908000000000002E-2</c:v>
                </c:pt>
                <c:pt idx="129">
                  <c:v>0.15373200000000001</c:v>
                </c:pt>
                <c:pt idx="130">
                  <c:v>0.228655</c:v>
                </c:pt>
                <c:pt idx="131">
                  <c:v>0.22921</c:v>
                </c:pt>
                <c:pt idx="132">
                  <c:v>0.104893</c:v>
                </c:pt>
                <c:pt idx="133">
                  <c:v>0.16538600000000001</c:v>
                </c:pt>
                <c:pt idx="134">
                  <c:v>0.16483100000000001</c:v>
                </c:pt>
                <c:pt idx="135">
                  <c:v>0.23254</c:v>
                </c:pt>
                <c:pt idx="136">
                  <c:v>0.190361</c:v>
                </c:pt>
                <c:pt idx="137">
                  <c:v>0.203126</c:v>
                </c:pt>
                <c:pt idx="138">
                  <c:v>0.12764700000000001</c:v>
                </c:pt>
                <c:pt idx="139">
                  <c:v>0.22477</c:v>
                </c:pt>
                <c:pt idx="140">
                  <c:v>0.218665</c:v>
                </c:pt>
                <c:pt idx="141">
                  <c:v>0.194246</c:v>
                </c:pt>
                <c:pt idx="142">
                  <c:v>0.200906</c:v>
                </c:pt>
                <c:pt idx="143">
                  <c:v>0.187031</c:v>
                </c:pt>
                <c:pt idx="144">
                  <c:v>0.192581</c:v>
                </c:pt>
                <c:pt idx="145">
                  <c:v>0.15928100000000001</c:v>
                </c:pt>
                <c:pt idx="146">
                  <c:v>0.173156</c:v>
                </c:pt>
                <c:pt idx="147">
                  <c:v>0.172046</c:v>
                </c:pt>
                <c:pt idx="148">
                  <c:v>0.189806</c:v>
                </c:pt>
                <c:pt idx="149">
                  <c:v>0.224215</c:v>
                </c:pt>
                <c:pt idx="150">
                  <c:v>0.122652</c:v>
                </c:pt>
                <c:pt idx="151">
                  <c:v>0.192026</c:v>
                </c:pt>
                <c:pt idx="152">
                  <c:v>0.194801</c:v>
                </c:pt>
                <c:pt idx="153">
                  <c:v>0.21922</c:v>
                </c:pt>
                <c:pt idx="154">
                  <c:v>0.16427600000000001</c:v>
                </c:pt>
                <c:pt idx="155">
                  <c:v>0.214225</c:v>
                </c:pt>
                <c:pt idx="156">
                  <c:v>0.191471</c:v>
                </c:pt>
                <c:pt idx="157">
                  <c:v>0.197021</c:v>
                </c:pt>
                <c:pt idx="158">
                  <c:v>0.182591</c:v>
                </c:pt>
                <c:pt idx="159">
                  <c:v>0.197021</c:v>
                </c:pt>
                <c:pt idx="160">
                  <c:v>0.198686</c:v>
                </c:pt>
                <c:pt idx="161">
                  <c:v>0.13652700000000001</c:v>
                </c:pt>
                <c:pt idx="162">
                  <c:v>0.15539700000000001</c:v>
                </c:pt>
                <c:pt idx="163">
                  <c:v>0.189806</c:v>
                </c:pt>
                <c:pt idx="164">
                  <c:v>0.212005</c:v>
                </c:pt>
                <c:pt idx="165">
                  <c:v>0.208675</c:v>
                </c:pt>
                <c:pt idx="166">
                  <c:v>0.200906</c:v>
                </c:pt>
                <c:pt idx="167">
                  <c:v>0.22255</c:v>
                </c:pt>
                <c:pt idx="168">
                  <c:v>0.20812</c:v>
                </c:pt>
                <c:pt idx="169">
                  <c:v>0.174821</c:v>
                </c:pt>
                <c:pt idx="170">
                  <c:v>0.174266</c:v>
                </c:pt>
                <c:pt idx="171">
                  <c:v>0.12542700000000001</c:v>
                </c:pt>
                <c:pt idx="172">
                  <c:v>0.15095700000000001</c:v>
                </c:pt>
                <c:pt idx="173">
                  <c:v>9.4903000000000001E-2</c:v>
                </c:pt>
                <c:pt idx="174">
                  <c:v>0.200906</c:v>
                </c:pt>
                <c:pt idx="175">
                  <c:v>0.12653700000000001</c:v>
                </c:pt>
                <c:pt idx="176">
                  <c:v>9.8233000000000001E-2</c:v>
                </c:pt>
                <c:pt idx="177">
                  <c:v>0.113772</c:v>
                </c:pt>
                <c:pt idx="178">
                  <c:v>0.124317</c:v>
                </c:pt>
                <c:pt idx="179">
                  <c:v>7.1593000000000004E-2</c:v>
                </c:pt>
                <c:pt idx="180">
                  <c:v>0.13874700000000001</c:v>
                </c:pt>
                <c:pt idx="181">
                  <c:v>7.6588000000000003E-2</c:v>
                </c:pt>
                <c:pt idx="182">
                  <c:v>0.113772</c:v>
                </c:pt>
                <c:pt idx="183">
                  <c:v>7.1038000000000004E-2</c:v>
                </c:pt>
                <c:pt idx="184">
                  <c:v>7.1593000000000004E-2</c:v>
                </c:pt>
                <c:pt idx="185">
                  <c:v>8.4358000000000002E-2</c:v>
                </c:pt>
                <c:pt idx="186">
                  <c:v>6.4934000000000006E-2</c:v>
                </c:pt>
                <c:pt idx="187">
                  <c:v>7.2148000000000004E-2</c:v>
                </c:pt>
                <c:pt idx="188">
                  <c:v>9.4903000000000001E-2</c:v>
                </c:pt>
                <c:pt idx="189">
                  <c:v>0.113772</c:v>
                </c:pt>
                <c:pt idx="190">
                  <c:v>0.122097</c:v>
                </c:pt>
                <c:pt idx="191">
                  <c:v>0.100453</c:v>
                </c:pt>
                <c:pt idx="192">
                  <c:v>0.108223</c:v>
                </c:pt>
                <c:pt idx="193">
                  <c:v>9.8788000000000001E-2</c:v>
                </c:pt>
                <c:pt idx="194">
                  <c:v>0.107668</c:v>
                </c:pt>
                <c:pt idx="195">
                  <c:v>0.114882</c:v>
                </c:pt>
                <c:pt idx="196">
                  <c:v>0.180926</c:v>
                </c:pt>
                <c:pt idx="197">
                  <c:v>0.120987</c:v>
                </c:pt>
                <c:pt idx="198">
                  <c:v>0.14096700000000001</c:v>
                </c:pt>
                <c:pt idx="199">
                  <c:v>9.8788000000000001E-2</c:v>
                </c:pt>
                <c:pt idx="200">
                  <c:v>8.9353000000000002E-2</c:v>
                </c:pt>
                <c:pt idx="201">
                  <c:v>0.120987</c:v>
                </c:pt>
                <c:pt idx="202">
                  <c:v>0.13319700000000001</c:v>
                </c:pt>
                <c:pt idx="203">
                  <c:v>0.15095700000000001</c:v>
                </c:pt>
                <c:pt idx="204">
                  <c:v>0.115437</c:v>
                </c:pt>
                <c:pt idx="205">
                  <c:v>0.197576</c:v>
                </c:pt>
                <c:pt idx="206">
                  <c:v>0.182036</c:v>
                </c:pt>
                <c:pt idx="207">
                  <c:v>0.21034</c:v>
                </c:pt>
                <c:pt idx="208">
                  <c:v>0.186476</c:v>
                </c:pt>
                <c:pt idx="209">
                  <c:v>0.180371</c:v>
                </c:pt>
                <c:pt idx="210">
                  <c:v>0.189806</c:v>
                </c:pt>
                <c:pt idx="211">
                  <c:v>0.2281</c:v>
                </c:pt>
                <c:pt idx="212">
                  <c:v>0.14096700000000001</c:v>
                </c:pt>
                <c:pt idx="213">
                  <c:v>0.21256</c:v>
                </c:pt>
                <c:pt idx="214">
                  <c:v>0.2059</c:v>
                </c:pt>
                <c:pt idx="215">
                  <c:v>0.235315</c:v>
                </c:pt>
                <c:pt idx="216">
                  <c:v>9.3793000000000001E-2</c:v>
                </c:pt>
                <c:pt idx="217">
                  <c:v>0.13541700000000001</c:v>
                </c:pt>
                <c:pt idx="218">
                  <c:v>0.124317</c:v>
                </c:pt>
                <c:pt idx="219">
                  <c:v>0.13264200000000001</c:v>
                </c:pt>
                <c:pt idx="220">
                  <c:v>0.110998</c:v>
                </c:pt>
                <c:pt idx="221">
                  <c:v>0.109888</c:v>
                </c:pt>
                <c:pt idx="222">
                  <c:v>0.21589</c:v>
                </c:pt>
                <c:pt idx="223">
                  <c:v>0.22477</c:v>
                </c:pt>
                <c:pt idx="224">
                  <c:v>0.192026</c:v>
                </c:pt>
                <c:pt idx="225">
                  <c:v>0.203681</c:v>
                </c:pt>
                <c:pt idx="226">
                  <c:v>0.23476</c:v>
                </c:pt>
                <c:pt idx="227">
                  <c:v>0.229765</c:v>
                </c:pt>
                <c:pt idx="228">
                  <c:v>0.14540700000000001</c:v>
                </c:pt>
                <c:pt idx="229">
                  <c:v>0.192581</c:v>
                </c:pt>
                <c:pt idx="230">
                  <c:v>0.196466</c:v>
                </c:pt>
                <c:pt idx="231">
                  <c:v>0.203126</c:v>
                </c:pt>
                <c:pt idx="232">
                  <c:v>0.15095700000000001</c:v>
                </c:pt>
                <c:pt idx="233">
                  <c:v>0.23698</c:v>
                </c:pt>
                <c:pt idx="234">
                  <c:v>0.213115</c:v>
                </c:pt>
                <c:pt idx="235">
                  <c:v>0.23365</c:v>
                </c:pt>
                <c:pt idx="236">
                  <c:v>0.192026</c:v>
                </c:pt>
                <c:pt idx="237">
                  <c:v>0.197576</c:v>
                </c:pt>
                <c:pt idx="238">
                  <c:v>0.207565</c:v>
                </c:pt>
                <c:pt idx="239">
                  <c:v>0.200351</c:v>
                </c:pt>
                <c:pt idx="240">
                  <c:v>0.212005</c:v>
                </c:pt>
                <c:pt idx="241">
                  <c:v>0.218665</c:v>
                </c:pt>
                <c:pt idx="242">
                  <c:v>0.21811</c:v>
                </c:pt>
                <c:pt idx="243">
                  <c:v>0.217555</c:v>
                </c:pt>
                <c:pt idx="244">
                  <c:v>0.21589</c:v>
                </c:pt>
                <c:pt idx="245">
                  <c:v>0.23032</c:v>
                </c:pt>
                <c:pt idx="246">
                  <c:v>0.124317</c:v>
                </c:pt>
                <c:pt idx="247">
                  <c:v>0.21589</c:v>
                </c:pt>
                <c:pt idx="248">
                  <c:v>0.243085</c:v>
                </c:pt>
                <c:pt idx="249">
                  <c:v>0.235315</c:v>
                </c:pt>
                <c:pt idx="250">
                  <c:v>0.21922</c:v>
                </c:pt>
                <c:pt idx="251">
                  <c:v>0.234205</c:v>
                </c:pt>
                <c:pt idx="252">
                  <c:v>0.25140899999999999</c:v>
                </c:pt>
                <c:pt idx="253">
                  <c:v>0.24031</c:v>
                </c:pt>
                <c:pt idx="254">
                  <c:v>0.23143</c:v>
                </c:pt>
                <c:pt idx="255">
                  <c:v>0.25196400000000002</c:v>
                </c:pt>
                <c:pt idx="256">
                  <c:v>0.217555</c:v>
                </c:pt>
                <c:pt idx="257">
                  <c:v>0.25362899999999999</c:v>
                </c:pt>
                <c:pt idx="258">
                  <c:v>0.22921</c:v>
                </c:pt>
                <c:pt idx="259">
                  <c:v>0.22921</c:v>
                </c:pt>
                <c:pt idx="260">
                  <c:v>0.208675</c:v>
                </c:pt>
                <c:pt idx="261">
                  <c:v>0.26417400000000002</c:v>
                </c:pt>
                <c:pt idx="262">
                  <c:v>0.27693899999999999</c:v>
                </c:pt>
                <c:pt idx="263">
                  <c:v>0.26028899999999999</c:v>
                </c:pt>
                <c:pt idx="264">
                  <c:v>0.26417400000000002</c:v>
                </c:pt>
                <c:pt idx="265">
                  <c:v>0.209785</c:v>
                </c:pt>
                <c:pt idx="266">
                  <c:v>0.239755</c:v>
                </c:pt>
                <c:pt idx="267">
                  <c:v>0.16150100000000001</c:v>
                </c:pt>
                <c:pt idx="268">
                  <c:v>0.225325</c:v>
                </c:pt>
                <c:pt idx="269">
                  <c:v>0.22255</c:v>
                </c:pt>
                <c:pt idx="270">
                  <c:v>0.24863499999999999</c:v>
                </c:pt>
                <c:pt idx="271">
                  <c:v>0.26361899999999999</c:v>
                </c:pt>
                <c:pt idx="272">
                  <c:v>0.196466</c:v>
                </c:pt>
                <c:pt idx="273">
                  <c:v>0.223105</c:v>
                </c:pt>
                <c:pt idx="274">
                  <c:v>0.21478</c:v>
                </c:pt>
                <c:pt idx="275">
                  <c:v>0.239755</c:v>
                </c:pt>
                <c:pt idx="276">
                  <c:v>0.21256</c:v>
                </c:pt>
                <c:pt idx="277">
                  <c:v>0.217555</c:v>
                </c:pt>
                <c:pt idx="278">
                  <c:v>0.24807999999999999</c:v>
                </c:pt>
                <c:pt idx="279">
                  <c:v>0.224215</c:v>
                </c:pt>
              </c:numCache>
            </c:numRef>
          </c:xVal>
          <c:yVal>
            <c:numRef>
              <c:f>Sheet1!$R$2:$R$281</c:f>
              <c:numCache>
                <c:formatCode>General</c:formatCode>
                <c:ptCount val="280"/>
                <c:pt idx="0">
                  <c:v>0.12764700000000001</c:v>
                </c:pt>
                <c:pt idx="1">
                  <c:v>0.15595200000000001</c:v>
                </c:pt>
                <c:pt idx="2">
                  <c:v>0.21256</c:v>
                </c:pt>
                <c:pt idx="3">
                  <c:v>0.16094600000000001</c:v>
                </c:pt>
                <c:pt idx="4">
                  <c:v>0.14263200000000001</c:v>
                </c:pt>
                <c:pt idx="5">
                  <c:v>0.184811</c:v>
                </c:pt>
                <c:pt idx="6">
                  <c:v>7.1038000000000004E-2</c:v>
                </c:pt>
                <c:pt idx="7">
                  <c:v>0.12875700000000001</c:v>
                </c:pt>
                <c:pt idx="8">
                  <c:v>0.15650700000000001</c:v>
                </c:pt>
                <c:pt idx="9">
                  <c:v>0.13597200000000001</c:v>
                </c:pt>
                <c:pt idx="10">
                  <c:v>0.197021</c:v>
                </c:pt>
                <c:pt idx="11">
                  <c:v>6.8819000000000005E-2</c:v>
                </c:pt>
                <c:pt idx="12">
                  <c:v>0.185921</c:v>
                </c:pt>
                <c:pt idx="13">
                  <c:v>0.16316600000000001</c:v>
                </c:pt>
                <c:pt idx="14">
                  <c:v>0.190361</c:v>
                </c:pt>
                <c:pt idx="15">
                  <c:v>6.2714000000000006E-2</c:v>
                </c:pt>
                <c:pt idx="16">
                  <c:v>0.14707200000000001</c:v>
                </c:pt>
                <c:pt idx="17">
                  <c:v>0.173711</c:v>
                </c:pt>
                <c:pt idx="18">
                  <c:v>0.124317</c:v>
                </c:pt>
                <c:pt idx="19">
                  <c:v>0.13597200000000001</c:v>
                </c:pt>
                <c:pt idx="20">
                  <c:v>0.190916</c:v>
                </c:pt>
                <c:pt idx="21">
                  <c:v>0.189806</c:v>
                </c:pt>
                <c:pt idx="22">
                  <c:v>0.194246</c:v>
                </c:pt>
                <c:pt idx="23">
                  <c:v>0.172046</c:v>
                </c:pt>
                <c:pt idx="24">
                  <c:v>9.8788000000000001E-2</c:v>
                </c:pt>
                <c:pt idx="25">
                  <c:v>0.14707200000000001</c:v>
                </c:pt>
                <c:pt idx="26">
                  <c:v>5.4389E-2</c:v>
                </c:pt>
                <c:pt idx="27">
                  <c:v>0.180371</c:v>
                </c:pt>
                <c:pt idx="28">
                  <c:v>0.178151</c:v>
                </c:pt>
                <c:pt idx="29">
                  <c:v>0.190361</c:v>
                </c:pt>
                <c:pt idx="30">
                  <c:v>0.214225</c:v>
                </c:pt>
                <c:pt idx="31">
                  <c:v>0.22588</c:v>
                </c:pt>
                <c:pt idx="32">
                  <c:v>0.200906</c:v>
                </c:pt>
                <c:pt idx="33">
                  <c:v>0.22033</c:v>
                </c:pt>
                <c:pt idx="34">
                  <c:v>0.237535</c:v>
                </c:pt>
                <c:pt idx="35">
                  <c:v>0.218665</c:v>
                </c:pt>
                <c:pt idx="36">
                  <c:v>0.14596200000000001</c:v>
                </c:pt>
                <c:pt idx="37">
                  <c:v>0.114327</c:v>
                </c:pt>
                <c:pt idx="38">
                  <c:v>6.8264000000000005E-2</c:v>
                </c:pt>
                <c:pt idx="39">
                  <c:v>0.16538600000000001</c:v>
                </c:pt>
                <c:pt idx="40">
                  <c:v>0.177041</c:v>
                </c:pt>
                <c:pt idx="41">
                  <c:v>0.174821</c:v>
                </c:pt>
                <c:pt idx="42">
                  <c:v>0.23143</c:v>
                </c:pt>
                <c:pt idx="43">
                  <c:v>0.23254</c:v>
                </c:pt>
                <c:pt idx="44">
                  <c:v>8.7133000000000002E-2</c:v>
                </c:pt>
                <c:pt idx="45">
                  <c:v>0.175931</c:v>
                </c:pt>
                <c:pt idx="46">
                  <c:v>0.178151</c:v>
                </c:pt>
                <c:pt idx="47">
                  <c:v>0.15040200000000001</c:v>
                </c:pt>
                <c:pt idx="48">
                  <c:v>0.14651700000000001</c:v>
                </c:pt>
                <c:pt idx="49">
                  <c:v>0.214225</c:v>
                </c:pt>
                <c:pt idx="50">
                  <c:v>0.182591</c:v>
                </c:pt>
                <c:pt idx="51">
                  <c:v>0.12875700000000001</c:v>
                </c:pt>
                <c:pt idx="52">
                  <c:v>0.182591</c:v>
                </c:pt>
                <c:pt idx="53">
                  <c:v>0.16261100000000001</c:v>
                </c:pt>
                <c:pt idx="54">
                  <c:v>0.195911</c:v>
                </c:pt>
                <c:pt idx="55">
                  <c:v>0.21589</c:v>
                </c:pt>
                <c:pt idx="56">
                  <c:v>0.188696</c:v>
                </c:pt>
                <c:pt idx="57">
                  <c:v>0.24807999999999999</c:v>
                </c:pt>
                <c:pt idx="58">
                  <c:v>0.194801</c:v>
                </c:pt>
                <c:pt idx="59">
                  <c:v>0.21811</c:v>
                </c:pt>
                <c:pt idx="60">
                  <c:v>7.5478000000000003E-2</c:v>
                </c:pt>
                <c:pt idx="61">
                  <c:v>9.6013000000000001E-2</c:v>
                </c:pt>
                <c:pt idx="62">
                  <c:v>0.217555</c:v>
                </c:pt>
                <c:pt idx="63">
                  <c:v>0.21145</c:v>
                </c:pt>
                <c:pt idx="64">
                  <c:v>0.14596200000000001</c:v>
                </c:pt>
                <c:pt idx="65">
                  <c:v>0.192581</c:v>
                </c:pt>
                <c:pt idx="66">
                  <c:v>0.176486</c:v>
                </c:pt>
                <c:pt idx="67">
                  <c:v>0.225325</c:v>
                </c:pt>
                <c:pt idx="68">
                  <c:v>0.120432</c:v>
                </c:pt>
                <c:pt idx="69">
                  <c:v>0.23032</c:v>
                </c:pt>
                <c:pt idx="70">
                  <c:v>0.184811</c:v>
                </c:pt>
                <c:pt idx="71">
                  <c:v>0.13763700000000001</c:v>
                </c:pt>
                <c:pt idx="72">
                  <c:v>0.203681</c:v>
                </c:pt>
                <c:pt idx="73">
                  <c:v>0.200906</c:v>
                </c:pt>
                <c:pt idx="74">
                  <c:v>0.15539700000000001</c:v>
                </c:pt>
                <c:pt idx="75">
                  <c:v>0.111553</c:v>
                </c:pt>
                <c:pt idx="76">
                  <c:v>0.206455</c:v>
                </c:pt>
                <c:pt idx="77">
                  <c:v>9.2683000000000001E-2</c:v>
                </c:pt>
                <c:pt idx="78">
                  <c:v>0.15095700000000001</c:v>
                </c:pt>
                <c:pt idx="79">
                  <c:v>0.178706</c:v>
                </c:pt>
                <c:pt idx="80">
                  <c:v>0.16205600000000001</c:v>
                </c:pt>
                <c:pt idx="81">
                  <c:v>0.113772</c:v>
                </c:pt>
                <c:pt idx="82">
                  <c:v>0.169826</c:v>
                </c:pt>
                <c:pt idx="83">
                  <c:v>0.206455</c:v>
                </c:pt>
                <c:pt idx="84">
                  <c:v>0.12764700000000001</c:v>
                </c:pt>
                <c:pt idx="85">
                  <c:v>6.8819000000000005E-2</c:v>
                </c:pt>
                <c:pt idx="86">
                  <c:v>6.6044000000000005E-2</c:v>
                </c:pt>
                <c:pt idx="87">
                  <c:v>8.5468000000000002E-2</c:v>
                </c:pt>
                <c:pt idx="88">
                  <c:v>0.12875700000000001</c:v>
                </c:pt>
                <c:pt idx="89">
                  <c:v>0.15373200000000001</c:v>
                </c:pt>
                <c:pt idx="90">
                  <c:v>0.196466</c:v>
                </c:pt>
                <c:pt idx="91">
                  <c:v>0.21034</c:v>
                </c:pt>
                <c:pt idx="92">
                  <c:v>7.8808000000000003E-2</c:v>
                </c:pt>
                <c:pt idx="93">
                  <c:v>0.169826</c:v>
                </c:pt>
                <c:pt idx="94">
                  <c:v>0.13874700000000001</c:v>
                </c:pt>
                <c:pt idx="95">
                  <c:v>7.4368000000000004E-2</c:v>
                </c:pt>
                <c:pt idx="96">
                  <c:v>0.169271</c:v>
                </c:pt>
                <c:pt idx="97">
                  <c:v>0.13819200000000001</c:v>
                </c:pt>
                <c:pt idx="98">
                  <c:v>0.201461</c:v>
                </c:pt>
                <c:pt idx="99">
                  <c:v>6.4379000000000006E-2</c:v>
                </c:pt>
                <c:pt idx="100">
                  <c:v>0.14485200000000001</c:v>
                </c:pt>
                <c:pt idx="101">
                  <c:v>0.194801</c:v>
                </c:pt>
                <c:pt idx="102">
                  <c:v>0.16538600000000001</c:v>
                </c:pt>
                <c:pt idx="103">
                  <c:v>0.22255</c:v>
                </c:pt>
                <c:pt idx="104">
                  <c:v>0.219775</c:v>
                </c:pt>
                <c:pt idx="105">
                  <c:v>0.192026</c:v>
                </c:pt>
                <c:pt idx="106">
                  <c:v>6.4379000000000006E-2</c:v>
                </c:pt>
                <c:pt idx="107">
                  <c:v>5.7718999999999999E-2</c:v>
                </c:pt>
                <c:pt idx="108">
                  <c:v>7.2703000000000004E-2</c:v>
                </c:pt>
                <c:pt idx="109">
                  <c:v>9.8788000000000001E-2</c:v>
                </c:pt>
                <c:pt idx="110">
                  <c:v>7.2703000000000004E-2</c:v>
                </c:pt>
                <c:pt idx="111">
                  <c:v>0.122097</c:v>
                </c:pt>
                <c:pt idx="112">
                  <c:v>0.15428700000000001</c:v>
                </c:pt>
                <c:pt idx="113">
                  <c:v>0.15428700000000001</c:v>
                </c:pt>
                <c:pt idx="114">
                  <c:v>0.188696</c:v>
                </c:pt>
                <c:pt idx="115">
                  <c:v>0.192026</c:v>
                </c:pt>
                <c:pt idx="116">
                  <c:v>0.2059</c:v>
                </c:pt>
                <c:pt idx="117">
                  <c:v>0.170936</c:v>
                </c:pt>
                <c:pt idx="118">
                  <c:v>0.16594100000000001</c:v>
                </c:pt>
                <c:pt idx="119">
                  <c:v>0.117102</c:v>
                </c:pt>
                <c:pt idx="120">
                  <c:v>0.21367</c:v>
                </c:pt>
                <c:pt idx="121">
                  <c:v>8.4358000000000002E-2</c:v>
                </c:pt>
                <c:pt idx="122">
                  <c:v>0.22033</c:v>
                </c:pt>
                <c:pt idx="123">
                  <c:v>0.192581</c:v>
                </c:pt>
                <c:pt idx="124">
                  <c:v>0.13708200000000001</c:v>
                </c:pt>
                <c:pt idx="125">
                  <c:v>7.6033000000000003E-2</c:v>
                </c:pt>
                <c:pt idx="126">
                  <c:v>0.13208700000000001</c:v>
                </c:pt>
                <c:pt idx="127">
                  <c:v>9.9343000000000001E-2</c:v>
                </c:pt>
                <c:pt idx="128">
                  <c:v>7.3813000000000004E-2</c:v>
                </c:pt>
                <c:pt idx="129">
                  <c:v>0.13763700000000001</c:v>
                </c:pt>
                <c:pt idx="130">
                  <c:v>0.21256</c:v>
                </c:pt>
                <c:pt idx="131">
                  <c:v>0.213115</c:v>
                </c:pt>
                <c:pt idx="132">
                  <c:v>8.8798000000000002E-2</c:v>
                </c:pt>
                <c:pt idx="133">
                  <c:v>0.14929200000000001</c:v>
                </c:pt>
                <c:pt idx="134">
                  <c:v>0.14873700000000001</c:v>
                </c:pt>
                <c:pt idx="135">
                  <c:v>0.216445</c:v>
                </c:pt>
                <c:pt idx="136">
                  <c:v>0.174266</c:v>
                </c:pt>
                <c:pt idx="137">
                  <c:v>0.187031</c:v>
                </c:pt>
                <c:pt idx="138">
                  <c:v>0.111553</c:v>
                </c:pt>
                <c:pt idx="139">
                  <c:v>0.208675</c:v>
                </c:pt>
                <c:pt idx="140">
                  <c:v>0.202571</c:v>
                </c:pt>
                <c:pt idx="141">
                  <c:v>0.178151</c:v>
                </c:pt>
                <c:pt idx="142">
                  <c:v>0.184811</c:v>
                </c:pt>
                <c:pt idx="143">
                  <c:v>0.170936</c:v>
                </c:pt>
                <c:pt idx="144">
                  <c:v>0.176486</c:v>
                </c:pt>
                <c:pt idx="145">
                  <c:v>0.14318700000000001</c:v>
                </c:pt>
                <c:pt idx="146">
                  <c:v>0.15706200000000001</c:v>
                </c:pt>
                <c:pt idx="147">
                  <c:v>0.15595200000000001</c:v>
                </c:pt>
                <c:pt idx="148">
                  <c:v>0.173711</c:v>
                </c:pt>
                <c:pt idx="149">
                  <c:v>0.20812</c:v>
                </c:pt>
                <c:pt idx="150">
                  <c:v>0.106558</c:v>
                </c:pt>
                <c:pt idx="151">
                  <c:v>0.175931</c:v>
                </c:pt>
                <c:pt idx="152">
                  <c:v>0.178706</c:v>
                </c:pt>
                <c:pt idx="153">
                  <c:v>0.203126</c:v>
                </c:pt>
                <c:pt idx="154">
                  <c:v>0.14818200000000001</c:v>
                </c:pt>
                <c:pt idx="155">
                  <c:v>0.198131</c:v>
                </c:pt>
                <c:pt idx="156">
                  <c:v>0.175376</c:v>
                </c:pt>
                <c:pt idx="157">
                  <c:v>0.180926</c:v>
                </c:pt>
                <c:pt idx="158">
                  <c:v>0.16649600000000001</c:v>
                </c:pt>
                <c:pt idx="159">
                  <c:v>0.180926</c:v>
                </c:pt>
                <c:pt idx="160">
                  <c:v>0.182591</c:v>
                </c:pt>
                <c:pt idx="161">
                  <c:v>0.120432</c:v>
                </c:pt>
                <c:pt idx="162">
                  <c:v>0.13930200000000001</c:v>
                </c:pt>
                <c:pt idx="163">
                  <c:v>0.173711</c:v>
                </c:pt>
                <c:pt idx="164">
                  <c:v>0.195911</c:v>
                </c:pt>
                <c:pt idx="165">
                  <c:v>0.192581</c:v>
                </c:pt>
                <c:pt idx="166">
                  <c:v>0.184811</c:v>
                </c:pt>
                <c:pt idx="167">
                  <c:v>0.206455</c:v>
                </c:pt>
                <c:pt idx="168">
                  <c:v>0.192026</c:v>
                </c:pt>
                <c:pt idx="169">
                  <c:v>0.15872700000000001</c:v>
                </c:pt>
                <c:pt idx="170">
                  <c:v>0.15817200000000001</c:v>
                </c:pt>
                <c:pt idx="171">
                  <c:v>0.109333</c:v>
                </c:pt>
                <c:pt idx="172">
                  <c:v>0.13486200000000001</c:v>
                </c:pt>
                <c:pt idx="173">
                  <c:v>7.8808000000000003E-2</c:v>
                </c:pt>
                <c:pt idx="174">
                  <c:v>0.184811</c:v>
                </c:pt>
                <c:pt idx="175">
                  <c:v>0.110443</c:v>
                </c:pt>
                <c:pt idx="176">
                  <c:v>8.2138000000000003E-2</c:v>
                </c:pt>
                <c:pt idx="177">
                  <c:v>9.7678000000000001E-2</c:v>
                </c:pt>
                <c:pt idx="178">
                  <c:v>0.108223</c:v>
                </c:pt>
                <c:pt idx="179">
                  <c:v>5.5499E-2</c:v>
                </c:pt>
                <c:pt idx="180">
                  <c:v>0.122652</c:v>
                </c:pt>
                <c:pt idx="181">
                  <c:v>6.0493999999999999E-2</c:v>
                </c:pt>
                <c:pt idx="182">
                  <c:v>9.7678000000000001E-2</c:v>
                </c:pt>
                <c:pt idx="183">
                  <c:v>5.4944E-2</c:v>
                </c:pt>
                <c:pt idx="184">
                  <c:v>5.5499E-2</c:v>
                </c:pt>
                <c:pt idx="185">
                  <c:v>6.8264000000000005E-2</c:v>
                </c:pt>
                <c:pt idx="186">
                  <c:v>4.8839E-2</c:v>
                </c:pt>
                <c:pt idx="187">
                  <c:v>5.6054E-2</c:v>
                </c:pt>
                <c:pt idx="188">
                  <c:v>7.8808000000000003E-2</c:v>
                </c:pt>
                <c:pt idx="189">
                  <c:v>9.7678000000000001E-2</c:v>
                </c:pt>
                <c:pt idx="190">
                  <c:v>0.106003</c:v>
                </c:pt>
                <c:pt idx="191">
                  <c:v>8.4358000000000002E-2</c:v>
                </c:pt>
                <c:pt idx="192">
                  <c:v>9.2128000000000002E-2</c:v>
                </c:pt>
                <c:pt idx="193">
                  <c:v>8.2693000000000003E-2</c:v>
                </c:pt>
                <c:pt idx="194">
                  <c:v>9.1573000000000002E-2</c:v>
                </c:pt>
                <c:pt idx="195">
                  <c:v>9.8788000000000001E-2</c:v>
                </c:pt>
                <c:pt idx="196">
                  <c:v>0.16483100000000001</c:v>
                </c:pt>
                <c:pt idx="197">
                  <c:v>0.104893</c:v>
                </c:pt>
                <c:pt idx="198">
                  <c:v>0.124872</c:v>
                </c:pt>
                <c:pt idx="199">
                  <c:v>8.2693000000000003E-2</c:v>
                </c:pt>
                <c:pt idx="200">
                  <c:v>7.3258000000000004E-2</c:v>
                </c:pt>
                <c:pt idx="201">
                  <c:v>0.104893</c:v>
                </c:pt>
                <c:pt idx="202">
                  <c:v>0.117102</c:v>
                </c:pt>
                <c:pt idx="203">
                  <c:v>0.13486200000000001</c:v>
                </c:pt>
                <c:pt idx="204">
                  <c:v>9.9343000000000001E-2</c:v>
                </c:pt>
                <c:pt idx="205">
                  <c:v>0.181481</c:v>
                </c:pt>
                <c:pt idx="206">
                  <c:v>0.16594100000000001</c:v>
                </c:pt>
                <c:pt idx="207">
                  <c:v>0.194246</c:v>
                </c:pt>
                <c:pt idx="208">
                  <c:v>0.170381</c:v>
                </c:pt>
                <c:pt idx="209">
                  <c:v>0.16427600000000001</c:v>
                </c:pt>
                <c:pt idx="210">
                  <c:v>0.173711</c:v>
                </c:pt>
                <c:pt idx="211">
                  <c:v>0.212005</c:v>
                </c:pt>
                <c:pt idx="212">
                  <c:v>0.124872</c:v>
                </c:pt>
                <c:pt idx="213">
                  <c:v>0.196466</c:v>
                </c:pt>
                <c:pt idx="214">
                  <c:v>0.189806</c:v>
                </c:pt>
                <c:pt idx="215">
                  <c:v>0.21922</c:v>
                </c:pt>
                <c:pt idx="216">
                  <c:v>7.7698000000000003E-2</c:v>
                </c:pt>
                <c:pt idx="217">
                  <c:v>0.119322</c:v>
                </c:pt>
                <c:pt idx="218">
                  <c:v>0.108223</c:v>
                </c:pt>
                <c:pt idx="219">
                  <c:v>0.116547</c:v>
                </c:pt>
                <c:pt idx="220">
                  <c:v>9.4903000000000001E-2</c:v>
                </c:pt>
                <c:pt idx="221">
                  <c:v>9.3793000000000001E-2</c:v>
                </c:pt>
                <c:pt idx="222">
                  <c:v>0.199796</c:v>
                </c:pt>
                <c:pt idx="223">
                  <c:v>0.208675</c:v>
                </c:pt>
                <c:pt idx="224">
                  <c:v>0.175931</c:v>
                </c:pt>
                <c:pt idx="225">
                  <c:v>0.187586</c:v>
                </c:pt>
                <c:pt idx="226">
                  <c:v>0.218665</c:v>
                </c:pt>
                <c:pt idx="227">
                  <c:v>0.21367</c:v>
                </c:pt>
                <c:pt idx="228">
                  <c:v>0.12931200000000001</c:v>
                </c:pt>
                <c:pt idx="229">
                  <c:v>0.176486</c:v>
                </c:pt>
                <c:pt idx="230">
                  <c:v>0.180371</c:v>
                </c:pt>
                <c:pt idx="231">
                  <c:v>0.187031</c:v>
                </c:pt>
                <c:pt idx="232">
                  <c:v>0.13486200000000001</c:v>
                </c:pt>
                <c:pt idx="233">
                  <c:v>0.220885</c:v>
                </c:pt>
                <c:pt idx="234">
                  <c:v>0.197021</c:v>
                </c:pt>
                <c:pt idx="235">
                  <c:v>0.217555</c:v>
                </c:pt>
                <c:pt idx="236">
                  <c:v>0.175931</c:v>
                </c:pt>
                <c:pt idx="237">
                  <c:v>0.181481</c:v>
                </c:pt>
                <c:pt idx="238">
                  <c:v>0.191471</c:v>
                </c:pt>
                <c:pt idx="239">
                  <c:v>0.184256</c:v>
                </c:pt>
                <c:pt idx="240">
                  <c:v>0.195911</c:v>
                </c:pt>
                <c:pt idx="241">
                  <c:v>0.202571</c:v>
                </c:pt>
                <c:pt idx="242">
                  <c:v>0.202016</c:v>
                </c:pt>
                <c:pt idx="243">
                  <c:v>0.201461</c:v>
                </c:pt>
                <c:pt idx="244">
                  <c:v>0.199796</c:v>
                </c:pt>
                <c:pt idx="245">
                  <c:v>0.214225</c:v>
                </c:pt>
                <c:pt idx="246">
                  <c:v>0.108223</c:v>
                </c:pt>
                <c:pt idx="247">
                  <c:v>0.199796</c:v>
                </c:pt>
                <c:pt idx="248">
                  <c:v>0.22699</c:v>
                </c:pt>
                <c:pt idx="249">
                  <c:v>0.21922</c:v>
                </c:pt>
                <c:pt idx="250">
                  <c:v>0.203126</c:v>
                </c:pt>
                <c:pt idx="251">
                  <c:v>0.21811</c:v>
                </c:pt>
                <c:pt idx="252">
                  <c:v>0.235315</c:v>
                </c:pt>
                <c:pt idx="253">
                  <c:v>0.224215</c:v>
                </c:pt>
                <c:pt idx="254">
                  <c:v>0.215335</c:v>
                </c:pt>
                <c:pt idx="255">
                  <c:v>0.23587</c:v>
                </c:pt>
                <c:pt idx="256">
                  <c:v>0.201461</c:v>
                </c:pt>
                <c:pt idx="257">
                  <c:v>0.237535</c:v>
                </c:pt>
                <c:pt idx="258">
                  <c:v>0.213115</c:v>
                </c:pt>
                <c:pt idx="259">
                  <c:v>0.213115</c:v>
                </c:pt>
                <c:pt idx="260">
                  <c:v>0.192581</c:v>
                </c:pt>
                <c:pt idx="261">
                  <c:v>0.24807999999999999</c:v>
                </c:pt>
                <c:pt idx="262">
                  <c:v>0.26084400000000002</c:v>
                </c:pt>
                <c:pt idx="263">
                  <c:v>0.244195</c:v>
                </c:pt>
                <c:pt idx="264">
                  <c:v>0.24807999999999999</c:v>
                </c:pt>
                <c:pt idx="265">
                  <c:v>0.193691</c:v>
                </c:pt>
                <c:pt idx="266">
                  <c:v>0.22366</c:v>
                </c:pt>
                <c:pt idx="267">
                  <c:v>0.14540700000000001</c:v>
                </c:pt>
                <c:pt idx="268">
                  <c:v>0.20923</c:v>
                </c:pt>
                <c:pt idx="269">
                  <c:v>0.206455</c:v>
                </c:pt>
                <c:pt idx="270">
                  <c:v>0.23254</c:v>
                </c:pt>
                <c:pt idx="271">
                  <c:v>0.247525</c:v>
                </c:pt>
                <c:pt idx="272">
                  <c:v>0.180371</c:v>
                </c:pt>
                <c:pt idx="273">
                  <c:v>0.20701</c:v>
                </c:pt>
                <c:pt idx="274">
                  <c:v>0.198686</c:v>
                </c:pt>
                <c:pt idx="275">
                  <c:v>0.22366</c:v>
                </c:pt>
                <c:pt idx="276">
                  <c:v>0.196466</c:v>
                </c:pt>
                <c:pt idx="277">
                  <c:v>0.201461</c:v>
                </c:pt>
                <c:pt idx="278">
                  <c:v>0.231985</c:v>
                </c:pt>
                <c:pt idx="279">
                  <c:v>0.20812</c:v>
                </c:pt>
              </c:numCache>
            </c:numRef>
          </c:yVal>
          <c:smooth val="0"/>
          <c:extLst>
            <c:ext xmlns:c16="http://schemas.microsoft.com/office/drawing/2014/chart" uri="{C3380CC4-5D6E-409C-BE32-E72D297353CC}">
              <c16:uniqueId val="{0000000F-302B-4BC7-868F-B47D9F97EFF3}"/>
            </c:ext>
          </c:extLst>
        </c:ser>
        <c:dLbls>
          <c:showLegendKey val="0"/>
          <c:showVal val="0"/>
          <c:showCatName val="0"/>
          <c:showSerName val="0"/>
          <c:showPercent val="0"/>
          <c:showBubbleSize val="0"/>
        </c:dLbls>
        <c:axId val="232580200"/>
        <c:axId val="232580592"/>
      </c:scatterChart>
      <c:valAx>
        <c:axId val="232580200"/>
        <c:scaling>
          <c:orientation val="minMax"/>
        </c:scaling>
        <c:delete val="0"/>
        <c:axPos val="b"/>
        <c:title>
          <c:overlay val="0"/>
        </c:title>
        <c:numFmt formatCode="General" sourceLinked="1"/>
        <c:majorTickMark val="out"/>
        <c:minorTickMark val="none"/>
        <c:tickLblPos val="nextTo"/>
        <c:crossAx val="232580592"/>
        <c:crosses val="autoZero"/>
        <c:crossBetween val="midCat"/>
      </c:valAx>
      <c:valAx>
        <c:axId val="232580592"/>
        <c:scaling>
          <c:orientation val="minMax"/>
        </c:scaling>
        <c:delete val="0"/>
        <c:axPos val="l"/>
        <c:majorGridlines/>
        <c:title>
          <c:overlay val="0"/>
        </c:title>
        <c:numFmt formatCode="General" sourceLinked="1"/>
        <c:majorTickMark val="out"/>
        <c:minorTickMark val="none"/>
        <c:tickLblPos val="nextTo"/>
        <c:crossAx val="232580200"/>
        <c:crosses val="autoZero"/>
        <c:crossBetween val="midCat"/>
      </c:valAx>
    </c:plotArea>
    <c:legend>
      <c:legendPos val="b"/>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A43A9C-253A-4AC8-A994-0FA58E2FAC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50</Pages>
  <Words>50176</Words>
  <Characters>286008</Characters>
  <Application>Microsoft Office Word</Application>
  <DocSecurity>0</DocSecurity>
  <Lines>2383</Lines>
  <Paragraphs>671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335513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 Davidson</dc:creator>
  <cp:keywords/>
  <dc:description/>
  <cp:lastModifiedBy>Davidson, Scott</cp:lastModifiedBy>
  <cp:revision>2</cp:revision>
  <cp:lastPrinted>2017-08-06T19:11:00Z</cp:lastPrinted>
  <dcterms:created xsi:type="dcterms:W3CDTF">2017-11-21T12:47:00Z</dcterms:created>
  <dcterms:modified xsi:type="dcterms:W3CDTF">2017-11-21T12:47:00Z</dcterms:modified>
</cp:coreProperties>
</file>